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D98">
      <w:pPr>
        <w:pStyle w:val="FR1"/>
        <w:spacing w:before="0" w:after="0"/>
        <w:rPr>
          <w:caps/>
          <w:sz w:val="20"/>
        </w:rPr>
      </w:pPr>
      <w:bookmarkStart w:id="0" w:name="_GoBack"/>
      <w:bookmarkEnd w:id="0"/>
      <w:r>
        <w:rPr>
          <w:caps/>
          <w:sz w:val="20"/>
        </w:rPr>
        <w:t>Система нормативных документов в строительстве</w:t>
      </w:r>
    </w:p>
    <w:p w:rsidR="00000000" w:rsidRDefault="00141D98">
      <w:pPr>
        <w:pStyle w:val="FR1"/>
        <w:pBdr>
          <w:bottom w:val="single" w:sz="12" w:space="1" w:color="auto"/>
        </w:pBdr>
        <w:spacing w:before="0" w:after="0"/>
        <w:rPr>
          <w:sz w:val="20"/>
        </w:rPr>
      </w:pPr>
      <w:r>
        <w:rPr>
          <w:sz w:val="20"/>
        </w:rPr>
        <w:t>СВОД ПРАВИЛ ПО ПРОЕКТИРОВАНИЮ И СТРОИТЕЛЬСТВУ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КОНТРОЛЬ КАЧЕСТВА СВАРНЫХ СОЕДИНЕНИЙ ПОЛИЭТИЛЕНОВЫХ ГАЗОПРОВОДОВ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  <w:lang w:val="en-US"/>
        </w:rPr>
      </w:pPr>
      <w:r>
        <w:rPr>
          <w:sz w:val="20"/>
          <w:lang w:val="en-US"/>
        </w:rPr>
        <w:t>QUALITY CONTROL OF WELDED JOINTS OF POLYETHYLENE GAS PIPELINES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СП 42-105-99</w:t>
      </w:r>
    </w:p>
    <w:p w:rsidR="00000000" w:rsidRDefault="00141D98">
      <w:pPr>
        <w:ind w:firstLine="283"/>
        <w:jc w:val="right"/>
        <w:rPr>
          <w:i/>
          <w:sz w:val="20"/>
        </w:rPr>
      </w:pPr>
      <w:r>
        <w:rPr>
          <w:i/>
          <w:sz w:val="20"/>
        </w:rPr>
        <w:t>Дата введения 99.0</w:t>
      </w:r>
      <w:r>
        <w:rPr>
          <w:i/>
          <w:sz w:val="20"/>
          <w:lang w:val="en-US"/>
        </w:rPr>
        <w:t>4</w:t>
      </w:r>
      <w:r>
        <w:rPr>
          <w:i/>
          <w:sz w:val="20"/>
        </w:rPr>
        <w:t>.0</w:t>
      </w:r>
      <w:r>
        <w:rPr>
          <w:i/>
          <w:sz w:val="20"/>
          <w:lang w:val="en-US"/>
        </w:rPr>
        <w:t>1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РОСГАЗИФИКАЦИЯ</w:t>
      </w:r>
      <w:proofErr w:type="spellEnd"/>
      <w:r>
        <w:rPr>
          <w:sz w:val="20"/>
        </w:rPr>
        <w:t>"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Москва 1999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Открытое акционерное общество "</w:t>
      </w:r>
      <w:proofErr w:type="spellStart"/>
      <w:r>
        <w:rPr>
          <w:sz w:val="20"/>
        </w:rPr>
        <w:t>РОСГАЗИФИКАЦИЯ</w:t>
      </w:r>
      <w:proofErr w:type="spellEnd"/>
      <w:r>
        <w:rPr>
          <w:sz w:val="20"/>
        </w:rPr>
        <w:t>"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ПРИКАЗ</w:t>
      </w:r>
    </w:p>
    <w:p w:rsidR="00000000" w:rsidRDefault="00141D98">
      <w:pPr>
        <w:pStyle w:val="FR1"/>
        <w:tabs>
          <w:tab w:val="left" w:pos="6156"/>
        </w:tabs>
        <w:spacing w:before="0" w:after="0"/>
        <w:rPr>
          <w:b w:val="0"/>
          <w:sz w:val="20"/>
        </w:rPr>
      </w:pPr>
      <w:r>
        <w:rPr>
          <w:b w:val="0"/>
          <w:sz w:val="20"/>
        </w:rPr>
        <w:t>"3" марта 1999 г.</w:t>
      </w:r>
      <w:r>
        <w:rPr>
          <w:b w:val="0"/>
          <w:sz w:val="20"/>
        </w:rPr>
        <w:tab/>
        <w:t>№ 14П</w:t>
      </w:r>
    </w:p>
    <w:p w:rsidR="00000000" w:rsidRDefault="00141D98">
      <w:pPr>
        <w:ind w:firstLine="283"/>
        <w:rPr>
          <w:sz w:val="20"/>
        </w:rPr>
      </w:pPr>
    </w:p>
    <w:p w:rsidR="00000000" w:rsidRDefault="00141D98">
      <w:pPr>
        <w:ind w:firstLine="283"/>
        <w:rPr>
          <w:sz w:val="20"/>
        </w:rPr>
      </w:pPr>
      <w:r>
        <w:rPr>
          <w:sz w:val="20"/>
        </w:rPr>
        <w:t>Об утверждении и введении в</w:t>
      </w:r>
    </w:p>
    <w:p w:rsidR="00000000" w:rsidRDefault="00141D98">
      <w:pPr>
        <w:ind w:firstLine="283"/>
        <w:rPr>
          <w:sz w:val="20"/>
        </w:rPr>
      </w:pPr>
      <w:r>
        <w:rPr>
          <w:sz w:val="20"/>
        </w:rPr>
        <w:t>действие Свода правил “Контроль</w:t>
      </w:r>
    </w:p>
    <w:p w:rsidR="00000000" w:rsidRDefault="00141D98">
      <w:pPr>
        <w:ind w:firstLine="283"/>
        <w:rPr>
          <w:sz w:val="20"/>
        </w:rPr>
      </w:pPr>
      <w:r>
        <w:rPr>
          <w:sz w:val="20"/>
        </w:rPr>
        <w:t>качества сварных соединении</w:t>
      </w:r>
    </w:p>
    <w:p w:rsidR="00000000" w:rsidRDefault="00141D98">
      <w:pPr>
        <w:ind w:firstLine="283"/>
        <w:rPr>
          <w:sz w:val="20"/>
        </w:rPr>
      </w:pPr>
      <w:r>
        <w:rPr>
          <w:sz w:val="20"/>
        </w:rPr>
        <w:t>полиэтиленовых газопроводов”</w:t>
      </w:r>
    </w:p>
    <w:p w:rsidR="00000000" w:rsidRDefault="00141D98">
      <w:pPr>
        <w:ind w:firstLine="283"/>
        <w:rPr>
          <w:sz w:val="20"/>
        </w:rPr>
      </w:pPr>
    </w:p>
    <w:p w:rsidR="00000000" w:rsidRDefault="00141D98">
      <w:pPr>
        <w:pStyle w:val="FR1"/>
        <w:spacing w:before="0" w:after="0"/>
        <w:jc w:val="both"/>
        <w:rPr>
          <w:b w:val="0"/>
          <w:sz w:val="20"/>
        </w:rPr>
      </w:pPr>
      <w:r>
        <w:rPr>
          <w:b w:val="0"/>
          <w:sz w:val="20"/>
        </w:rPr>
        <w:t>ПРИКАЗЫВАЮ: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1. Утвердить и ввести в действие с 1 апреля 1999 года Свод правил “Контроль качества сварных соединений полиэтиленовых газопроводов”, разработанный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Гипрониигаз</w:t>
      </w:r>
      <w:proofErr w:type="spellEnd"/>
      <w:r>
        <w:rPr>
          <w:sz w:val="20"/>
        </w:rPr>
        <w:t>”.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2. Сектору информации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Росгазификация</w:t>
      </w:r>
      <w:proofErr w:type="spellEnd"/>
      <w:r>
        <w:rPr>
          <w:sz w:val="20"/>
        </w:rPr>
        <w:t>” (Кузнецову С.А.) размножить указанный Свод правил и</w:t>
      </w:r>
      <w:r>
        <w:rPr>
          <w:sz w:val="20"/>
        </w:rPr>
        <w:t xml:space="preserve"> разослать по заявкам. газораспределительных организаций для практического использования.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3. Контроль за выполнением настоящего приказа возложить на отдел научно-технического развития (</w:t>
      </w:r>
      <w:proofErr w:type="spellStart"/>
      <w:r>
        <w:rPr>
          <w:sz w:val="20"/>
        </w:rPr>
        <w:t>Горчилин</w:t>
      </w:r>
      <w:proofErr w:type="spellEnd"/>
      <w:r>
        <w:rPr>
          <w:sz w:val="20"/>
        </w:rPr>
        <w:t xml:space="preserve"> В.А.) и сектор информации (Кузнецов С.А.).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tabs>
          <w:tab w:val="left" w:pos="3420"/>
          <w:tab w:val="left" w:pos="7011"/>
        </w:tabs>
        <w:ind w:firstLine="283"/>
        <w:jc w:val="both"/>
        <w:rPr>
          <w:sz w:val="20"/>
        </w:rPr>
      </w:pPr>
      <w:r>
        <w:rPr>
          <w:sz w:val="20"/>
        </w:rPr>
        <w:t>Генеральный директор</w:t>
      </w:r>
      <w:r>
        <w:rPr>
          <w:sz w:val="20"/>
        </w:rPr>
        <w:tab/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6.5pt">
            <v:imagedata r:id="rId4" o:title=""/>
          </v:shape>
        </w:pict>
      </w:r>
      <w:r>
        <w:rPr>
          <w:sz w:val="20"/>
        </w:rPr>
        <w:tab/>
        <w:t xml:space="preserve">В.С. </w:t>
      </w:r>
      <w:proofErr w:type="spellStart"/>
      <w:r>
        <w:rPr>
          <w:sz w:val="20"/>
        </w:rPr>
        <w:t>Рахуба</w:t>
      </w:r>
      <w:proofErr w:type="spellEnd"/>
    </w:p>
    <w:p w:rsidR="00000000" w:rsidRDefault="00141D98">
      <w:pPr>
        <w:tabs>
          <w:tab w:val="left" w:pos="3420"/>
          <w:tab w:val="left" w:pos="7011"/>
        </w:tabs>
        <w:ind w:firstLine="283"/>
        <w:jc w:val="both"/>
        <w:rPr>
          <w:sz w:val="20"/>
        </w:rPr>
      </w:pPr>
    </w:p>
    <w:p w:rsidR="00000000" w:rsidRDefault="00141D98">
      <w:pPr>
        <w:ind w:firstLine="4820"/>
        <w:jc w:val="both"/>
        <w:rPr>
          <w:sz w:val="20"/>
        </w:rPr>
      </w:pPr>
      <w:r>
        <w:rPr>
          <w:sz w:val="20"/>
        </w:rPr>
        <w:t>Заместителю Генерального</w:t>
      </w:r>
    </w:p>
    <w:p w:rsidR="00000000" w:rsidRDefault="00141D98">
      <w:pPr>
        <w:ind w:firstLine="4820"/>
        <w:jc w:val="both"/>
        <w:rPr>
          <w:sz w:val="20"/>
        </w:rPr>
      </w:pPr>
      <w:r>
        <w:rPr>
          <w:sz w:val="20"/>
        </w:rPr>
        <w:t xml:space="preserve">директора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Росгазификация</w:t>
      </w:r>
      <w:proofErr w:type="spellEnd"/>
      <w:r>
        <w:rPr>
          <w:sz w:val="20"/>
        </w:rPr>
        <w:t>"</w:t>
      </w:r>
    </w:p>
    <w:p w:rsidR="00000000" w:rsidRDefault="00141D98">
      <w:pPr>
        <w:ind w:firstLine="4820"/>
        <w:jc w:val="both"/>
        <w:rPr>
          <w:sz w:val="20"/>
        </w:rPr>
      </w:pPr>
      <w:proofErr w:type="spellStart"/>
      <w:r>
        <w:rPr>
          <w:sz w:val="20"/>
        </w:rPr>
        <w:t>Линеву</w:t>
      </w:r>
      <w:proofErr w:type="spellEnd"/>
      <w:r>
        <w:rPr>
          <w:sz w:val="20"/>
        </w:rPr>
        <w:t xml:space="preserve"> В.П.</w:t>
      </w:r>
    </w:p>
    <w:p w:rsidR="00000000" w:rsidRDefault="00141D98">
      <w:pPr>
        <w:ind w:firstLine="4820"/>
        <w:jc w:val="both"/>
        <w:rPr>
          <w:sz w:val="20"/>
        </w:rPr>
      </w:pPr>
      <w:r>
        <w:rPr>
          <w:sz w:val="20"/>
        </w:rPr>
        <w:t xml:space="preserve">105318, Москва, </w:t>
      </w:r>
      <w:proofErr w:type="spellStart"/>
      <w:r>
        <w:rPr>
          <w:sz w:val="20"/>
        </w:rPr>
        <w:t>ул.Щербаковская</w:t>
      </w:r>
      <w:proofErr w:type="spellEnd"/>
      <w:r>
        <w:rPr>
          <w:sz w:val="20"/>
        </w:rPr>
        <w:t>, 41А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17-110 НТО от 03.03.99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Управление стандартизации, технического нормирования и сертификации сообщает, что представленный на регистра</w:t>
      </w:r>
      <w:r>
        <w:rPr>
          <w:sz w:val="20"/>
        </w:rPr>
        <w:t>цию нормативный документ зарегистрирован в качестве Свода правил с присвоением следующего шифра: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СП 42-105-99 "Контроль качества сварных соединений полиэтиленовых газопроводов".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Одновременно Управление </w:t>
      </w:r>
      <w:proofErr w:type="spellStart"/>
      <w:r>
        <w:rPr>
          <w:sz w:val="20"/>
        </w:rPr>
        <w:t>технормирования</w:t>
      </w:r>
      <w:proofErr w:type="spellEnd"/>
      <w:r>
        <w:rPr>
          <w:sz w:val="20"/>
        </w:rPr>
        <w:t xml:space="preserve"> обращает Ваше внимание на следующее.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При издании текст документа строится, излагается и оформляется в соответствии с требованиями, установленными СНиП 10-01-94.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В целях сокращения количества нормативных документов и их упорядочения, в также учитывая и то, что в настоящее время разрабатывается </w:t>
      </w:r>
      <w:r>
        <w:rPr>
          <w:sz w:val="20"/>
        </w:rPr>
        <w:t xml:space="preserve">единый Свод правил "Проектирование и строительство новых, а также реконструкция изношенные газопроводов путем применения полимерных материалов" Управление считает </w:t>
      </w:r>
      <w:proofErr w:type="spellStart"/>
      <w:r>
        <w:rPr>
          <w:sz w:val="20"/>
        </w:rPr>
        <w:t>целесоойразным</w:t>
      </w:r>
      <w:proofErr w:type="spellEnd"/>
      <w:r>
        <w:rPr>
          <w:sz w:val="20"/>
        </w:rPr>
        <w:t xml:space="preserve"> в дальнейшем (при окончании разработки проекта единого СП) текст Свода правил по контролю качества сварных соединений </w:t>
      </w:r>
      <w:r>
        <w:rPr>
          <w:sz w:val="20"/>
        </w:rPr>
        <w:lastRenderedPageBreak/>
        <w:t>полиэтиленовых газопроводов включить отдельным разделом в упомянутый единый СП.</w:t>
      </w:r>
    </w:p>
    <w:p w:rsidR="00000000" w:rsidRDefault="00141D98">
      <w:pPr>
        <w:widowControl/>
        <w:ind w:firstLine="283"/>
        <w:jc w:val="both"/>
        <w:rPr>
          <w:sz w:val="20"/>
        </w:rPr>
      </w:pPr>
    </w:p>
    <w:p w:rsidR="00000000" w:rsidRDefault="00141D98">
      <w:pPr>
        <w:widowControl/>
        <w:ind w:firstLine="283"/>
        <w:jc w:val="both"/>
        <w:rPr>
          <w:sz w:val="20"/>
        </w:rPr>
      </w:pPr>
      <w:r>
        <w:rPr>
          <w:sz w:val="20"/>
        </w:rPr>
        <w:t>Заместитель начальника</w:t>
      </w:r>
    </w:p>
    <w:p w:rsidR="00000000" w:rsidRDefault="00141D98">
      <w:pPr>
        <w:tabs>
          <w:tab w:val="left" w:pos="6096"/>
        </w:tabs>
        <w:ind w:firstLine="283"/>
        <w:jc w:val="both"/>
        <w:rPr>
          <w:sz w:val="20"/>
        </w:rPr>
      </w:pPr>
      <w:r>
        <w:rPr>
          <w:sz w:val="20"/>
        </w:rPr>
        <w:t xml:space="preserve">Управления </w:t>
      </w:r>
      <w:proofErr w:type="spellStart"/>
      <w:r>
        <w:rPr>
          <w:sz w:val="20"/>
        </w:rPr>
        <w:t>технормирования</w:t>
      </w:r>
      <w:proofErr w:type="spellEnd"/>
      <w:r>
        <w:rPr>
          <w:sz w:val="20"/>
        </w:rPr>
        <w:tab/>
      </w:r>
      <w:proofErr w:type="spellStart"/>
      <w:r>
        <w:rPr>
          <w:i/>
          <w:sz w:val="20"/>
        </w:rPr>
        <w:t>П</w:t>
      </w:r>
      <w:proofErr w:type="spellEnd"/>
      <w:r>
        <w:rPr>
          <w:i/>
          <w:sz w:val="20"/>
          <w:lang w:val="en-US"/>
        </w:rPr>
        <w:t>/</w:t>
      </w:r>
      <w:proofErr w:type="spellStart"/>
      <w:r>
        <w:rPr>
          <w:i/>
          <w:sz w:val="20"/>
        </w:rPr>
        <w:t>П</w:t>
      </w:r>
      <w:proofErr w:type="spellEnd"/>
      <w:r>
        <w:rPr>
          <w:sz w:val="20"/>
        </w:rPr>
        <w:t xml:space="preserve"> Н.Н. Поляков</w:t>
      </w:r>
    </w:p>
    <w:p w:rsidR="00000000" w:rsidRDefault="00141D98">
      <w:pPr>
        <w:pStyle w:val="BodyText2"/>
        <w:widowControl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 xml:space="preserve">. Фомичева </w:t>
      </w:r>
      <w:proofErr w:type="spellStart"/>
      <w:r>
        <w:rPr>
          <w:sz w:val="20"/>
        </w:rPr>
        <w:t>Т.С</w:t>
      </w:r>
      <w:proofErr w:type="spellEnd"/>
      <w:r>
        <w:rPr>
          <w:sz w:val="20"/>
        </w:rPr>
        <w:t xml:space="preserve"> Шишов Н.А.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тел. 930-57-83</w:t>
      </w:r>
      <w:r>
        <w:rPr>
          <w:sz w:val="20"/>
        </w:rPr>
        <w:tab/>
        <w:t>930-41-58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Предисловие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b/>
          <w:sz w:val="20"/>
        </w:rPr>
        <w:t>1 РАЗРАБОТАН</w:t>
      </w:r>
      <w:r>
        <w:rPr>
          <w:sz w:val="20"/>
        </w:rPr>
        <w:t xml:space="preserve"> Головным научно-исследовательским и проектным институтом по использованию газа в народном хозяйстве</w:t>
      </w:r>
      <w:r>
        <w:rPr>
          <w:b/>
          <w:sz w:val="20"/>
        </w:rPr>
        <w:t xml:space="preserve"> </w:t>
      </w:r>
      <w:r>
        <w:rPr>
          <w:b/>
          <w:sz w:val="20"/>
          <w:lang w:val="en-US"/>
        </w:rPr>
        <w:t>“</w:t>
      </w:r>
      <w:proofErr w:type="spellStart"/>
      <w:r>
        <w:rPr>
          <w:b/>
          <w:sz w:val="20"/>
        </w:rPr>
        <w:t>ГИПРОНИИГАЗ</w:t>
      </w:r>
      <w:proofErr w:type="spellEnd"/>
      <w:r>
        <w:rPr>
          <w:b/>
          <w:sz w:val="20"/>
          <w:lang w:val="en-US"/>
        </w:rPr>
        <w:t>”</w:t>
      </w:r>
      <w:r>
        <w:rPr>
          <w:sz w:val="20"/>
        </w:rPr>
        <w:t xml:space="preserve"> при участии НПО "Пластик".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b/>
          <w:sz w:val="20"/>
        </w:rPr>
        <w:t>2 СОГЛАСОВАН с Госгортехнадзором РФ</w:t>
      </w:r>
      <w:r>
        <w:rPr>
          <w:sz w:val="20"/>
        </w:rPr>
        <w:t xml:space="preserve"> (письмо № 02-35/868 от 23.07.1998 г.)</w:t>
      </w:r>
      <w:r>
        <w:rPr>
          <w:b/>
          <w:sz w:val="20"/>
        </w:rPr>
        <w:t xml:space="preserve"> </w:t>
      </w:r>
      <w:r>
        <w:rPr>
          <w:sz w:val="20"/>
        </w:rPr>
        <w:t>и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АООТ</w:t>
      </w:r>
      <w:proofErr w:type="spellEnd"/>
      <w:r>
        <w:rPr>
          <w:b/>
          <w:sz w:val="20"/>
        </w:rPr>
        <w:t xml:space="preserve"> НПО "Пластик"</w:t>
      </w:r>
      <w:r>
        <w:rPr>
          <w:sz w:val="20"/>
        </w:rPr>
        <w:t xml:space="preserve"> (письмо № 402/98 от 4.05.98 г.).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b/>
          <w:sz w:val="20"/>
        </w:rPr>
        <w:t>3 ОДОБРЕН Госстроем России</w:t>
      </w:r>
      <w:r>
        <w:rPr>
          <w:sz w:val="20"/>
        </w:rPr>
        <w:t xml:space="preserve"> (письмо № 13-500 от 10.09.1998 г.)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4 ПРИНЯТ И ВВЕДЕН В ДЕЙСТВИЕ приказом </w:t>
      </w:r>
      <w:proofErr w:type="spellStart"/>
      <w:r>
        <w:rPr>
          <w:b/>
          <w:sz w:val="20"/>
        </w:rPr>
        <w:t>ОАО</w:t>
      </w:r>
      <w:proofErr w:type="spellEnd"/>
      <w:r>
        <w:rPr>
          <w:b/>
          <w:sz w:val="20"/>
        </w:rPr>
        <w:t xml:space="preserve"> "</w:t>
      </w:r>
      <w:proofErr w:type="spellStart"/>
      <w:r>
        <w:rPr>
          <w:b/>
          <w:sz w:val="20"/>
        </w:rPr>
        <w:t>Росгазификация</w:t>
      </w:r>
      <w:proofErr w:type="spellEnd"/>
      <w:r>
        <w:rPr>
          <w:b/>
          <w:sz w:val="20"/>
        </w:rPr>
        <w:t xml:space="preserve">" </w:t>
      </w:r>
      <w:r>
        <w:rPr>
          <w:b/>
          <w:sz w:val="20"/>
          <w:lang w:val="en-US"/>
        </w:rPr>
        <w:t>N</w:t>
      </w:r>
      <w:r>
        <w:rPr>
          <w:b/>
          <w:sz w:val="20"/>
        </w:rPr>
        <w:t xml:space="preserve"> 14П от 03.03.199</w:t>
      </w:r>
      <w:r>
        <w:rPr>
          <w:b/>
          <w:sz w:val="20"/>
          <w:lang w:val="en-US"/>
        </w:rPr>
        <w:t>9</w:t>
      </w:r>
      <w:r>
        <w:rPr>
          <w:b/>
          <w:sz w:val="20"/>
        </w:rPr>
        <w:t xml:space="preserve"> г.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b/>
          <w:sz w:val="20"/>
        </w:rPr>
        <w:t>5 ПРИНЯТ впервые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Свод правил разработан группой специалистов: В.Ю. Каргин. А.Г. </w:t>
      </w:r>
      <w:proofErr w:type="spellStart"/>
      <w:r>
        <w:rPr>
          <w:sz w:val="20"/>
        </w:rPr>
        <w:t>Карвецкий</w:t>
      </w:r>
      <w:proofErr w:type="spellEnd"/>
      <w:r>
        <w:rPr>
          <w:sz w:val="20"/>
        </w:rPr>
        <w:t>, В.В.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Богатов, Т.В. </w:t>
      </w:r>
      <w:proofErr w:type="spellStart"/>
      <w:r>
        <w:rPr>
          <w:sz w:val="20"/>
        </w:rPr>
        <w:t>Ставская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Гипрониигаз</w:t>
      </w:r>
      <w:proofErr w:type="spellEnd"/>
      <w:r>
        <w:rPr>
          <w:sz w:val="20"/>
        </w:rPr>
        <w:t xml:space="preserve">"; И.В. </w:t>
      </w:r>
      <w:proofErr w:type="spellStart"/>
      <w:r>
        <w:rPr>
          <w:sz w:val="20"/>
        </w:rPr>
        <w:t>Гвоздев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АООТ</w:t>
      </w:r>
      <w:proofErr w:type="spellEnd"/>
      <w:r>
        <w:rPr>
          <w:sz w:val="20"/>
        </w:rPr>
        <w:t xml:space="preserve"> НПО "Пластик";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И.В. </w:t>
      </w:r>
      <w:proofErr w:type="spellStart"/>
      <w:r>
        <w:rPr>
          <w:sz w:val="20"/>
        </w:rPr>
        <w:t>Сессин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ОАО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Росгазификация</w:t>
      </w:r>
      <w:proofErr w:type="spellEnd"/>
      <w:r>
        <w:rPr>
          <w:sz w:val="20"/>
        </w:rPr>
        <w:t>".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Введение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Свод правил предназначен для использования строительными организациями Российской Федерации при строительстве и ремонте газораспределительных сетей</w:t>
      </w:r>
      <w:r>
        <w:rPr>
          <w:b/>
          <w:sz w:val="20"/>
        </w:rPr>
        <w:t xml:space="preserve"> </w:t>
      </w:r>
      <w:r>
        <w:rPr>
          <w:sz w:val="20"/>
        </w:rPr>
        <w:t>из</w:t>
      </w:r>
      <w:r>
        <w:rPr>
          <w:b/>
          <w:sz w:val="20"/>
        </w:rPr>
        <w:t xml:space="preserve"> </w:t>
      </w:r>
      <w:r>
        <w:rPr>
          <w:sz w:val="20"/>
        </w:rPr>
        <w:t>полиэтиленовых труб, а также отраслевыми лабораториями и другими организациями, занимающимися оценкой качества сварных соединений.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Настоящий свод правил распространяется на сварные соединения напо</w:t>
      </w:r>
      <w:r>
        <w:rPr>
          <w:sz w:val="20"/>
        </w:rPr>
        <w:t>рных труб из полиэтилена для газопроводов, транспортирующих горючие газы по ГОСТ 5542, предназначенные для промышленного и коммунально-бытового использования.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Свод правил устанавливает технические требования к контролю качества, правилам приемки и методам испытания соединений полиэтиленовых труб между собой и с соединительными деталями, выполненных сваркой нагретым инструментом встык и сваркой при помощи деталей с закладными нагревателями.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В настоящем своде правил использованы ссылки </w:t>
      </w:r>
      <w:r>
        <w:rPr>
          <w:sz w:val="20"/>
        </w:rPr>
        <w:t>на следующие стандарты:</w:t>
      </w:r>
    </w:p>
    <w:p w:rsidR="00000000" w:rsidRDefault="00141D98">
      <w:pPr>
        <w:tabs>
          <w:tab w:val="left" w:pos="2565"/>
        </w:tabs>
        <w:ind w:firstLine="283"/>
        <w:jc w:val="both"/>
        <w:rPr>
          <w:sz w:val="20"/>
        </w:rPr>
      </w:pPr>
      <w:r>
        <w:rPr>
          <w:sz w:val="20"/>
        </w:rPr>
        <w:t>СНиП 2.04.08-87*</w:t>
      </w:r>
      <w:r>
        <w:rPr>
          <w:sz w:val="20"/>
          <w:lang w:val="en-US"/>
        </w:rPr>
        <w:t xml:space="preserve"> </w:t>
      </w:r>
      <w:r>
        <w:rPr>
          <w:sz w:val="20"/>
        </w:rPr>
        <w:t>"Газоснабжение".</w:t>
      </w:r>
    </w:p>
    <w:p w:rsidR="00000000" w:rsidRDefault="00141D98">
      <w:pPr>
        <w:pStyle w:val="BodyText2"/>
        <w:tabs>
          <w:tab w:val="left" w:pos="2565"/>
        </w:tabs>
        <w:rPr>
          <w:sz w:val="20"/>
        </w:rPr>
      </w:pPr>
      <w:r>
        <w:rPr>
          <w:sz w:val="20"/>
        </w:rPr>
        <w:t>СНиП 3.05.02-88*</w:t>
      </w:r>
      <w:r>
        <w:rPr>
          <w:sz w:val="20"/>
          <w:lang w:val="en-US"/>
        </w:rPr>
        <w:t xml:space="preserve"> </w:t>
      </w:r>
      <w:r>
        <w:rPr>
          <w:sz w:val="20"/>
        </w:rPr>
        <w:t>"Газоснабжение".</w:t>
      </w:r>
    </w:p>
    <w:p w:rsidR="00000000" w:rsidRDefault="00141D98">
      <w:pPr>
        <w:pStyle w:val="BodyText2"/>
        <w:tabs>
          <w:tab w:val="left" w:pos="2565"/>
        </w:tabs>
        <w:rPr>
          <w:sz w:val="20"/>
        </w:rPr>
      </w:pPr>
      <w:r>
        <w:rPr>
          <w:sz w:val="20"/>
        </w:rPr>
        <w:t>ГОСТ 166-89 "Штангенциркули. Технические условия".</w:t>
      </w:r>
    </w:p>
    <w:p w:rsidR="00000000" w:rsidRDefault="00141D98">
      <w:pPr>
        <w:tabs>
          <w:tab w:val="left" w:pos="2565"/>
        </w:tabs>
        <w:ind w:firstLine="283"/>
        <w:jc w:val="both"/>
        <w:rPr>
          <w:sz w:val="20"/>
        </w:rPr>
      </w:pPr>
      <w:r>
        <w:rPr>
          <w:sz w:val="20"/>
        </w:rPr>
        <w:t>ГОСТ 4045-75</w:t>
      </w:r>
      <w:r>
        <w:rPr>
          <w:sz w:val="20"/>
          <w:lang w:val="en-US"/>
        </w:rPr>
        <w:t xml:space="preserve"> </w:t>
      </w:r>
      <w:r>
        <w:rPr>
          <w:sz w:val="20"/>
        </w:rPr>
        <w:t>"Тиски слесарные с ручным приводом. Технические условия".</w:t>
      </w:r>
    </w:p>
    <w:p w:rsidR="00000000" w:rsidRDefault="00141D98">
      <w:pPr>
        <w:tabs>
          <w:tab w:val="left" w:pos="2565"/>
        </w:tabs>
        <w:ind w:firstLine="283"/>
        <w:jc w:val="both"/>
        <w:rPr>
          <w:sz w:val="20"/>
        </w:rPr>
      </w:pPr>
      <w:r>
        <w:rPr>
          <w:sz w:val="20"/>
        </w:rPr>
        <w:t>ГОСТ 5542-87</w:t>
      </w:r>
      <w:r>
        <w:rPr>
          <w:sz w:val="20"/>
          <w:lang w:val="en-US"/>
        </w:rPr>
        <w:t xml:space="preserve"> </w:t>
      </w:r>
      <w:r>
        <w:rPr>
          <w:sz w:val="20"/>
        </w:rPr>
        <w:t>"Газы природные топливные для коммунально-бытового назначения".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ГОСТ 8433-81 "Вещества вспомогательные ОП-7 и ОП-10".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ГОСТ 11262-80 "Пластмассы. Метод испытания на растяжение".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ГОСТ 12423-66 "Пластмассы. Условия кондиционирования образцов (проб)".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ГОСТ 14782-86 "Контроль неразрушающий</w:t>
      </w:r>
      <w:r>
        <w:rPr>
          <w:sz w:val="20"/>
        </w:rPr>
        <w:t>. Соединения сварные. Методы</w:t>
      </w:r>
      <w:r>
        <w:rPr>
          <w:sz w:val="20"/>
          <w:lang w:val="en-US"/>
        </w:rPr>
        <w:t xml:space="preserve"> </w:t>
      </w:r>
      <w:r>
        <w:rPr>
          <w:sz w:val="20"/>
        </w:rPr>
        <w:t>ультразвуковые".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ГОСТ 24157-80 "Метод определения стойкости при постоянном внутреннем</w:t>
      </w:r>
      <w:r>
        <w:rPr>
          <w:sz w:val="20"/>
          <w:lang w:val="en-US"/>
        </w:rPr>
        <w:t xml:space="preserve"> </w:t>
      </w:r>
      <w:r>
        <w:rPr>
          <w:sz w:val="20"/>
        </w:rPr>
        <w:t>давлении".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50838-95 "Трубы из полиэтилена для газопроводов. Технические условия".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СП 42-101-96 "Проектирование и строительство газопроводов из полиэтиленовых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труб </w:t>
      </w:r>
      <w:r>
        <w:rPr>
          <w:sz w:val="20"/>
        </w:rPr>
        <w:lastRenderedPageBreak/>
        <w:t>диаметром до 300 мм".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3 Общие положения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  <w:lang w:val="en-US"/>
        </w:rPr>
      </w:pPr>
      <w:r>
        <w:rPr>
          <w:sz w:val="20"/>
        </w:rPr>
        <w:t xml:space="preserve">3.1 Свод правил разработан в развитие строительных норм и правил СНиП 3.05.02 "Газоснабжение" в части строительства газопроводов из полиэтиленовых труб давлением до 0,6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3.2 Свод пр</w:t>
      </w:r>
      <w:r>
        <w:rPr>
          <w:sz w:val="20"/>
        </w:rPr>
        <w:t xml:space="preserve">авил .может применяться в процессе строительства новых и реконструкции действующих подземных газопроводов с использованием полиэтиленовых труб (ПЭ63, ПЭ80 и ПЭ100) отечественного и зарубежного производства, отвечающих требованиям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50838.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 xml:space="preserve">3.3 Технологический процесс сварки и порядок проведения пооперационного контроля должен соответствовать СП 42-101 и другой нормативно-технической документации по строительству газопроводов из полиэтиленовых труб утвержденной или согласованной с </w:t>
      </w:r>
      <w:proofErr w:type="spellStart"/>
      <w:r>
        <w:rPr>
          <w:sz w:val="20"/>
        </w:rPr>
        <w:t>Минземстроем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Минстроем</w:t>
      </w:r>
      <w:proofErr w:type="spellEnd"/>
      <w:r>
        <w:rPr>
          <w:sz w:val="20"/>
        </w:rPr>
        <w:t>) России.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3.4 Нормы контроля сварных соединений полиэтиленовых труб (разрушающими и неразрушающими методами) должны приниматься в соответствии с требованиями СНиП 2.04.08, СНиП 3.05.02 и СП 42-101.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При этом в случае сварки труб деталями с закладными нагревателями разрушающим методам контроля подвергают только </w:t>
      </w:r>
      <w:proofErr w:type="spellStart"/>
      <w:r>
        <w:rPr>
          <w:sz w:val="20"/>
        </w:rPr>
        <w:t>допускные</w:t>
      </w:r>
      <w:proofErr w:type="spellEnd"/>
      <w:r>
        <w:rPr>
          <w:sz w:val="20"/>
        </w:rPr>
        <w:t xml:space="preserve"> соединения, а вырезка и испытание контрольных соединений из числа выполненных при помощи этих деталей не требуется.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Нормы контроля качества стыковых соединений ультразвуковым и разрушающим ме</w:t>
      </w:r>
      <w:r>
        <w:rPr>
          <w:sz w:val="20"/>
        </w:rPr>
        <w:t>тодами принимают в зависимости от степени автоматизации сварочных машин.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4 Технические требования к контролю качества сварных соединений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4.1 Контролю качества подвергаются сварные соединения, изготовленные из труб, соответствующих требованиям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50838, муфт с закладными электронагревателями ТУ 2248-030-00203536-96, отводов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ТУ 2248-031-00203536-96 и ТУ 2248-037-00203536-96, деталей соединительных ТУ 2248-032-00203536-96 и ТУ 6-19-359-97 и других соединительных деталей (в т.ч. зарубежного изгот</w:t>
      </w:r>
      <w:r>
        <w:rPr>
          <w:sz w:val="20"/>
        </w:rPr>
        <w:t>овления), соответствующих нормативной документации, утвержденной в установленном порядке.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4.2 Методы контроля качества сварных соединений подразделяются на</w:t>
      </w:r>
      <w:r>
        <w:rPr>
          <w:b/>
          <w:sz w:val="20"/>
        </w:rPr>
        <w:t xml:space="preserve"> </w:t>
      </w:r>
      <w:r>
        <w:rPr>
          <w:sz w:val="20"/>
        </w:rPr>
        <w:t>обязательные</w:t>
      </w:r>
      <w:r>
        <w:rPr>
          <w:b/>
          <w:sz w:val="20"/>
        </w:rPr>
        <w:t xml:space="preserve"> </w:t>
      </w:r>
      <w:r>
        <w:rPr>
          <w:sz w:val="20"/>
        </w:rPr>
        <w:t>(экспресс) методы, проводимые лабораториями строительно-монтажных организаций и специальные, которые рекомендуются к использованию отраслевыми испытательными центрами в случае необходимости подтверждения результатов экспресс методов, проведения углубленных исследований и других целей.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4.3 Вырезку контрольных соединений из газопровода осущест</w:t>
      </w:r>
      <w:r>
        <w:rPr>
          <w:sz w:val="20"/>
        </w:rPr>
        <w:t xml:space="preserve">вляют, как правило, в период производства сварочных работ с целью исключения </w:t>
      </w:r>
      <w:proofErr w:type="spellStart"/>
      <w:r>
        <w:rPr>
          <w:sz w:val="20"/>
        </w:rPr>
        <w:t>вварки</w:t>
      </w:r>
      <w:proofErr w:type="spellEnd"/>
      <w:r>
        <w:rPr>
          <w:sz w:val="20"/>
        </w:rPr>
        <w:t xml:space="preserve"> "катушек".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4.4 Проверке подвергаются </w:t>
      </w:r>
      <w:proofErr w:type="spellStart"/>
      <w:r>
        <w:rPr>
          <w:sz w:val="20"/>
        </w:rPr>
        <w:t>допускные</w:t>
      </w:r>
      <w:proofErr w:type="spellEnd"/>
      <w:r>
        <w:rPr>
          <w:sz w:val="20"/>
        </w:rPr>
        <w:t xml:space="preserve"> и контрольные соединения, выполненные каждым сварщиком в соответствии с нормами СНиП 3.05.02 и СП 42-101.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4.5 Сварные соединения, забракованные при внешнем осмотре и измерениях, исправлению не подлежат и должны быть из газопровода удалены.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4.6 При неудовлетворительных результатах испытаний сварных соединений экспресс методами необходимо произвести проверку удвоенного числа соеди</w:t>
      </w:r>
      <w:r>
        <w:rPr>
          <w:sz w:val="20"/>
        </w:rPr>
        <w:t>нений тем же методом контроля, по которому получены неудовлетворительные результаты. Если при повторной проверке хотя бы одно из проверяемых соединений окажется неудовлетворительного качества, то сварщик должен быть отстранен от работы и направлен для прохождения дополнительной практики. Порядок проведения дальнейших работ на газопроводе должен определяться требованиями СНиП 3.05.02.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4.7 Перечень методов испытаний, обязательных при проведении контроля качества сварных соединений приведен в таблице 1.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Обязат</w:t>
      </w:r>
      <w:r>
        <w:rPr>
          <w:sz w:val="20"/>
        </w:rPr>
        <w:t>ельным методам оценки должны подвергаться сварные соединения, выполняемые перед началом строительства газопроводов (</w:t>
      </w:r>
      <w:proofErr w:type="spellStart"/>
      <w:r>
        <w:rPr>
          <w:sz w:val="20"/>
        </w:rPr>
        <w:t>допускные</w:t>
      </w:r>
      <w:proofErr w:type="spellEnd"/>
      <w:r>
        <w:rPr>
          <w:sz w:val="20"/>
        </w:rPr>
        <w:t xml:space="preserve"> стыки) и отбираемые из числа стыков, сваренных каждым сварщиком на объекте строительства (контрольные стыки).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sz w:val="20"/>
        </w:rPr>
        <w:t xml:space="preserve">Таблица 1 - </w:t>
      </w:r>
      <w:r>
        <w:rPr>
          <w:b/>
          <w:sz w:val="20"/>
        </w:rPr>
        <w:t>Перечень обязательных методов испытаний</w:t>
      </w:r>
    </w:p>
    <w:p w:rsidR="00000000" w:rsidRDefault="00141D98">
      <w:pPr>
        <w:ind w:firstLine="284"/>
        <w:jc w:val="both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7"/>
        <w:gridCol w:w="4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Методы испытаний</w:t>
            </w:r>
          </w:p>
        </w:tc>
        <w:tc>
          <w:tcPr>
            <w:tcW w:w="420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1 Внешний осмотр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Нагретым инструментом встык. 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2 Испытание на осевое растяжение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Нагретым инструментом встык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3 Ультразвуковой контроль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Нагретым инструментом встык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4 Пневматиче</w:t>
            </w:r>
            <w:r>
              <w:rPr>
                <w:sz w:val="20"/>
              </w:rPr>
              <w:t>ские испытания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Нагретым инструментом встык. 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5 Испытание на сплющивание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6 Испытание на отрыв</w:t>
            </w:r>
          </w:p>
        </w:tc>
        <w:tc>
          <w:tcPr>
            <w:tcW w:w="4205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(только для </w:t>
            </w:r>
            <w:proofErr w:type="spellStart"/>
            <w:r>
              <w:rPr>
                <w:sz w:val="20"/>
              </w:rPr>
              <w:t>седловых</w:t>
            </w:r>
            <w:proofErr w:type="spellEnd"/>
            <w:r>
              <w:rPr>
                <w:sz w:val="20"/>
              </w:rPr>
              <w:t xml:space="preserve"> отводов)</w:t>
            </w: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>4.8 Перечень специальных методов испытаний, рекомендуемых к проведению при оценке качества сварных соединений приведен в таблице 2.</w:t>
      </w:r>
    </w:p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sz w:val="20"/>
        </w:rPr>
        <w:t>Таблица 2</w:t>
      </w:r>
      <w:r>
        <w:rPr>
          <w:b/>
          <w:sz w:val="20"/>
        </w:rPr>
        <w:t xml:space="preserve"> - Перечень специальных методов испытаний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4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Методы испытаний</w:t>
            </w:r>
          </w:p>
        </w:tc>
        <w:tc>
          <w:tcPr>
            <w:tcW w:w="4384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1 Испытание на статический изгиб</w:t>
            </w:r>
          </w:p>
        </w:tc>
        <w:tc>
          <w:tcPr>
            <w:tcW w:w="4384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Нагретым инструментом встык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2 Испытание при постоянном внутреннем давлении</w:t>
            </w:r>
          </w:p>
        </w:tc>
        <w:tc>
          <w:tcPr>
            <w:tcW w:w="4384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Нагретым инструмент</w:t>
            </w:r>
            <w:r>
              <w:rPr>
                <w:sz w:val="20"/>
              </w:rPr>
              <w:t xml:space="preserve">ом встык 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3 Испытание на длительное растяжение</w:t>
            </w:r>
          </w:p>
        </w:tc>
        <w:tc>
          <w:tcPr>
            <w:tcW w:w="4384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Нагретым инструментом встык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4 Испытания на стойкость к удару</w:t>
            </w:r>
          </w:p>
        </w:tc>
        <w:tc>
          <w:tcPr>
            <w:tcW w:w="4384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Деталями с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 xml:space="preserve"> (только для </w:t>
            </w:r>
            <w:proofErr w:type="spellStart"/>
            <w:r>
              <w:rPr>
                <w:sz w:val="20"/>
              </w:rPr>
              <w:t>седловых</w:t>
            </w:r>
            <w:proofErr w:type="spellEnd"/>
            <w:r>
              <w:rPr>
                <w:sz w:val="20"/>
              </w:rPr>
              <w:t xml:space="preserve"> отводов)</w:t>
            </w: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>Результаты испытаний на длительное растяжение являются факультативными.</w:t>
      </w:r>
    </w:p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5 Обязательные методы контроля сварных соединений</w:t>
      </w:r>
    </w:p>
    <w:p w:rsidR="00000000" w:rsidRDefault="00141D98"/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5.1 Внешний осмотр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5.1.1 Внешнему осмотру подвергаются соединения, выполненные любым способом сварки. Внешний вид сварных соединений должен соответствовать контрольным образцам, оформленным в соответствии с приложением А</w:t>
      </w:r>
      <w:r>
        <w:rPr>
          <w:sz w:val="20"/>
        </w:rPr>
        <w:t>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5.1.2 Внешний вид сварных соединений, выполненных сваркой нагретым инструментом встык, должен отвечать следующим требованиям: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валики сварного шва должны быть симметрично и равномерно распределены</w:t>
      </w:r>
      <w:r>
        <w:rPr>
          <w:b/>
          <w:sz w:val="20"/>
        </w:rPr>
        <w:t xml:space="preserve"> </w:t>
      </w:r>
      <w:r>
        <w:rPr>
          <w:sz w:val="20"/>
        </w:rPr>
        <w:t>по</w:t>
      </w:r>
      <w:r>
        <w:rPr>
          <w:b/>
          <w:sz w:val="20"/>
        </w:rPr>
        <w:t xml:space="preserve"> </w:t>
      </w:r>
      <w:r>
        <w:rPr>
          <w:sz w:val="20"/>
        </w:rPr>
        <w:t>окружности сваренных труб;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цвет валиков должен быть</w:t>
      </w:r>
      <w:r>
        <w:rPr>
          <w:b/>
          <w:sz w:val="20"/>
        </w:rPr>
        <w:t xml:space="preserve"> </w:t>
      </w:r>
      <w:r>
        <w:rPr>
          <w:sz w:val="20"/>
        </w:rPr>
        <w:t>одного цвета с трубой и не иметь трещин, пор, инородных включений;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- симметричность шва (отношение ширины наружных валиков грата к общей ширине грата) должна быть в пределах 0,3-0,7 в любой точке шва. При сварке труб с соединительными деталями это отношен</w:t>
      </w:r>
      <w:r>
        <w:rPr>
          <w:sz w:val="20"/>
        </w:rPr>
        <w:t>ие допускается в пределах 0,2-0,8;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смещение наружных кромок свариваемых заготовок не должно превышать 10 </w:t>
      </w:r>
      <w:r>
        <w:rPr>
          <w:i/>
          <w:sz w:val="20"/>
        </w:rPr>
        <w:t>%</w:t>
      </w:r>
      <w:r>
        <w:rPr>
          <w:sz w:val="20"/>
        </w:rPr>
        <w:t xml:space="preserve"> от толщины стенки трубы (детали);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впадина между валиками грата (линия </w:t>
      </w:r>
      <w:proofErr w:type="spellStart"/>
      <w:r>
        <w:rPr>
          <w:sz w:val="20"/>
        </w:rPr>
        <w:t>сплавления</w:t>
      </w:r>
      <w:proofErr w:type="spellEnd"/>
      <w:r>
        <w:rPr>
          <w:sz w:val="20"/>
        </w:rPr>
        <w:t xml:space="preserve"> наружных поверхностей валиков грата) не должна находиться ниже наружной поверхности труб (деталей);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угол излома сваренных труб или трубы и соединительной детали не должен превышать 5°.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5.1.3 Размеры валиков наружного грата швов зависят от толщины стенки свариваемых труб (деталей) и должны соответствовать данным табли</w:t>
      </w:r>
      <w:r>
        <w:rPr>
          <w:sz w:val="20"/>
        </w:rPr>
        <w:t>цы 3.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sz w:val="20"/>
        </w:rPr>
        <w:t>Таблица 3</w:t>
      </w:r>
      <w:r>
        <w:rPr>
          <w:b/>
          <w:sz w:val="20"/>
        </w:rPr>
        <w:t xml:space="preserve"> - Геометрические размеры сварного шва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716"/>
        <w:gridCol w:w="768"/>
        <w:gridCol w:w="776"/>
        <w:gridCol w:w="716"/>
        <w:gridCol w:w="866"/>
        <w:gridCol w:w="742"/>
        <w:gridCol w:w="817"/>
        <w:gridCol w:w="875"/>
        <w:gridCol w:w="8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Параметры </w:t>
            </w:r>
          </w:p>
        </w:tc>
        <w:tc>
          <w:tcPr>
            <w:tcW w:w="7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Условное обозначение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наружного грата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63х5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75х6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90х5,2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90х8,2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6,3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110х10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125х7,1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125х11,4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140х8,0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Высота, мм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1,5-3,0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2,0-3,5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1,5-3,0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2,5-4,5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2,0-3,5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2,5-4,5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2,0-4,0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3,0-5,0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2,5-4,5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Ширина, мм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4,0-6,0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5,0-7,0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4,0-6,0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6,0-8,5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4,5-6,5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6,5-9,5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5,5-7,5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8,5-12,0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6,0-8,5</w:t>
            </w:r>
          </w:p>
        </w:tc>
      </w:tr>
    </w:tbl>
    <w:p w:rsidR="00000000" w:rsidRDefault="00141D98">
      <w:pPr>
        <w:ind w:firstLine="283"/>
        <w:jc w:val="both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3"/>
        <w:gridCol w:w="817"/>
        <w:gridCol w:w="844"/>
        <w:gridCol w:w="824"/>
        <w:gridCol w:w="792"/>
        <w:gridCol w:w="771"/>
        <w:gridCol w:w="798"/>
        <w:gridCol w:w="821"/>
        <w:gridCol w:w="8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7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Условное обозначение труб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наружного грата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140х12,7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160х9,1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160х14,6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180х10,2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180х16,4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200х11,4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200х18,2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17,6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225х12,8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SDR</w:t>
            </w:r>
            <w:r>
              <w:rPr>
                <w:sz w:val="20"/>
              </w:rPr>
              <w:t>11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225х20,5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Высота, 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3,0-5,0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2,5-4,5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3,0-5,0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2,5-4,5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3,5-5,5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3,0-5,0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4,0-6,0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3,0-5,0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4,5-6,5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Ширина, 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9,0-13,0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6,5-9,5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6,5-9,5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8,5-12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9,0-13,0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14-21</w:t>
            </w: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 xml:space="preserve">5.1.4 Определение размеров валиков производится непосредственно на сварном шве в условиях строительного производства. Допускается в обоснованных случаях на отдельных соединениях, выполненных из труб </w:t>
      </w:r>
      <w:proofErr w:type="spellStart"/>
      <w:r>
        <w:rPr>
          <w:sz w:val="20"/>
        </w:rPr>
        <w:t>ПЭ</w:t>
      </w:r>
      <w:proofErr w:type="spellEnd"/>
      <w:r>
        <w:rPr>
          <w:sz w:val="20"/>
        </w:rPr>
        <w:t xml:space="preserve"> 80 и </w:t>
      </w:r>
      <w:proofErr w:type="spellStart"/>
      <w:r>
        <w:rPr>
          <w:sz w:val="20"/>
        </w:rPr>
        <w:t>ПЭ</w:t>
      </w:r>
      <w:proofErr w:type="spellEnd"/>
      <w:r>
        <w:rPr>
          <w:sz w:val="20"/>
        </w:rPr>
        <w:t xml:space="preserve"> 100, производить определение расположения впад</w:t>
      </w:r>
      <w:r>
        <w:rPr>
          <w:sz w:val="20"/>
        </w:rPr>
        <w:t>ины между валиками грата и замер самих валиков после срезания наружного грата по всему периметру трубы. Срезание наружного грата должно производиться при помощи специальных приспособлении, не наносящих повреждений телу трубы и не выводящих толщину стенки за пределы допускаемых отклонений.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Критерии оценки внешнего вида соединений, выполненных нагретым инструментом встык. приведены в таблице 4.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5.1.5 Результаты внешнего осмотра и проверки размеров сварочного грата соединений. выполненных сваркой нагретым инст</w:t>
      </w:r>
      <w:r>
        <w:rPr>
          <w:sz w:val="20"/>
        </w:rPr>
        <w:t>рументом встык считают положительными, если они отвечают требованиям п. 5.1.2, таблице 3 и критериям оценки дефектов, приведенным в таблице 4.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5.1.6 Отдельные наружные повреждения валиков сварного шва (срезы, сколы, </w:t>
      </w:r>
      <w:proofErr w:type="spellStart"/>
      <w:r>
        <w:rPr>
          <w:sz w:val="20"/>
        </w:rPr>
        <w:t>вдавленности</w:t>
      </w:r>
      <w:proofErr w:type="spellEnd"/>
      <w:r>
        <w:rPr>
          <w:sz w:val="20"/>
        </w:rPr>
        <w:t xml:space="preserve"> от клеймения стыка) протяженностью не более 20 мм и не затрагивающие основного материала трубы считать браком не следует.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определения размеров сварного стыкового соединения приведена в приложении Б.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sz w:val="20"/>
        </w:rPr>
        <w:t>Таблица 4</w:t>
      </w:r>
      <w:r>
        <w:rPr>
          <w:b/>
          <w:sz w:val="20"/>
        </w:rPr>
        <w:t xml:space="preserve"> - Оценка сварных стыковых соединений внешним осмотром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49"/>
        <w:gridCol w:w="15"/>
        <w:gridCol w:w="648"/>
        <w:gridCol w:w="1269"/>
        <w:gridCol w:w="11"/>
        <w:gridCol w:w="29"/>
        <w:gridCol w:w="9"/>
        <w:gridCol w:w="20"/>
        <w:gridCol w:w="1135"/>
        <w:gridCol w:w="11"/>
        <w:gridCol w:w="9"/>
        <w:gridCol w:w="12"/>
        <w:gridCol w:w="19"/>
        <w:gridCol w:w="13"/>
        <w:gridCol w:w="49"/>
        <w:gridCol w:w="3133"/>
        <w:gridCol w:w="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5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</w:t>
            </w:r>
            <w:r>
              <w:rPr>
                <w:b/>
                <w:sz w:val="20"/>
              </w:rPr>
              <w:t>писание</w:t>
            </w:r>
          </w:p>
        </w:tc>
        <w:tc>
          <w:tcPr>
            <w:tcW w:w="4471" w:type="dxa"/>
            <w:gridSpan w:val="1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8" w:type="dxa"/>
            <w:gridSpan w:val="5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1.Хороший шов с гладкими и симметричными валиками грата округлой формы</w:t>
            </w:r>
          </w:p>
        </w:tc>
        <w:tc>
          <w:tcPr>
            <w:tcW w:w="4471" w:type="dxa"/>
            <w:gridSpan w:val="13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всех технологических параметров сварки в пределах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236" w:type="dxa"/>
            <w:gridSpan w:val="1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16" w:type="dxa"/>
            <w:gridSpan w:val="4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Размеры наружного грата и внешний вид шва соответствуют требованиям п. 5.1.2. настоящего стандарта</w:t>
            </w:r>
          </w:p>
        </w:tc>
        <w:tc>
          <w:tcPr>
            <w:tcW w:w="3236" w:type="dxa"/>
            <w:gridSpan w:val="1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26" type="#_x0000_t75" style="width:103.5pt;height:135pt">
                  <v:imagedata r:id="rId5" o:title=""/>
                </v:shape>
              </w:pict>
            </w:r>
          </w:p>
        </w:tc>
        <w:tc>
          <w:tcPr>
            <w:tcW w:w="3216" w:type="dxa"/>
            <w:gridSpan w:val="4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27" type="#_x0000_t75" style="width:156.75pt;height:118.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Брак. Шов с несимметричными валиками грата одинаковой высоты в одной плоскости, но различной в противоположных точках шва.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Превышение допустимого зазора между торцами труб перед сваркой.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205" w:type="dxa"/>
            <w:gridSpan w:val="11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42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Различие по высоте более 50 % в противоположных точках шва</w:t>
            </w:r>
          </w:p>
        </w:tc>
        <w:tc>
          <w:tcPr>
            <w:tcW w:w="3205" w:type="dxa"/>
            <w:gridSpan w:val="11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28" type="#_x0000_t75" style="width:97.5pt;height:127.5pt">
                  <v:imagedata r:id="rId7" o:title=""/>
                </v:shape>
              </w:pict>
            </w:r>
          </w:p>
        </w:tc>
        <w:tc>
          <w:tcPr>
            <w:tcW w:w="3242" w:type="dxa"/>
            <w:gridSpan w:val="6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29" type="#_x0000_t75" style="width:157.5pt;height:115.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 Брак. Малый грат округлой формы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Недостаточное давление при осадке шва или малое время прогрева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gridSpan w:val="4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481" w:type="dxa"/>
            <w:gridSpan w:val="7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62" w:type="dxa"/>
            <w:gridSpan w:val="7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9" w:type="dxa"/>
            <w:gridSpan w:val="4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Величина наружного грата по высоте и ширине меньше нижних предельных значений, приведенных в таблице 3 настоящего стандарта</w:t>
            </w:r>
          </w:p>
        </w:tc>
        <w:tc>
          <w:tcPr>
            <w:tcW w:w="2481" w:type="dxa"/>
            <w:gridSpan w:val="7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0" type="#_x0000_t75" style="width:99pt;height:125.25pt">
                  <v:imagedata r:id="rId9" o:title=""/>
                </v:shape>
              </w:pict>
            </w:r>
          </w:p>
        </w:tc>
        <w:tc>
          <w:tcPr>
            <w:tcW w:w="3262" w:type="dxa"/>
            <w:gridSpan w:val="7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1" type="#_x0000_t75" style="width:159.75pt;height:119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4.Брак. Большой грат округлой формы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Чрезмерное время прогрева или повышенная температура нагревателя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1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234" w:type="dxa"/>
            <w:gridSpan w:val="1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157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1" w:type="dxa"/>
            <w:gridSpan w:val="3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Величина наружного грата по высоте и ширине больше верхних предельных значений, приведенных в таблице 3 настоящего стандарта</w:t>
            </w:r>
          </w:p>
        </w:tc>
        <w:tc>
          <w:tcPr>
            <w:tcW w:w="3234" w:type="dxa"/>
            <w:gridSpan w:val="1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2" type="#_x0000_t75" style="width:99.75pt;height:137.25pt">
                  <v:imagedata r:id="rId11" o:title=""/>
                </v:shape>
              </w:pict>
            </w:r>
          </w:p>
        </w:tc>
        <w:tc>
          <w:tcPr>
            <w:tcW w:w="3157" w:type="dxa"/>
            <w:gridSpan w:val="2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3346" w:dyaOrig="2686">
                <v:shape id="_x0000_i1033" type="#_x0000_t75" style="width:153.75pt;height:123.75pt" o:ole="">
                  <v:imagedata r:id="rId12" o:title=""/>
                </v:shape>
                <o:OLEObject Type="Embed" ProgID="Word.Picture.8" ShapeID="_x0000_i1033" DrawAspect="Content" ObjectID="_1427231830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8" w:type="dxa"/>
            <w:gridSpan w:val="7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34" w:type="dxa"/>
            <w:gridSpan w:val="11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8" w:type="dxa"/>
            <w:gridSpan w:val="7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Брак. </w:t>
            </w:r>
            <w:proofErr w:type="spellStart"/>
            <w:r>
              <w:rPr>
                <w:b/>
                <w:sz w:val="20"/>
              </w:rPr>
              <w:t>Несеметричный</w:t>
            </w:r>
            <w:proofErr w:type="spellEnd"/>
            <w:r>
              <w:rPr>
                <w:b/>
                <w:sz w:val="20"/>
              </w:rPr>
              <w:t xml:space="preserve"> грат по всей окружности шва.</w:t>
            </w:r>
          </w:p>
        </w:tc>
        <w:tc>
          <w:tcPr>
            <w:tcW w:w="4434" w:type="dxa"/>
            <w:gridSpan w:val="11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Различный материал свариваемых труб или деталей (П</w:t>
            </w:r>
            <w:r>
              <w:rPr>
                <w:sz w:val="20"/>
              </w:rPr>
              <w:t>Э63 с ПЭ80), или толщина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185" w:type="dxa"/>
            <w:gridSpan w:val="9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62" w:type="dxa"/>
            <w:gridSpan w:val="8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Различие по высоте и ширине валиков грата по всей окружности шва превышает 40%</w:t>
            </w:r>
          </w:p>
        </w:tc>
        <w:tc>
          <w:tcPr>
            <w:tcW w:w="3185" w:type="dxa"/>
            <w:gridSpan w:val="9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4" type="#_x0000_t75" style="width:98.25pt;height:132pt">
                  <v:imagedata r:id="rId14" o:title=""/>
                </v:shape>
              </w:pict>
            </w:r>
          </w:p>
        </w:tc>
        <w:tc>
          <w:tcPr>
            <w:tcW w:w="3262" w:type="dxa"/>
            <w:gridSpan w:val="8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5" type="#_x0000_t75" style="width:159.75pt;height:121.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 Брак. Высокий и узкий грат, как правило не касающийся краями грубы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Чрезмерное давление при осадке стыка при пониженной температуре нагревателя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196" w:type="dxa"/>
            <w:gridSpan w:val="10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35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Высота валиков грата больше или равна его ширине.</w:t>
            </w:r>
          </w:p>
        </w:tc>
        <w:tc>
          <w:tcPr>
            <w:tcW w:w="3196" w:type="dxa"/>
            <w:gridSpan w:val="10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6" type="#_x0000_t75" style="width:97.5pt;height:135pt">
                  <v:imagedata r:id="rId16" o:title=""/>
                </v:shape>
              </w:pict>
            </w:r>
          </w:p>
        </w:tc>
        <w:tc>
          <w:tcPr>
            <w:tcW w:w="3235" w:type="dxa"/>
            <w:gridSpan w:val="6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7" type="#_x0000_t75" style="width:158.25pt;height:126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8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25" w:type="dxa"/>
            <w:gridSpan w:val="10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</w:t>
            </w:r>
            <w:r>
              <w:rPr>
                <w:b/>
                <w:sz w:val="20"/>
              </w:rPr>
              <w:t>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8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 Брак. Малый грат с глубокой впадиной между валиками.</w:t>
            </w:r>
          </w:p>
        </w:tc>
        <w:tc>
          <w:tcPr>
            <w:tcW w:w="4425" w:type="dxa"/>
            <w:gridSpan w:val="10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Низкая температура нагревателя при недостаточном времени прогрева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1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185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06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1" w:type="dxa"/>
            <w:gridSpan w:val="3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Устье впадины расположено ниже наружной и выше внутренней образующих труб</w:t>
            </w:r>
          </w:p>
        </w:tc>
        <w:tc>
          <w:tcPr>
            <w:tcW w:w="3185" w:type="dxa"/>
            <w:gridSpan w:val="12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8" type="#_x0000_t75" style="width:99pt;height:123pt">
                  <v:imagedata r:id="rId18" o:title=""/>
                </v:shape>
              </w:pict>
            </w:r>
          </w:p>
        </w:tc>
        <w:tc>
          <w:tcPr>
            <w:tcW w:w="3206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39" type="#_x0000_t75" style="width:156pt;height:116.2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9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05" w:type="dxa"/>
            <w:gridSpan w:val="9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9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 Брак. Неравномерность (асимметричность) валиков грата</w:t>
            </w:r>
          </w:p>
        </w:tc>
        <w:tc>
          <w:tcPr>
            <w:tcW w:w="4405" w:type="dxa"/>
            <w:gridSpan w:val="9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Смещение труб относительно друг друга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217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39" w:type="dxa"/>
            <w:gridSpan w:val="5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Различие по высоте валиков грата в одной плос</w:t>
            </w:r>
            <w:r>
              <w:rPr>
                <w:sz w:val="20"/>
              </w:rPr>
              <w:t>кости более 40 % с одновременным смещением образующих труб более 10 % от толщины стеки.</w:t>
            </w:r>
          </w:p>
        </w:tc>
        <w:tc>
          <w:tcPr>
            <w:tcW w:w="3217" w:type="dxa"/>
            <w:gridSpan w:val="12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0" type="#_x0000_t75" style="width:103.5pt;height:134.25pt">
                  <v:imagedata r:id="rId20" o:title=""/>
                </v:shape>
              </w:pict>
            </w:r>
          </w:p>
        </w:tc>
        <w:tc>
          <w:tcPr>
            <w:tcW w:w="3239" w:type="dxa"/>
            <w:gridSpan w:val="5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1" type="#_x0000_t75" style="width:157.5pt;height:120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8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25" w:type="dxa"/>
            <w:gridSpan w:val="10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8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 Брак. Неравномерное распределение грата по периметру шва.</w:t>
            </w:r>
          </w:p>
        </w:tc>
        <w:tc>
          <w:tcPr>
            <w:tcW w:w="4425" w:type="dxa"/>
            <w:gridSpan w:val="10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Смещение нагревателя в процессе прогрева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164" w:type="dxa"/>
            <w:gridSpan w:val="11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42" w:type="dxa"/>
            <w:gridSpan w:val="5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Высота грата в месте неравномерного выхода больше его ширины, впадина между валиками грата нечетко выражена или отсутствует. В противоположной точке шва грат имеет размеры. меньшие на 50 % и более.</w:t>
            </w:r>
          </w:p>
        </w:tc>
        <w:tc>
          <w:tcPr>
            <w:tcW w:w="3164" w:type="dxa"/>
            <w:gridSpan w:val="11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951" w:dyaOrig="2611">
                <v:shape id="_x0000_i1042" type="#_x0000_t75" style="width:97.5pt;height:130.5pt" o:ole="">
                  <v:imagedata r:id="rId22" o:title=""/>
                </v:shape>
                <o:OLEObject Type="Embed" ProgID="Word.Picture.8" ShapeID="_x0000_i1042" DrawAspect="Content" ObjectID="_1427231831" r:id="rId23"/>
              </w:object>
            </w:r>
          </w:p>
        </w:tc>
        <w:tc>
          <w:tcPr>
            <w:tcW w:w="3242" w:type="dxa"/>
            <w:gridSpan w:val="5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3" type="#_x0000_t75" style="width:158.25pt;height:117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6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Брак Шов с многочисленными наружными раковинами по всему периметру с концентрацией по краям грата с возможными следами поперечного </w:t>
            </w:r>
            <w:proofErr w:type="spellStart"/>
            <w:r>
              <w:rPr>
                <w:b/>
                <w:sz w:val="20"/>
              </w:rPr>
              <w:t>растрескивания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63" w:type="dxa"/>
            <w:gridSpan w:val="1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Чрезмерная температура нагревателя, значение которой выше температуры деструкции данной марки полиэтилена.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3205" w:type="dxa"/>
            <w:gridSpan w:val="11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3242" w:type="dxa"/>
            <w:gridSpan w:val="6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Многочисленные раковины. расположенные вплотную друг к другу</w:t>
            </w:r>
          </w:p>
        </w:tc>
        <w:tc>
          <w:tcPr>
            <w:tcW w:w="3205" w:type="dxa"/>
            <w:gridSpan w:val="11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4" type="#_x0000_t75" style="width:119.25pt;height:130.5pt">
                  <v:imagedata r:id="rId25" o:title=""/>
                </v:shape>
              </w:pict>
            </w:r>
          </w:p>
        </w:tc>
        <w:tc>
          <w:tcPr>
            <w:tcW w:w="3242" w:type="dxa"/>
            <w:gridSpan w:val="6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5" type="#_x0000_t75" style="width:158.25pt;height:117pt">
                  <v:imagedata r:id="rId26" o:title=""/>
                </v:shape>
              </w:pict>
            </w: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>5.1.7 Внешний вид сварных соединений, выполненных при помощи деталей за</w:t>
      </w:r>
      <w:r>
        <w:rPr>
          <w:sz w:val="20"/>
        </w:rPr>
        <w:t>кладными нагревателями, должен отвечать следующим требованиям: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трубы за пределами соединительной детали должны иметь следы механической обработки (зачистки);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индикаторы сварки деталей должны находиться в выдвинутом положении;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- угол излома сваренных труб или трубы и соединительной детали не должен превышать 5</w:t>
      </w:r>
      <w:r>
        <w:rPr>
          <w:sz w:val="20"/>
        </w:rPr>
        <w:sym w:font="Symbol" w:char="F0B0"/>
      </w:r>
      <w:r>
        <w:rPr>
          <w:sz w:val="20"/>
        </w:rPr>
        <w:t>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поверхность деталей не должна иметь следов температурной деформации или сгоревшего полиэтилена;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по периметру детали не должно быть следов расплава полиэтилена, возникшего в процессе сварки.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</w:t>
      </w:r>
      <w:r>
        <w:rPr>
          <w:sz w:val="20"/>
        </w:rPr>
        <w:t xml:space="preserve">.1.8 Критерии оценки внешнего вида соединений, выполненных при помощи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отводов с закладными нагревателями, приведены в таблице 5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Критерии оценки внешнего вида соединений, выполненных при помощи муфт, тройников, отводов и переходов с закладными нагревателями, приведены в таблице 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5.1.9 Результаты внешнего осмотра сварных соединений, выполненных при помощи деталей с закладными нагревателями считают положительными, если они отвечают требованиям п. 5.1.7 и критериям оценки дефектов, приведенным в табл</w:t>
      </w:r>
      <w:r>
        <w:rPr>
          <w:sz w:val="20"/>
        </w:rPr>
        <w:t>ицах 5 и 6.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b/>
          <w:sz w:val="20"/>
        </w:rPr>
      </w:pPr>
      <w:r>
        <w:rPr>
          <w:sz w:val="20"/>
        </w:rPr>
        <w:t>Таблица 5</w:t>
      </w:r>
      <w:r>
        <w:rPr>
          <w:b/>
          <w:sz w:val="20"/>
        </w:rPr>
        <w:t xml:space="preserve"> - Контроль </w:t>
      </w:r>
      <w:proofErr w:type="spellStart"/>
      <w:r>
        <w:rPr>
          <w:b/>
          <w:sz w:val="20"/>
        </w:rPr>
        <w:t>седловых</w:t>
      </w:r>
      <w:proofErr w:type="spellEnd"/>
      <w:r>
        <w:rPr>
          <w:b/>
          <w:sz w:val="20"/>
        </w:rPr>
        <w:t xml:space="preserve"> отводов внешним осмотром.</w:t>
      </w:r>
    </w:p>
    <w:p w:rsidR="00000000" w:rsidRDefault="00141D98">
      <w:pPr>
        <w:ind w:firstLine="284"/>
        <w:jc w:val="both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817"/>
        <w:gridCol w:w="33"/>
        <w:gridCol w:w="2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850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544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Хорошее соединение, отвод плотно облегает поверхность трубы.</w:t>
            </w:r>
          </w:p>
        </w:tc>
        <w:tc>
          <w:tcPr>
            <w:tcW w:w="1850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Гладкая поверхность отвода без искривлений и зазоров</w:t>
            </w:r>
          </w:p>
        </w:tc>
        <w:tc>
          <w:tcPr>
            <w:tcW w:w="2544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технологических операций и параметров сварки в пределах нормы.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6" type="#_x0000_t75" style="width:219pt;height:128.25pt">
                  <v:imagedata r:id="rId27" o:title=""/>
                </v:shape>
              </w:pic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7" type="#_x0000_t75" style="width:210.75pt;height:138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845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549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Брак. Зазор между охватывающей частью </w:t>
            </w:r>
            <w:proofErr w:type="spellStart"/>
            <w:r>
              <w:rPr>
                <w:b/>
                <w:sz w:val="20"/>
              </w:rPr>
              <w:t>седлового</w:t>
            </w:r>
            <w:proofErr w:type="spellEnd"/>
            <w:r>
              <w:rPr>
                <w:b/>
                <w:sz w:val="20"/>
              </w:rPr>
              <w:t xml:space="preserve"> отвода и трубой</w:t>
            </w:r>
          </w:p>
        </w:tc>
        <w:tc>
          <w:tcPr>
            <w:tcW w:w="1845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0,5</w:t>
            </w:r>
            <w:r>
              <w:rPr>
                <w:sz w:val="20"/>
              </w:rPr>
              <w:t xml:space="preserve"> мм</w:t>
            </w:r>
          </w:p>
        </w:tc>
        <w:tc>
          <w:tcPr>
            <w:tcW w:w="254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Чрезмерная обработка поверхности трубы или недостаточное усилие </w:t>
            </w:r>
            <w:proofErr w:type="spellStart"/>
            <w:r>
              <w:rPr>
                <w:sz w:val="20"/>
              </w:rPr>
              <w:t>прижатия</w:t>
            </w:r>
            <w:proofErr w:type="spellEnd"/>
            <w:r>
              <w:rPr>
                <w:sz w:val="20"/>
              </w:rPr>
              <w:t xml:space="preserve"> отвода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8" type="#_x0000_t75" style="width:220.5pt;height:138.75pt">
                  <v:imagedata r:id="rId29" o:title=""/>
                </v:shape>
              </w:pic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49" type="#_x0000_t75" style="width:211.5pt;height:150.7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817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577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 Брак. Температурная деформация наружной поверхности отвода.</w:t>
            </w:r>
          </w:p>
        </w:tc>
        <w:tc>
          <w:tcPr>
            <w:tcW w:w="1817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Появление гофра на поверхности</w:t>
            </w:r>
          </w:p>
        </w:tc>
        <w:tc>
          <w:tcPr>
            <w:tcW w:w="2577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Чрезмерное время нагрева или напряжения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0" type="#_x0000_t75" style="width:219.75pt;height:130.5pt">
                  <v:imagedata r:id="rId31" o:title=""/>
                </v:shape>
              </w:pict>
            </w:r>
          </w:p>
        </w:tc>
        <w:tc>
          <w:tcPr>
            <w:tcW w:w="4394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1" type="#_x0000_t75" style="width:3in;height:156pt">
                  <v:imagedata r:id="rId32" o:title=""/>
                </v:shape>
              </w:pict>
            </w:r>
          </w:p>
        </w:tc>
      </w:tr>
    </w:tbl>
    <w:p w:rsidR="00000000" w:rsidRDefault="00141D98">
      <w:pPr>
        <w:ind w:firstLine="284"/>
        <w:jc w:val="center"/>
        <w:rPr>
          <w:sz w:val="20"/>
        </w:rPr>
      </w:pPr>
    </w:p>
    <w:p w:rsidR="00000000" w:rsidRDefault="00141D98">
      <w:pPr>
        <w:ind w:firstLine="284"/>
        <w:jc w:val="center"/>
        <w:rPr>
          <w:b/>
          <w:sz w:val="20"/>
        </w:rPr>
      </w:pPr>
      <w:r>
        <w:rPr>
          <w:sz w:val="20"/>
        </w:rPr>
        <w:t>Таблица 6 -</w:t>
      </w:r>
      <w:r>
        <w:rPr>
          <w:b/>
          <w:sz w:val="20"/>
        </w:rPr>
        <w:t xml:space="preserve"> Контроль муфт, отводов, тройников и переходов с закладными нагревателями внешним осмотром</w:t>
      </w:r>
    </w:p>
    <w:p w:rsidR="00000000" w:rsidRDefault="00141D98">
      <w:pPr>
        <w:ind w:firstLine="284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939"/>
        <w:gridCol w:w="4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939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</w:t>
            </w:r>
            <w:r>
              <w:rPr>
                <w:b/>
                <w:sz w:val="20"/>
              </w:rPr>
              <w:t>ки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 Хорошее соединение, деталь плотно охватывает концы свариваемых труб</w:t>
            </w:r>
          </w:p>
        </w:tc>
        <w:tc>
          <w:tcPr>
            <w:tcW w:w="193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Гладкая поверхность детали без видимых зазоров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технологических операций и параметров сварки в пределах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2" type="#_x0000_t75" style="width:219pt;height:114.75pt">
                  <v:imagedata r:id="rId33" o:title=""/>
                </v:shape>
              </w:pic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3" type="#_x0000_t75" style="width:203.25pt;height:139.5pt">
                  <v:imagedata r:id="rId3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939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Брак. Зазор между охватывающей частью детали и трубой</w:t>
            </w:r>
          </w:p>
        </w:tc>
        <w:tc>
          <w:tcPr>
            <w:tcW w:w="193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0,5 мм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Чрезмерная обработка поверхности трубы или эллипсность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4" type="#_x0000_t75" style="width:217.5pt;height:108pt">
                  <v:imagedata r:id="rId35" o:title=""/>
                </v:shape>
              </w:pic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5" type="#_x0000_t75" style="width:225.75pt;height:112.5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  <w:r>
              <w:rPr>
                <w:b/>
                <w:sz w:val="20"/>
              </w:rPr>
              <w:t>аткое описание</w:t>
            </w:r>
          </w:p>
        </w:tc>
        <w:tc>
          <w:tcPr>
            <w:tcW w:w="1939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Брак. </w:t>
            </w:r>
            <w:proofErr w:type="spellStart"/>
            <w:r>
              <w:rPr>
                <w:b/>
                <w:sz w:val="20"/>
              </w:rPr>
              <w:t>Непараллельность</w:t>
            </w:r>
            <w:proofErr w:type="spellEnd"/>
            <w:r>
              <w:rPr>
                <w:b/>
                <w:sz w:val="20"/>
              </w:rPr>
              <w:t xml:space="preserve"> (искривление осей трубы и детали)</w:t>
            </w:r>
          </w:p>
        </w:tc>
        <w:tc>
          <w:tcPr>
            <w:tcW w:w="1939" w:type="dxa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2,0 мм на</w:t>
            </w:r>
          </w:p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длине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 = 3</w:t>
            </w:r>
            <w:r>
              <w:rPr>
                <w:sz w:val="20"/>
                <w:lang w:val="en-US"/>
              </w:rPr>
              <w:t>de</w:t>
            </w:r>
          </w:p>
        </w:tc>
        <w:tc>
          <w:tcPr>
            <w:tcW w:w="2738" w:type="dxa"/>
            <w:gridSpan w:val="2"/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Недостаточное заглубление концов труб внутрь детали или деформация соединения до его остывания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6" type="#_x0000_t75" style="width:218.25pt;height:103.5pt">
                  <v:imagedata r:id="rId37" o:title=""/>
                </v:shape>
              </w:pict>
            </w:r>
          </w:p>
        </w:tc>
        <w:tc>
          <w:tcPr>
            <w:tcW w:w="4677" w:type="dxa"/>
            <w:gridSpan w:val="3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7" type="#_x0000_t75" style="width:230.25pt;height:118.5pt">
                  <v:imagedata r:id="rId38" o:title=""/>
                </v:shape>
              </w:pic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Брак. Частичное появление расплава полиэтилена по торцам детали.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Сдвиг трубы в процессе сварки или смещение спирали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</w:t>
            </w:r>
            <w:r>
              <w:rPr>
                <w:b/>
                <w:sz w:val="20"/>
              </w:rPr>
              <w:t>ение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8" type="#_x0000_t75" style="width:219.75pt;height:111.75pt">
                  <v:imagedata r:id="rId39" o:title=""/>
                </v:shape>
              </w:pic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59" type="#_x0000_t75" style="width:229.5pt;height:123.75pt">
                  <v:imagedata r:id="rId40" o:title=""/>
                </v:shape>
              </w:pic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Брак. Индикаторы сварки в исходном положении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Недостаточное время сварки или недостаточное напряжение, подаваемое на спираль детали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60" type="#_x0000_t75" style="width:219pt;height:117.75pt">
                  <v:imagedata r:id="rId41" o:title=""/>
                </v:shape>
              </w:pic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61" type="#_x0000_t75" style="width:150.75pt;height:120.75pt">
                  <v:imagedata r:id="rId42" o:title=""/>
                </v:shape>
              </w:pic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 возникновения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Брак. Местное </w:t>
            </w:r>
            <w:proofErr w:type="spellStart"/>
            <w:r>
              <w:rPr>
                <w:b/>
                <w:sz w:val="20"/>
              </w:rPr>
              <w:t>расплавление</w:t>
            </w:r>
            <w:proofErr w:type="spellEnd"/>
            <w:r>
              <w:rPr>
                <w:b/>
                <w:sz w:val="20"/>
              </w:rPr>
              <w:t xml:space="preserve"> поверхности детали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 допускается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Чрезмерные время нагрева или напряжение питания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Графическое изображение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Внешний вид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62" type="#_x0000_t75" style="width:218.25pt;height:107.25pt">
                  <v:imagedata r:id="rId43" o:title=""/>
                </v:shape>
              </w:pic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shape id="_x0000_i1063" type="#_x0000_t75" style="width:231pt;height:126.75pt">
                  <v:imagedata r:id="rId44" o:title=""/>
                </v:shape>
              </w:pict>
            </w:r>
          </w:p>
        </w:tc>
      </w:tr>
    </w:tbl>
    <w:p w:rsidR="00000000" w:rsidRDefault="00141D98">
      <w:pPr>
        <w:pStyle w:val="2"/>
        <w:spacing w:before="0" w:after="0"/>
        <w:rPr>
          <w:sz w:val="20"/>
        </w:rPr>
      </w:pP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5.2 Испыт</w:t>
      </w:r>
      <w:r>
        <w:rPr>
          <w:sz w:val="20"/>
        </w:rPr>
        <w:t>ания</w:t>
      </w:r>
      <w:r>
        <w:rPr>
          <w:b w:val="0"/>
          <w:sz w:val="20"/>
        </w:rPr>
        <w:t xml:space="preserve"> </w:t>
      </w:r>
      <w:r>
        <w:rPr>
          <w:sz w:val="20"/>
        </w:rPr>
        <w:t>на осевое растяжение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Испытаниям на осевое растяжение подвергаются соединения, выполненные сваркой нагретым инструментом встык.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Критерием определения качества сварного соединения,</w:t>
      </w:r>
      <w:r>
        <w:rPr>
          <w:b/>
          <w:sz w:val="20"/>
        </w:rPr>
        <w:t xml:space="preserve"> </w:t>
      </w:r>
      <w:r>
        <w:rPr>
          <w:sz w:val="20"/>
        </w:rPr>
        <w:t>выполненного сваркой встык является характер разрушения образцов.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Различают три типа разрушения: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Тип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- наблюдается после формирования "шейки" - типичного сужения площади поперечного сечения образца во время растяжения на одной из половин испытываемого образца. Разрушение наступает, как правило, не ранее чем при достижении </w:t>
      </w:r>
      <w:r>
        <w:rPr>
          <w:sz w:val="20"/>
        </w:rPr>
        <w:t>относительного удлинения более 50 % и характеризует высокую пластичность. Линия разрыва проходит по основному материалу и не пересекает плоскость сварки.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Тип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- отмечается при достижении предела текучести в момент начала формирования "шейки". Разрушение наступает при небольших величинах относительного удлинения, как правило, не менее 20 и не более 50 %, и характеризует низкую пластичность. Линия разрыва пересекает плоскость сварки, но носит вязкий характер.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Тип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- происходит до достижения предела т</w:t>
      </w:r>
      <w:r>
        <w:rPr>
          <w:sz w:val="20"/>
        </w:rPr>
        <w:t>екучести и до начала формирования "шейки". Разрушение наступает при удлинении образца, как правило, не более 20 % и характеризует хрупкое разрушение. Линия разрыва проходит точно по плоскости сварки.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Результаты испытания считаются положительными, если при испытании на осевое растяжение не менее 80 % образцов имеют пластичный характер разрушения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типа. Остальные 20 % образцов могут иметь характер разрушения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типа. Разрушение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типа</w:t>
      </w:r>
      <w:r>
        <w:rPr>
          <w:b/>
          <w:sz w:val="20"/>
        </w:rPr>
        <w:t xml:space="preserve"> </w:t>
      </w:r>
      <w:r>
        <w:rPr>
          <w:sz w:val="20"/>
        </w:rPr>
        <w:t>не допускается.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При хрупком разрыве по шву для определения причин разруш</w:t>
      </w:r>
      <w:r>
        <w:rPr>
          <w:sz w:val="20"/>
        </w:rPr>
        <w:t>ения анализируются характер излома и дефекты шва.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Для труб наружным диаметром 20</w:t>
      </w:r>
      <w:r>
        <w:rPr>
          <w:b/>
          <w:sz w:val="20"/>
        </w:rPr>
        <w:t xml:space="preserve"> </w:t>
      </w:r>
      <w:r>
        <w:rPr>
          <w:sz w:val="20"/>
        </w:rPr>
        <w:t>мм испытание возможно проводить на образцах в виде отрезка трубы длиной (160 ± 5) мм.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При испытании на осевое растяжение определяются также предел текучести и относительное удлинение при разрыве. По результатам испытаний составляют протокол по форме, установленной требованиями СНиП 3.05.02.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образцов сварных стыковых соединений на осевое растяжение приведена в приложении В.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5.3 Ультразвуковой контро</w:t>
      </w:r>
      <w:r>
        <w:rPr>
          <w:sz w:val="20"/>
        </w:rPr>
        <w:t>ль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Ультразвуковому контролю должны подвергаться соединения полиэтиленовых труб, выполненные сваркой нагретым инструментом встык.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Количество сварных соединений подвергаемых </w:t>
      </w: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-контролю следует определять</w:t>
      </w:r>
      <w:r>
        <w:rPr>
          <w:b/>
          <w:sz w:val="20"/>
        </w:rPr>
        <w:t xml:space="preserve"> </w:t>
      </w:r>
      <w:r>
        <w:rPr>
          <w:sz w:val="20"/>
        </w:rPr>
        <w:t>по</w:t>
      </w:r>
      <w:r>
        <w:rPr>
          <w:b/>
          <w:sz w:val="20"/>
        </w:rPr>
        <w:t xml:space="preserve"> </w:t>
      </w:r>
      <w:r>
        <w:rPr>
          <w:sz w:val="20"/>
        </w:rPr>
        <w:t>нормам СНиП 3.05.02 (с учетом требований п.3.4 настоящего ОСТ).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Для </w:t>
      </w: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-контроля должны использоваться, как правило, дефектоскопы, позволяющие запоминать и хранить информацию о результатах контроля, а так же осуществлять вывод информации на стандартный принтер или экран персонального компьютера. Методи</w:t>
      </w:r>
      <w:r>
        <w:rPr>
          <w:sz w:val="20"/>
        </w:rPr>
        <w:t>ку использования и настройки применяемых дефектоскопов следует определять в соответствии со специальной инструкцией.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Рабочая часть используемых </w:t>
      </w:r>
      <w:proofErr w:type="spellStart"/>
      <w:r>
        <w:rPr>
          <w:sz w:val="20"/>
        </w:rPr>
        <w:t>пьезопреобразователей</w:t>
      </w:r>
      <w:proofErr w:type="spellEnd"/>
      <w:r>
        <w:rPr>
          <w:sz w:val="20"/>
        </w:rPr>
        <w:t xml:space="preserve"> должна иметь вогнутую поверхность, соответствующую наружному диаметру труб и обеспечивать плотное сопряжение с поверхностью труб при контроле сварных соединений.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 xml:space="preserve">С помощью </w:t>
      </w: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-контроля должны выявляться внутренние дефекты типа газовых пор, </w:t>
      </w:r>
      <w:proofErr w:type="spellStart"/>
      <w:r>
        <w:rPr>
          <w:sz w:val="20"/>
        </w:rPr>
        <w:t>несплошностей</w:t>
      </w:r>
      <w:proofErr w:type="spellEnd"/>
      <w:r>
        <w:rPr>
          <w:sz w:val="20"/>
        </w:rPr>
        <w:t xml:space="preserve">, посторонних включений, трещин (в </w:t>
      </w:r>
      <w:proofErr w:type="spellStart"/>
      <w:r>
        <w:rPr>
          <w:sz w:val="20"/>
        </w:rPr>
        <w:t>околошовной</w:t>
      </w:r>
      <w:proofErr w:type="spellEnd"/>
      <w:r>
        <w:rPr>
          <w:sz w:val="20"/>
        </w:rPr>
        <w:t xml:space="preserve"> зоне или зоне сварки), а также смещение внутр</w:t>
      </w:r>
      <w:r>
        <w:rPr>
          <w:sz w:val="20"/>
        </w:rPr>
        <w:t>енних кромок труб.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Основными измеряемыми характеристиками выявленных дефектов являются: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эквивалентная площадь дефектов;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координаты дефекта в сварном соединении;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условная протяженность дефекта;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суммарная условная протяженность дефектов.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Бракованными считаются сварные соединения, в которых обнаружены: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отдельные внутренние дефекты, численное значение эквивалентной площади которых равно или превышает 10 % от номинальной толщины стенки труб;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многочисленные внутренние дефекты, численное значение эквив</w:t>
      </w:r>
      <w:r>
        <w:rPr>
          <w:sz w:val="20"/>
        </w:rPr>
        <w:t>алентной площади которых менее 10 % номинальной толщины стенки труб, но имеющие суммарную условная протяженность более 15 % от периметра трубы;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смещение внутренних кромок труб более 10 % от номинальной толщины стенки труб.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Методические положения по проведению </w:t>
      </w: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-контроля сварных стыковых соединений полиэтиленовых труб приведены в приложении Г.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5.4 Пневматические испытания сварных соединений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Пневматическим испытаниям подвергаются сварные соединения, выполненные как сваркой нагретым инструментом встык, та</w:t>
      </w:r>
      <w:r>
        <w:rPr>
          <w:sz w:val="20"/>
        </w:rPr>
        <w:t>к и сваркой с помощью деталей с закладными нагревателями. Пневматические испытания соединений проводятся совместно с испытаниями всего построенного газопровода.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Сварные соединения должны выдерживать испытания на прочность и герметичность при внутреннем давлении воздуха по нормам, принимаемым в соответствии с требованиями СНиП 3.05.02 в зависимости от давления транспортируемого газа.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Результаты испытаний на прочность считают положительными, если в период испытаний давление в газопроводе не меняется (нет види</w:t>
      </w:r>
      <w:r>
        <w:rPr>
          <w:sz w:val="20"/>
        </w:rPr>
        <w:t>мого падения давления по манометру).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Результаты испытания на герметичность считаются положительными, если в период испытания фактическое падение давления в газопроводе не меняется или не превышает допустимой величины, определяемой по формулам СНиП 3.05.02.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пневматических испытаний сварных соединений приведена в приложении Д.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5.5 Испытание на сплющивание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Испытаниям на сплющивание подвергают соединения, полученные сваркой при помощи деталей муфтового типа (муфт, переходов, отводов, тройник</w:t>
      </w:r>
      <w:r>
        <w:rPr>
          <w:sz w:val="20"/>
        </w:rPr>
        <w:t>ов, заглушек и т.п.) с закладными нагревателями.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на образцах-сегментах путем сжатия труб у торца</w:t>
      </w:r>
      <w:r>
        <w:rPr>
          <w:b/>
          <w:sz w:val="20"/>
        </w:rPr>
        <w:t xml:space="preserve"> </w:t>
      </w:r>
      <w:r>
        <w:rPr>
          <w:sz w:val="20"/>
        </w:rPr>
        <w:t>соединения до величины, равной двойной толщине стенки.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Стойкость сварного шва к сплющиванию характеризуется процентом отрыва, который является отношением длины сварного шва, не подвергнувшейся отрыву, к полной длине сварного шва в пределах одной трубы. Результаты испытаний считают положительными, если на всех испытанных образцах отрыв не наблюдался или если отношение длины шва, не подвергнутой</w:t>
      </w:r>
      <w:r>
        <w:rPr>
          <w:sz w:val="20"/>
        </w:rPr>
        <w:t xml:space="preserve"> отрыву, к общей измеренной длине шва составляет не менее 40 %.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сварных соединений на сплющивание приведена в приложении Е.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5.6 Испытание на отрыв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Испытаниям на отрыв подвергают сварные соединения труб и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отводов с закладными нагревателями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Сварное соединение подвергается испытанию целиком и продолжается до полного отделения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 от трубы.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В результате испытания соединения излом в месте сварки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 с трубой должен иметь полностью или частично плас</w:t>
      </w:r>
      <w:r>
        <w:rPr>
          <w:sz w:val="20"/>
        </w:rPr>
        <w:t>тичный характер разрушения по замкнутому периметру сварного шва. Хрупкое разрушение не допускается. В процессе проведения испытаний фиксируется также разрушающая нагрузка.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испытания сварных соединений</w:t>
      </w:r>
      <w:r>
        <w:rPr>
          <w:b/>
          <w:sz w:val="20"/>
        </w:rPr>
        <w:t xml:space="preserve"> </w:t>
      </w:r>
      <w:r>
        <w:rPr>
          <w:sz w:val="20"/>
        </w:rPr>
        <w:t>на отрыв приведена в приложении Ж.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6 Специальные методы контроля</w:t>
      </w:r>
    </w:p>
    <w:p w:rsidR="00000000" w:rsidRDefault="00141D98">
      <w:pPr>
        <w:pStyle w:val="2"/>
        <w:spacing w:before="0" w:after="0"/>
        <w:rPr>
          <w:sz w:val="20"/>
        </w:rPr>
      </w:pP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6.1 Испытание на статический изгиб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Испытаниям на статический изгиб подвергаются соединения, выполненные сваркой нагретым инструментом встык.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на образцах-полосках с расположенным по центру сварным швом.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z w:val="20"/>
        </w:rPr>
        <w:t xml:space="preserve"> испытании на статический изгиб определяется угол изгиба образца, при котором появляются первые признаки разрушения. Результаты испытания считаются положительными. если испытываемые образцы выдерживают без разрушения и появления трещин изгиб на угол не менее 160°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приведена в приложении И.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6.2 Испытание при постоянном внутреннем давлении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Испытаниям при постоянном внутреннем давлении подвергаются сварные соединения. выполненные как сваркой нагретым инструментом встык, так и сварк</w:t>
      </w:r>
      <w:r>
        <w:rPr>
          <w:sz w:val="20"/>
        </w:rPr>
        <w:t>ой при помощи деталей с закладными нагревателями.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Испытания проводятся в соответствии с требованиями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50838 и методикой ГОСТ 24157.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При испытании определяется стойкость при постоянном внутреннем давлении в течение заданного промежутка времени при нормальной и повышенной температурах и определенной величине начального напряжения в стенке трубы.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Результаты испытаний считаются положительными, если все испытуемые образцы не разрушились до истечения контрольного времени испытания или разрушился один из обр</w:t>
      </w:r>
      <w:r>
        <w:rPr>
          <w:sz w:val="20"/>
        </w:rPr>
        <w:t>азцов, но при повторных испытаниях ни один из образцов не разрушился.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на внутреннее давление приведена в приложении К.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6.3 Испытание на длительное растяжение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Испытание сварных соединений на длительное растяжение проводится для определения длительной несущей способности сварных соединений, выполненных сваркой нагретым инструментом встык.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Одновременно с испытанием оцениваемых образцов сварных швов при тех же условиях испытывают образцы других сварных соединений, сваренных при опт</w:t>
      </w:r>
      <w:r>
        <w:rPr>
          <w:sz w:val="20"/>
        </w:rPr>
        <w:t>имальных параметрах сварки (базовые стыки). Образцы оцениваемых сварных соединений и базовые стыки должны быть изготовлены из одной марки материала и одной партии труб.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до появления трещин не менее чем у 50 % испытываемых образцов. Результаты испытания сравниваются по среднему значению времени до появления трещин.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По мере проведения испытаний образцы должны подвергаться периодическому внешнему осмотру с целью выявления хрупкого излома и трещин в зоне шва. Изломы в области зажимов не учиты</w:t>
      </w:r>
      <w:r>
        <w:rPr>
          <w:sz w:val="20"/>
        </w:rPr>
        <w:t>ваются.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Результаты испытания считаются положительными, если образцы оцениваемых сварных соединений имеют среднее значение времени до появления трещин не ниже значений, полученных для базовых стыковых соединений.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приведена в приложении Л.</w:t>
      </w:r>
    </w:p>
    <w:p w:rsidR="00000000" w:rsidRDefault="00141D98">
      <w:pPr>
        <w:pStyle w:val="2"/>
        <w:spacing w:before="0" w:after="0"/>
        <w:rPr>
          <w:sz w:val="20"/>
        </w:rPr>
      </w:pPr>
      <w:r>
        <w:rPr>
          <w:sz w:val="20"/>
        </w:rPr>
        <w:t>6.4 Испытание на стойкость к удару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Испытаниям на стойкость к удару подвергаются соединения, выполненные при помощи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отводов крановых, отвечающих требованиям ТУ 2248-031-00203536-96.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на образцах в виде патрубков с расп</w:t>
      </w:r>
      <w:r>
        <w:rPr>
          <w:sz w:val="20"/>
        </w:rPr>
        <w:t xml:space="preserve">оложенным посередине </w:t>
      </w:r>
      <w:proofErr w:type="spellStart"/>
      <w:r>
        <w:rPr>
          <w:sz w:val="20"/>
        </w:rPr>
        <w:t>седловым</w:t>
      </w:r>
      <w:proofErr w:type="spellEnd"/>
      <w:r>
        <w:rPr>
          <w:sz w:val="20"/>
        </w:rPr>
        <w:t xml:space="preserve"> отводом.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При испытании на стойкость к удару определяется способность образца выдержать внутреннее пневматическое давление (0,6 ± 0,05)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в течение 24 ч после нанесения по нему двух ударов падающим грузом массой (5,0 ± 0,05) кг.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Результаты испытания считаются положительными, если оцениваемые образцы выдерживают испытание при отсутствии видимых разрушений и </w:t>
      </w:r>
      <w:proofErr w:type="spellStart"/>
      <w:r>
        <w:rPr>
          <w:sz w:val="20"/>
        </w:rPr>
        <w:t>разгерметизации</w:t>
      </w:r>
      <w:proofErr w:type="spellEnd"/>
      <w:r>
        <w:rPr>
          <w:sz w:val="20"/>
        </w:rPr>
        <w:t>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Методика проведения испытаний приведена в приложении М.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А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>
      <w:pPr>
        <w:pStyle w:val="1"/>
        <w:spacing w:before="0" w:after="0"/>
        <w:jc w:val="center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Порядок оформления</w:t>
      </w:r>
      <w:r>
        <w:rPr>
          <w:sz w:val="20"/>
        </w:rPr>
        <w:t xml:space="preserve"> контрольных образцов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1. Контрольный образец представляет собой сварное соединение труб между собой или с соединительной деталью, отвечающее требованиям настоящего свода правил. Длина контрольного образца должна составлять не менее 2 </w:t>
      </w:r>
      <w:proofErr w:type="spellStart"/>
      <w:r>
        <w:rPr>
          <w:sz w:val="20"/>
        </w:rPr>
        <w:t>Д</w:t>
      </w:r>
      <w:r>
        <w:rPr>
          <w:sz w:val="20"/>
          <w:vertAlign w:val="subscript"/>
        </w:rPr>
        <w:t>н</w:t>
      </w:r>
      <w:proofErr w:type="spellEnd"/>
      <w:r>
        <w:rPr>
          <w:sz w:val="20"/>
        </w:rPr>
        <w:t>, при этом сварной шов должен располагаться посередине.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2. Контрольный образец снабжается опломбированным ярлыком, в котором указывают: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условное обозначение сваренных труб ( соединительных деталей);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наименование предприятия, выполняющего сварочные работы;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гриф утвержде</w:t>
      </w:r>
      <w:r>
        <w:rPr>
          <w:sz w:val="20"/>
        </w:rPr>
        <w:t>ния образца главным инженером предприятия, заверенный круглой печатью, и дата утверждения;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гриф согласования, заверенный круглой печатью и дата согласования.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3. Согласование контрольных образцов осуществляет организация, имеющая соответствующую лицензию Госгортехнадзора РФ.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4. Контрольные образцы хранят на предприятии, выполняющем сварочные работы.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5. Допускается оформление типовых контрольных образцов для ряда типоразмеров труб и соединительных деталей.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Б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определения</w:t>
      </w:r>
      <w:r>
        <w:rPr>
          <w:sz w:val="20"/>
        </w:rPr>
        <w:t xml:space="preserve"> внешнего вида и размеров сварных соединении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Внешний вид сварных соединений определяют визуально без применения увеличительных приборов путем сравнения оцениваемого соединения с контрольным образцом, а также путем измерения наружного сварочного грата.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Измерения швов проводят как минимум в двух </w:t>
      </w:r>
      <w:proofErr w:type="spellStart"/>
      <w:r>
        <w:rPr>
          <w:sz w:val="20"/>
        </w:rPr>
        <w:t>взаимопротивоположных</w:t>
      </w:r>
      <w:proofErr w:type="spellEnd"/>
      <w:r>
        <w:rPr>
          <w:sz w:val="20"/>
        </w:rPr>
        <w:t xml:space="preserve"> зонах по периметру шва.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Контроль ширины и высоты наружного грата осуществляют штангенциркулем по ГОСТ 166. Допускается использование шаблонов с проходным и непроходным размерами.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Для контроля си</w:t>
      </w:r>
      <w:r>
        <w:rPr>
          <w:sz w:val="20"/>
        </w:rPr>
        <w:t xml:space="preserve">мметричности производят замер ширины одного из валиков наружного грата. Определение ширины валика производят с помощью измерительной лупы </w:t>
      </w:r>
      <w:proofErr w:type="spellStart"/>
      <w:r>
        <w:rPr>
          <w:sz w:val="20"/>
        </w:rPr>
        <w:t>ЛИ-Зх</w:t>
      </w:r>
      <w:proofErr w:type="spellEnd"/>
      <w:r>
        <w:rPr>
          <w:sz w:val="20"/>
        </w:rPr>
        <w:t xml:space="preserve"> по ТУ 3-3.125-81 или другим инструментом с точностью до 1 %.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Для измерения смещения кромок может использоваться специальный шаблон. Схема измерения смещения кромок показана на рисунке Б.1. Шаблон устанавливают по образующей одной из труб, прижимая к трубе в </w:t>
      </w:r>
      <w:proofErr w:type="spellStart"/>
      <w:r>
        <w:rPr>
          <w:sz w:val="20"/>
        </w:rPr>
        <w:t>околошовной</w:t>
      </w:r>
      <w:proofErr w:type="spellEnd"/>
      <w:r>
        <w:rPr>
          <w:sz w:val="20"/>
        </w:rPr>
        <w:t xml:space="preserve"> зоне. Из-за смещения кромок при этом на другом конце опорной площадки шаблона наблюдается его подъ</w:t>
      </w:r>
      <w:r>
        <w:rPr>
          <w:sz w:val="20"/>
        </w:rPr>
        <w:t>ем над поверхностью трубы. С помощью щупа по ТУ 2-034-0221197-011-91 производят замер зазора между поверхностью заготовки и пяткой шаблона. Далее рассчитывают отношение (в процентах) измеренного абсолютного значения смещения кромок к номинальной толщине стенки трубы. Расчет производят с точностью до 1%.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64" type="#_x0000_t75" style="width:260.25pt;height:158.25pt">
            <v:imagedata r:id="rId45" o:title=""/>
          </v:shape>
        </w:pic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Б.1 - Измерение смещения кромок при помощи шаблона</w:t>
      </w:r>
    </w:p>
    <w:p w:rsidR="00000000" w:rsidRDefault="00141D98">
      <w:pPr>
        <w:pStyle w:val="1"/>
        <w:spacing w:before="0" w:after="0"/>
        <w:jc w:val="center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В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испытаний сварных соединений на осевое растяжение</w:t>
      </w:r>
    </w:p>
    <w:p w:rsidR="00000000" w:rsidRDefault="00141D98"/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выполняют на образцах-лопатках типа 2 по ГОСТ</w:t>
      </w:r>
      <w:r>
        <w:rPr>
          <w:sz w:val="20"/>
        </w:rPr>
        <w:t xml:space="preserve"> 11262.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Образцы-лопатки изготавливают механической обработкой из отрезков сварных соединений длиной не менее 160 мм. Допускается для труб с номинальной толщиной до 10</w:t>
      </w:r>
      <w:r>
        <w:rPr>
          <w:b/>
          <w:sz w:val="20"/>
        </w:rPr>
        <w:t xml:space="preserve"> </w:t>
      </w:r>
      <w:r>
        <w:rPr>
          <w:sz w:val="20"/>
        </w:rPr>
        <w:t>мм включительно вырубать образцы штампом-просечкой.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Из каждого контролируемого стыка вырезают (вырубают) равномерно по периметру шва не менее пяти образцов.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 xml:space="preserve">При изготовлении ось образца должна быть параллельна оси трубы. Толщина образца должна быть равна толщине стенки трубы. Сварной шов должен быть расположен посередине образца с точностью ± </w:t>
      </w:r>
      <w:r>
        <w:rPr>
          <w:sz w:val="20"/>
        </w:rPr>
        <w:t>1 мм. Образцы не должны иметь раковин, трещин и других дефектов. Схема изготовления образцов-лопаток для испытания на осевое растяжение приведена на рисунке В.1.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65" type="#_x0000_t75" style="width:245.25pt;height:152.25pt">
            <v:imagedata r:id="rId46" o:title=""/>
          </v:shape>
        </w:pic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1 - патрубок со сварным соединением; 2 - расположение образцов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В.1 - Схема вырезки образцов из сварного соединения для испытания на осевое растяжение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Перед испытанием образцы кондиционируют по ГОСТ 12423 при температуре (23 ± 2) °С не менее 2 ч.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при скорости раздвижения зажимов испытательной машины, равной (100 ± 10) м</w:t>
      </w:r>
      <w:r>
        <w:rPr>
          <w:sz w:val="20"/>
        </w:rPr>
        <w:t>м/мин для образцов труб с номинальной толщиной стенки менее 6 мм и (25± 2,0) мм/мин для образцов труб с номинальной толщиной стенки 6 мм и более.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Испытание на растяжение производится на любой разрывной машине, обеспечивающей точность измерения нагрузки с погрешностью не более 1 % от измеряемого значения, мощность которой позволяет разорвать образцы (усилие от 5000 до 10000 Н) и которая имеет регулируемую скорость.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При испытании определяют характер (тип) разрушения образца, а также относительное удлинение пр</w:t>
      </w:r>
      <w:r>
        <w:rPr>
          <w:sz w:val="20"/>
        </w:rPr>
        <w:t>и разрыве и предел текучести при растяжении.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Испытание на растяжение производят не ранее чем через 24 ч после сварки.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Г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>
      <w:pPr>
        <w:pStyle w:val="1"/>
        <w:spacing w:before="0" w:after="0"/>
        <w:jc w:val="center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ультразвукового контроля сварных соединений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При проведении </w:t>
      </w: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- контроля должны быть использованы: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- ультразвуковой </w:t>
      </w:r>
      <w:proofErr w:type="spellStart"/>
      <w:r>
        <w:rPr>
          <w:sz w:val="20"/>
        </w:rPr>
        <w:t>эхо-импульсный</w:t>
      </w:r>
      <w:proofErr w:type="spellEnd"/>
      <w:r>
        <w:rPr>
          <w:sz w:val="20"/>
        </w:rPr>
        <w:t xml:space="preserve"> дефектоскоп с преобразователями пьезоэлектрическими;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стандартные образцы для настройки и проверки работоспособности дефектоскопа;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- вспомогательные приспособления и устройства для соблюдения параметров сканирования и из</w:t>
      </w:r>
      <w:r>
        <w:rPr>
          <w:sz w:val="20"/>
        </w:rPr>
        <w:t>мерения характеристик выявленных дефектов.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Допускается применять аппаратуру без вспомогательных приспособлений и устройств для соблюдения параметров сканирования при перемещении преобразователя вручную и измерении характеристик выявленных дефектов.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Дефектоскопы и стандартные образцы, используемые при контроле, должны быть аттестованы и проверены в установленном порядке.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Для контроля следует использовать дефектоскопы, укомплектованные наклонными преобразователями, имеющие аттенюатор и позволяющие определять </w:t>
      </w:r>
      <w:r>
        <w:rPr>
          <w:sz w:val="20"/>
        </w:rPr>
        <w:t>координаты расположения отражающей поверхности.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Значение ступени ослабления аттенюатора должно быть не более 1 дБ.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Допускается применять дефектоскопы с аттенюатором, значение ступени ослабления которого составляет 2дБ, дефектоскопы без аттенюатора с системой автоматического измерения амплитуды сигнала.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Частота ультразвуковых колебаний, излучаемых наклонными преобразователями,</w:t>
      </w:r>
      <w:r>
        <w:rPr>
          <w:b/>
          <w:sz w:val="20"/>
        </w:rPr>
        <w:t xml:space="preserve"> </w:t>
      </w:r>
      <w:r>
        <w:rPr>
          <w:sz w:val="20"/>
        </w:rPr>
        <w:t>не</w:t>
      </w:r>
      <w:r>
        <w:rPr>
          <w:b/>
          <w:sz w:val="20"/>
        </w:rPr>
        <w:t xml:space="preserve"> </w:t>
      </w:r>
      <w:r>
        <w:rPr>
          <w:sz w:val="20"/>
        </w:rPr>
        <w:t>должна отличаться от номинального значения более чем на 10 % в диапазоне свыше 1,25 МГц и более чем на 20 % в диапазоне до 1,25 МГ</w:t>
      </w:r>
      <w:r>
        <w:rPr>
          <w:sz w:val="20"/>
        </w:rPr>
        <w:t>ц.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Положение метки, соответствующей точке выхода луча, не должно отличаться от действительного более чем на ± 1 мм.</w:t>
      </w:r>
    </w:p>
    <w:p w:rsidR="00000000" w:rsidRDefault="00141D98">
      <w:pPr>
        <w:pStyle w:val="BodyText2"/>
        <w:rPr>
          <w:sz w:val="20"/>
        </w:rPr>
      </w:pPr>
      <w:proofErr w:type="spellStart"/>
      <w:r>
        <w:rPr>
          <w:sz w:val="20"/>
        </w:rPr>
        <w:t>УЗК</w:t>
      </w:r>
      <w:proofErr w:type="spellEnd"/>
      <w:r>
        <w:rPr>
          <w:sz w:val="20"/>
        </w:rPr>
        <w:t xml:space="preserve"> дефектоскоп должен быть укомплектован стандартными образцами отрасли (предприятия) по ГОСТ 14782, которые следует применять для измерения и проверки основных параметров аппаратуры и контроля при </w:t>
      </w:r>
      <w:proofErr w:type="spellStart"/>
      <w:r>
        <w:rPr>
          <w:sz w:val="20"/>
        </w:rPr>
        <w:t>эхо-импульсном</w:t>
      </w:r>
      <w:proofErr w:type="spellEnd"/>
      <w:r>
        <w:rPr>
          <w:sz w:val="20"/>
        </w:rPr>
        <w:t xml:space="preserve"> методе. В дефектоскопах для механизированного контроля должны быть предусмотрены устройства, обеспечивающие систематическую проверку параметров, определяющих работоспособность аппара</w:t>
      </w:r>
      <w:r>
        <w:rPr>
          <w:sz w:val="20"/>
        </w:rPr>
        <w:t>туры.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 xml:space="preserve">Приложение </w:t>
      </w:r>
      <w:proofErr w:type="spellStart"/>
      <w:r>
        <w:rPr>
          <w:sz w:val="20"/>
        </w:rPr>
        <w:t>Д</w:t>
      </w:r>
      <w:proofErr w:type="spellEnd"/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пневматических испытаний сварных соединений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Пневматические испытания сварных соединений производятся в соответствии со СНиП 3.05.02 вместе с испытаниями всего полиэтиленового газопровода на прочность и герметичность. Смонтированный газопровод должен находиться в траншее и быть присыпан на 20-25 см выше верхней образующей трубы. Сварные соединения при этом оставляют </w:t>
      </w:r>
      <w:proofErr w:type="spellStart"/>
      <w:r>
        <w:rPr>
          <w:sz w:val="20"/>
        </w:rPr>
        <w:t>незасыпанными</w:t>
      </w:r>
      <w:proofErr w:type="spellEnd"/>
      <w:r>
        <w:rPr>
          <w:sz w:val="20"/>
        </w:rPr>
        <w:t>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Концы испытываемого газопровода в виде стальных патрубков разъемных или неразъемны</w:t>
      </w:r>
      <w:r>
        <w:rPr>
          <w:sz w:val="20"/>
        </w:rPr>
        <w:t>х соединений полиэтилена со сталью должны быть ограничены временными стальными заглушками, одна из которых должна быть оборудована отводной металлической трубкой для подключения шланга компрессора и установки манометра.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Через два часа после заполнения воздухом рекомендуется произвести подкачку газопровода воздухом для компенсации деформации полиэтиленовых труб под действием внутреннего давления.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 xml:space="preserve">Приложение </w:t>
      </w:r>
      <w:proofErr w:type="spellStart"/>
      <w:r>
        <w:rPr>
          <w:sz w:val="20"/>
        </w:rPr>
        <w:t>Е</w:t>
      </w:r>
      <w:proofErr w:type="spellEnd"/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испытаний сварных муфтовых соединений на сплющивание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Для определения сто</w:t>
      </w:r>
      <w:r>
        <w:rPr>
          <w:sz w:val="20"/>
        </w:rPr>
        <w:t>йкости муфтовых соединений к сплющиванию подготавливаются патрубки с расположенными по центру муфтами, изображенные на рисунке Е.1. Длина патрубка и количество образцов, изготавливаемое из каждого патрубка, должны соответствовать таблице Е.1.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66" type="#_x0000_t75" style="width:452.25pt;height:176.25pt">
            <v:imagedata r:id="rId47" o:title=""/>
          </v:shape>
        </w:pict>
      </w:r>
    </w:p>
    <w:p w:rsidR="00000000" w:rsidRDefault="00141D98">
      <w:pPr>
        <w:tabs>
          <w:tab w:val="left" w:pos="3078"/>
          <w:tab w:val="left" w:pos="6096"/>
        </w:tabs>
        <w:jc w:val="both"/>
        <w:rPr>
          <w:sz w:val="20"/>
        </w:rPr>
      </w:pPr>
      <w:r>
        <w:rPr>
          <w:sz w:val="20"/>
        </w:rPr>
        <w:t xml:space="preserve">Труба </w:t>
      </w:r>
      <w:proofErr w:type="spellStart"/>
      <w:r>
        <w:rPr>
          <w:sz w:val="20"/>
          <w:lang w:val="en-US"/>
        </w:rPr>
        <w:t>d</w:t>
      </w:r>
      <w:r>
        <w:rPr>
          <w:sz w:val="20"/>
        </w:rPr>
        <w:t>н</w:t>
      </w:r>
      <w:proofErr w:type="spellEnd"/>
      <w:r>
        <w:rPr>
          <w:sz w:val="20"/>
        </w:rPr>
        <w:t xml:space="preserve"> 20-75мм</w:t>
      </w:r>
      <w:r>
        <w:rPr>
          <w:sz w:val="20"/>
        </w:rPr>
        <w:tab/>
        <w:t xml:space="preserve">Труба </w:t>
      </w:r>
      <w:proofErr w:type="spellStart"/>
      <w:r>
        <w:rPr>
          <w:sz w:val="20"/>
          <w:lang w:val="en-US"/>
        </w:rPr>
        <w:t>d</w:t>
      </w:r>
      <w:r>
        <w:rPr>
          <w:sz w:val="20"/>
        </w:rPr>
        <w:t>н</w:t>
      </w:r>
      <w:proofErr w:type="spellEnd"/>
      <w:r>
        <w:rPr>
          <w:sz w:val="20"/>
        </w:rPr>
        <w:t xml:space="preserve"> 90- 125 мм</w:t>
      </w:r>
      <w:r>
        <w:rPr>
          <w:sz w:val="20"/>
        </w:rPr>
        <w:tab/>
        <w:t xml:space="preserve">Труба </w:t>
      </w:r>
      <w:proofErr w:type="spellStart"/>
      <w:r>
        <w:rPr>
          <w:sz w:val="20"/>
          <w:lang w:val="en-US"/>
        </w:rPr>
        <w:t>d</w:t>
      </w:r>
      <w:r>
        <w:rPr>
          <w:sz w:val="20"/>
        </w:rPr>
        <w:t>н</w:t>
      </w:r>
      <w:proofErr w:type="spellEnd"/>
      <w:r>
        <w:rPr>
          <w:sz w:val="20"/>
        </w:rPr>
        <w:t xml:space="preserve"> 140-225мм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Е.1 - Общий вид образцов-сегментов</w:t>
      </w:r>
    </w:p>
    <w:p w:rsidR="00000000" w:rsidRDefault="00141D98">
      <w:pPr>
        <w:jc w:val="center"/>
        <w:rPr>
          <w:sz w:val="20"/>
          <w:lang w:val="en-US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Таблица Е.1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2409"/>
        <w:gridCol w:w="2268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Номинальный диаметр труб, </w:t>
            </w:r>
            <w:proofErr w:type="spellStart"/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, мм</w:t>
            </w:r>
          </w:p>
        </w:tc>
        <w:tc>
          <w:tcPr>
            <w:tcW w:w="24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свободной части образца,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, мм, не менее</w:t>
            </w:r>
          </w:p>
        </w:tc>
        <w:tc>
          <w:tcPr>
            <w:tcW w:w="226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образцов из одного патрубка, шт.</w:t>
            </w:r>
          </w:p>
        </w:tc>
        <w:tc>
          <w:tcPr>
            <w:tcW w:w="154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Угол сегмента, 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20-75</w:t>
            </w:r>
          </w:p>
        </w:tc>
        <w:tc>
          <w:tcPr>
            <w:tcW w:w="24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н</w:t>
            </w:r>
          </w:p>
        </w:tc>
        <w:tc>
          <w:tcPr>
            <w:tcW w:w="226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90-125</w:t>
            </w:r>
          </w:p>
        </w:tc>
        <w:tc>
          <w:tcPr>
            <w:tcW w:w="24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2dн</w:t>
            </w:r>
          </w:p>
        </w:tc>
        <w:tc>
          <w:tcPr>
            <w:tcW w:w="226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140-225</w:t>
            </w:r>
          </w:p>
        </w:tc>
        <w:tc>
          <w:tcPr>
            <w:tcW w:w="24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1dн</w:t>
            </w:r>
          </w:p>
        </w:tc>
        <w:tc>
          <w:tcPr>
            <w:tcW w:w="226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Не ранее чем через 24 ч после сварки производят разрезание сварного муфтового соединения вдоль оси на испытательные образцы-сегменты в диаметральном сечении.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Испытания проводят при температуре (23 ± 5)°С. При указанной температуре образцы выдерживают не менее 2 ч.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Для испытаний применяют механизированный процесс, обеспечивающий сближение плит со скоростью (100 ± 10) мм/мин; допускается использование пресса со скоростью сближения плит (20 ± 2) мм/мин. Подготовлен</w:t>
      </w:r>
      <w:r>
        <w:rPr>
          <w:sz w:val="20"/>
        </w:rPr>
        <w:t>ный к испытанию образец устанавливают</w:t>
      </w:r>
      <w:r>
        <w:rPr>
          <w:sz w:val="20"/>
          <w:lang w:val="en-US"/>
        </w:rPr>
        <w:t xml:space="preserve"> </w:t>
      </w:r>
      <w:r>
        <w:rPr>
          <w:sz w:val="20"/>
        </w:rPr>
        <w:t>между обжимными плитами пресса так, как показано на рисунке Е.2. Затем осуществляют сближение обжимных плит до чех пор, пока расстояние между ними не сократится до</w:t>
      </w:r>
      <w:r>
        <w:rPr>
          <w:sz w:val="20"/>
          <w:lang w:val="en-US"/>
        </w:rPr>
        <w:t xml:space="preserve"> </w:t>
      </w:r>
      <w:r>
        <w:rPr>
          <w:sz w:val="20"/>
        </w:rPr>
        <w:t>удвоенной толщины стенки трубы.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67" type="#_x0000_t75" style="width:240.75pt;height:169.5pt">
            <v:imagedata r:id="rId48" o:title=""/>
          </v:shape>
        </w:pic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1 - обжимные плиты; 2 - испытываемый образец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Е.2 - Схема испытания образцов-сегментов на сплющивание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Допускается проведение испытаний с использованием обжимных плит без округления кромок. В этом случае в начале испытания расстояние от торца соединительной детали до </w:t>
      </w:r>
      <w:r>
        <w:rPr>
          <w:sz w:val="20"/>
        </w:rPr>
        <w:t>торца губок должно быть (20 ± 3) мм.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При согласовании с заказчиком допускается испытание образцов соединений труб диаметром до 63 мм включительно производить в слесарных тисках по ГОСТ 4045 плавным деформированием образца.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После снятия нагрузки образец извлекают из пресса или тисков и визуально осматривают, определяя наличие отрыва трубы от муфты или соединительной детали.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В случае, если на части длины шва обнаружен отрыв трубы или соединительной детали от муфты, штангенциркулем по ГОСТ 166 измеряют длину ч</w:t>
      </w:r>
      <w:r>
        <w:rPr>
          <w:sz w:val="20"/>
        </w:rPr>
        <w:t>асти шва, не подвергнутой отрыву, и расстояние между крайними витками закладного нагревателя в зоне сварки в пределах одной трубы, которое принимают за длину шва.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Длина шва, не подвергнутая отрыву при сплющивании (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>), в %, определяется по формуле</w:t>
      </w:r>
    </w:p>
    <w:p w:rsidR="00000000" w:rsidRDefault="00141D98">
      <w:pPr>
        <w:tabs>
          <w:tab w:val="left" w:pos="4275"/>
        </w:tabs>
        <w:jc w:val="right"/>
        <w:rPr>
          <w:sz w:val="20"/>
        </w:rPr>
      </w:pPr>
      <w:r>
        <w:rPr>
          <w:position w:val="-22"/>
          <w:sz w:val="20"/>
        </w:rPr>
        <w:object w:dxaOrig="1359" w:dyaOrig="620">
          <v:shape id="_x0000_i1068" type="#_x0000_t75" style="width:68.25pt;height:30.75pt" o:ole="">
            <v:imagedata r:id="rId49" o:title=""/>
          </v:shape>
          <o:OLEObject Type="Embed" ProgID="Equation.3" ShapeID="_x0000_i1068" DrawAspect="Content" ObjectID="_1427231832" r:id="rId50"/>
        </w:object>
      </w:r>
      <w:r>
        <w:rPr>
          <w:sz w:val="20"/>
        </w:rPr>
        <w:t>,</w:t>
      </w:r>
      <w:r>
        <w:rPr>
          <w:sz w:val="20"/>
        </w:rPr>
        <w:tab/>
        <w:t>(Е.1)</w:t>
      </w:r>
    </w:p>
    <w:p w:rsidR="00000000" w:rsidRDefault="00141D98">
      <w:pPr>
        <w:jc w:val="both"/>
        <w:rPr>
          <w:sz w:val="20"/>
        </w:rPr>
      </w:pPr>
      <w:r>
        <w:rPr>
          <w:sz w:val="20"/>
        </w:rPr>
        <w:t>где 1 - длина шва, не подверженная отрыву;</w:t>
      </w: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  <w:lang w:val="en-US"/>
        </w:rPr>
        <w:t>L</w:t>
      </w:r>
      <w:r>
        <w:rPr>
          <w:sz w:val="20"/>
        </w:rPr>
        <w:t xml:space="preserve"> - длина зоны сварки (длина шва) в пределах одной трубы, определяемая по расстоянию между крайними витками спирали закладного нагревательного элемента.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Для удобства измерения допускается допол</w:t>
      </w:r>
      <w:r>
        <w:rPr>
          <w:sz w:val="20"/>
        </w:rPr>
        <w:t>нительное разрезание образца любым режущим инструментом в продольном и поперечном направлении.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Ж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(обязательное)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 xml:space="preserve">Методика испытаний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отводов на отрыв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Испытания на отрыв проводят на образцах </w:t>
      </w:r>
      <w:proofErr w:type="spellStart"/>
      <w:r>
        <w:rPr>
          <w:sz w:val="20"/>
        </w:rPr>
        <w:t>седловых</w:t>
      </w:r>
      <w:proofErr w:type="spellEnd"/>
      <w:r>
        <w:rPr>
          <w:sz w:val="20"/>
        </w:rPr>
        <w:t xml:space="preserve"> отводов, сваренных с полиэтиленовыми трубами с номинальным наружным диаметром 63, 110 и 160 мм в зависимости от типоразмера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отвода. Длина полиэтиленовой трубы (патрубка) принимается равной длине седелки. Перед испытанием образцы кондиционируют при температуре (23 ± 2) °С не менее </w:t>
      </w:r>
      <w:r>
        <w:rPr>
          <w:sz w:val="20"/>
        </w:rPr>
        <w:t>2 ч.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 xml:space="preserve">Допускается для упрощения фиксации образца в испытательной машине производить срезание хвостика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отвода, а также укорочение горловины (отводящего патрубка).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 при температуре (23 ± 2)</w:t>
      </w:r>
      <w:r>
        <w:rPr>
          <w:b/>
          <w:sz w:val="20"/>
        </w:rPr>
        <w:t xml:space="preserve"> °</w:t>
      </w:r>
      <w:r>
        <w:rPr>
          <w:sz w:val="20"/>
        </w:rPr>
        <w:t>С.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Для проведения испытаний возможно использование машин для испытания на сжатие типа ИП6010-100-1 с наибольшей предельной нагрузкой 100 </w:t>
      </w:r>
      <w:proofErr w:type="spellStart"/>
      <w:r>
        <w:rPr>
          <w:sz w:val="20"/>
        </w:rPr>
        <w:t>кН</w:t>
      </w:r>
      <w:proofErr w:type="spellEnd"/>
      <w:r>
        <w:rPr>
          <w:sz w:val="20"/>
        </w:rPr>
        <w:t xml:space="preserve">. Испытательная машина должна быть снабжена оснасткой, изготовленной по чертежам, утвержденным в установленном порядке, и обеспечивающей приложение нагрузки </w:t>
      </w:r>
      <w:r>
        <w:rPr>
          <w:sz w:val="20"/>
        </w:rPr>
        <w:t>по одной из двух</w:t>
      </w:r>
      <w:r>
        <w:rPr>
          <w:b/>
          <w:sz w:val="20"/>
        </w:rPr>
        <w:t xml:space="preserve"> </w:t>
      </w:r>
      <w:r>
        <w:rPr>
          <w:sz w:val="20"/>
        </w:rPr>
        <w:t>схем испытания, приведенных на рисунке Ж.1.</w:t>
      </w:r>
    </w:p>
    <w:p w:rsidR="00000000" w:rsidRDefault="00141D98">
      <w:pPr>
        <w:widowControl/>
        <w:tabs>
          <w:tab w:val="left" w:pos="4446"/>
        </w:tabs>
        <w:jc w:val="center"/>
        <w:rPr>
          <w:sz w:val="20"/>
        </w:rPr>
      </w:pPr>
      <w:r>
        <w:rPr>
          <w:sz w:val="20"/>
        </w:rPr>
        <w:pict>
          <v:shape id="_x0000_i1069" type="#_x0000_t75" style="width:125.25pt;height:153.75pt">
            <v:imagedata r:id="rId51" o:title=""/>
          </v:shape>
        </w:pict>
      </w:r>
    </w:p>
    <w:p w:rsidR="00000000" w:rsidRDefault="00141D98">
      <w:pPr>
        <w:widowControl/>
        <w:tabs>
          <w:tab w:val="left" w:pos="5814"/>
        </w:tabs>
        <w:jc w:val="center"/>
        <w:rPr>
          <w:sz w:val="20"/>
        </w:rPr>
      </w:pPr>
      <w:r>
        <w:rPr>
          <w:sz w:val="20"/>
        </w:rPr>
        <w:t>1 - отрыв при растяжении;</w:t>
      </w:r>
    </w:p>
    <w:p w:rsidR="00000000" w:rsidRDefault="00141D98">
      <w:pPr>
        <w:widowControl/>
        <w:tabs>
          <w:tab w:val="left" w:pos="5814"/>
        </w:tabs>
        <w:jc w:val="center"/>
        <w:rPr>
          <w:sz w:val="20"/>
        </w:rPr>
      </w:pPr>
      <w:r>
        <w:rPr>
          <w:sz w:val="20"/>
        </w:rPr>
        <w:pict>
          <v:shape id="_x0000_i1070" type="#_x0000_t75" style="width:153.75pt;height:173.25pt">
            <v:imagedata r:id="rId52" o:title=""/>
          </v:shape>
        </w:pict>
      </w:r>
    </w:p>
    <w:p w:rsidR="00000000" w:rsidRDefault="00141D98">
      <w:pPr>
        <w:widowControl/>
        <w:tabs>
          <w:tab w:val="left" w:pos="5814"/>
        </w:tabs>
        <w:jc w:val="center"/>
        <w:rPr>
          <w:sz w:val="20"/>
        </w:rPr>
      </w:pPr>
      <w:r>
        <w:rPr>
          <w:sz w:val="20"/>
        </w:rPr>
        <w:t>2 - отрыв при сжатии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jc w:val="center"/>
        <w:rPr>
          <w:sz w:val="20"/>
        </w:rPr>
      </w:pPr>
      <w:r>
        <w:rPr>
          <w:sz w:val="20"/>
        </w:rPr>
        <w:t xml:space="preserve">Рисунок Ж. 1 - Схемы испытания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 на отрыв</w:t>
      </w:r>
    </w:p>
    <w:p w:rsidR="00000000" w:rsidRDefault="00141D98">
      <w:pPr>
        <w:pStyle w:val="BodyText2"/>
        <w:rPr>
          <w:sz w:val="20"/>
        </w:rPr>
      </w:pP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Внутрь полиэтиленового патрубка испытываемого образца для передачи усилия вводят металлический сердечник, наружный диаметр которого составляет (49,5-0,1). (87,5-0,2) и (127-0,2) мм, соответственно, для полиэтиленовых труб с номинальным наружным диаметром 63, 110 и 160 мм.</w:t>
      </w:r>
    </w:p>
    <w:p w:rsidR="00000000" w:rsidRDefault="00141D98">
      <w:pPr>
        <w:ind w:firstLine="283"/>
        <w:jc w:val="both"/>
        <w:rPr>
          <w:sz w:val="20"/>
        </w:rPr>
      </w:pPr>
      <w:proofErr w:type="spellStart"/>
      <w:r>
        <w:rPr>
          <w:sz w:val="20"/>
        </w:rPr>
        <w:t>Нагружение</w:t>
      </w:r>
      <w:proofErr w:type="spellEnd"/>
      <w:r>
        <w:rPr>
          <w:sz w:val="20"/>
        </w:rPr>
        <w:t xml:space="preserve"> испытываемого образца проводят со скоростью (100 ± 10) мм</w:t>
      </w:r>
      <w:r>
        <w:rPr>
          <w:sz w:val="20"/>
        </w:rPr>
        <w:t>/мин до полного отрыва корпуса седелки от полиэтиленовой трубы или до деформации деталей узла соединения, вследствие чего испытательная нагрузка снижается до нуля. Допускается проведение испытания со скоростью (20 ± 2) мм/мин.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И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(рекомендуемое)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испытаний стыковых соединений на статический</w:t>
      </w:r>
      <w:r>
        <w:rPr>
          <w:b w:val="0"/>
          <w:sz w:val="20"/>
        </w:rPr>
        <w:t xml:space="preserve"> </w:t>
      </w:r>
      <w:r>
        <w:rPr>
          <w:sz w:val="20"/>
        </w:rPr>
        <w:t>изгиб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на статический</w:t>
      </w:r>
      <w:r>
        <w:rPr>
          <w:b/>
          <w:sz w:val="20"/>
        </w:rPr>
        <w:t xml:space="preserve"> </w:t>
      </w:r>
      <w:r>
        <w:rPr>
          <w:sz w:val="20"/>
        </w:rPr>
        <w:t>изгиб выполняют на образцах-полосках, размеры которых приведены в таблице И.1.</w:t>
      </w:r>
    </w:p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Таблица И</w:t>
      </w:r>
      <w:r>
        <w:rPr>
          <w:sz w:val="20"/>
          <w:lang w:val="en-US"/>
        </w:rPr>
        <w:t>.</w:t>
      </w:r>
      <w:r>
        <w:rPr>
          <w:sz w:val="20"/>
        </w:rPr>
        <w:t>1</w:t>
      </w:r>
    </w:p>
    <w:p w:rsidR="00000000" w:rsidRDefault="00141D98">
      <w:pPr>
        <w:ind w:firstLine="284"/>
        <w:jc w:val="right"/>
        <w:rPr>
          <w:sz w:val="20"/>
        </w:rPr>
      </w:pPr>
      <w:r>
        <w:rPr>
          <w:sz w:val="20"/>
        </w:rPr>
        <w:t>В миллиметрах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264"/>
        <w:gridCol w:w="1266"/>
        <w:gridCol w:w="2329"/>
        <w:gridCol w:w="2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Размеры образца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 пролета между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Толщина траверсы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Толщин</w:t>
            </w:r>
            <w:r>
              <w:rPr>
                <w:sz w:val="20"/>
              </w:rPr>
              <w:t>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2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роликовыми опорами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3&lt; 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</w:rPr>
              <w:t>&lt; 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5&lt; </w:t>
            </w:r>
            <w:proofErr w:type="spellStart"/>
            <w:r>
              <w:rPr>
                <w:sz w:val="20"/>
              </w:rPr>
              <w:t>h</w:t>
            </w:r>
            <w:proofErr w:type="spellEnd"/>
            <w:r>
              <w:rPr>
                <w:sz w:val="20"/>
              </w:rPr>
              <w:t>&lt;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10&lt;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proofErr w:type="spellEnd"/>
            <w:r>
              <w:rPr>
                <w:sz w:val="20"/>
              </w:rPr>
              <w:t>&lt; 15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15&lt;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proofErr w:type="spellEnd"/>
            <w:r>
              <w:rPr>
                <w:sz w:val="20"/>
              </w:rPr>
              <w:t>&lt;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20&lt;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proofErr w:type="spellEnd"/>
            <w:r>
              <w:rPr>
                <w:sz w:val="20"/>
              </w:rPr>
              <w:t>&lt;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00000" w:rsidRDefault="00141D98">
      <w:pPr>
        <w:ind w:firstLine="284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Образцы-полоски вырезают (вырубают) из контрольных стыков равномерно по</w:t>
      </w:r>
      <w:r>
        <w:rPr>
          <w:b/>
          <w:sz w:val="20"/>
        </w:rPr>
        <w:t xml:space="preserve"> </w:t>
      </w:r>
      <w:r>
        <w:rPr>
          <w:sz w:val="20"/>
        </w:rPr>
        <w:t>периметру в количестве не менее пяти шт.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выполняют по схеме, представленной на рисунке И.1.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71" type="#_x0000_t75" style="width:125.25pt;height:158.25pt">
            <v:imagedata r:id="rId53" o:title=""/>
          </v:shape>
        </w:pic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И. 1 - Схема испытания на статический изгиб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Нагрузка передается на образец через траверсу, устанавливаемую на середине образца напротив сварного шва. Местное утолщение гр</w:t>
      </w:r>
      <w:r>
        <w:rPr>
          <w:sz w:val="20"/>
        </w:rPr>
        <w:t>ата образца со стороны опорной траверсы снимается.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Испытательные образцы устанавливаются таким образом, чтобы</w:t>
      </w:r>
      <w:r>
        <w:rPr>
          <w:b/>
          <w:sz w:val="20"/>
        </w:rPr>
        <w:t xml:space="preserve"> </w:t>
      </w:r>
      <w:r>
        <w:rPr>
          <w:sz w:val="20"/>
        </w:rPr>
        <w:t>внутренняя сторона трубы находилась в зоне растяжения.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Скорость приложения нагрузки должна составлять 50 мм/мин.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продолжаются до достижения угла изгиба 160°.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К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(рекомендуемое)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испытаний сварных соединении на стойкость к постоянному внутреннему давлению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Испытание выполняют на образцах, представляющих собой отрезки труб, снабженные с двух сторон заглушками, обеспечива</w:t>
      </w:r>
      <w:r>
        <w:rPr>
          <w:sz w:val="20"/>
        </w:rPr>
        <w:t>ющими герметичное соединение образца с приспособлением для подачи давления. Длину образца устанавливают с таким расчетом, чтобы свободная длина (</w:t>
      </w:r>
      <w:proofErr w:type="spellStart"/>
      <w:r>
        <w:rPr>
          <w:sz w:val="20"/>
        </w:rPr>
        <w:t>L</w:t>
      </w:r>
      <w:proofErr w:type="spellEnd"/>
      <w:r>
        <w:rPr>
          <w:sz w:val="20"/>
        </w:rPr>
        <w:t>) между заглушками в зависимости от диаметра трубы (</w:t>
      </w:r>
      <w:r>
        <w:rPr>
          <w:sz w:val="20"/>
          <w:lang w:val="en-US"/>
        </w:rPr>
        <w:t>D</w:t>
      </w:r>
      <w:r>
        <w:rPr>
          <w:sz w:val="20"/>
        </w:rPr>
        <w:t xml:space="preserve">) соответствовала значениям, указанным в таблице </w:t>
      </w:r>
      <w:r>
        <w:rPr>
          <w:sz w:val="20"/>
          <w:lang w:val="en-US"/>
        </w:rPr>
        <w:t>1</w:t>
      </w:r>
      <w:r>
        <w:rPr>
          <w:sz w:val="20"/>
        </w:rPr>
        <w:t>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Таблица 1</w:t>
      </w:r>
    </w:p>
    <w:p w:rsidR="00000000" w:rsidRDefault="00141D98">
      <w:pPr>
        <w:ind w:firstLine="284"/>
        <w:jc w:val="right"/>
        <w:rPr>
          <w:sz w:val="20"/>
        </w:rPr>
      </w:pPr>
      <w:r>
        <w:rPr>
          <w:sz w:val="20"/>
        </w:rPr>
        <w:t>В миллиметрах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D</w:t>
            </w:r>
            <w:proofErr w:type="spellEnd"/>
          </w:p>
        </w:tc>
        <w:tc>
          <w:tcPr>
            <w:tcW w:w="4395" w:type="dxa"/>
          </w:tcPr>
          <w:p w:rsidR="00000000" w:rsidRDefault="00141D98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&lt;200</w:t>
            </w:r>
          </w:p>
        </w:tc>
        <w:tc>
          <w:tcPr>
            <w:tcW w:w="439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30+250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9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225-400</w:t>
            </w:r>
          </w:p>
        </w:tc>
        <w:tc>
          <w:tcPr>
            <w:tcW w:w="4395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>Для проведения испытаний на каждый уровень начального напряжения отбирают не менее трех образцов.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Условия проведения испытаний приведены в таблице 2.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Таблица 2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64"/>
        <w:gridCol w:w="1564"/>
        <w:gridCol w:w="1533"/>
        <w:gridCol w:w="1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4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дл</w:t>
            </w:r>
            <w:r>
              <w:rPr>
                <w:sz w:val="20"/>
              </w:rPr>
              <w:t>я труб из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ПЭ63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ПЭ80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ПЭ100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Стойкость при постоянном внутреннем давлении при 20°С.ч. не менее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(при начальном напряжении в стенке трубы 8,0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(при начальном напряжении в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стенке трубы 10,0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(при начальном напряжении в стенке трубы 12,4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ГОСТ 24157 и ГОСТР50838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Стойкость при постоянном внутреннем давлении при 80°</w:t>
            </w:r>
            <w:proofErr w:type="spellStart"/>
            <w:r>
              <w:rPr>
                <w:sz w:val="20"/>
              </w:rPr>
              <w:t>С.ч</w:t>
            </w:r>
            <w:proofErr w:type="spellEnd"/>
            <w:r>
              <w:rPr>
                <w:sz w:val="20"/>
              </w:rPr>
              <w:t>, не менее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165 (при начальном напряжении в стенке трубы 3,5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165 (при начальном напряжении в стенке трубы 4,6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 (при начальном напря</w:t>
            </w:r>
            <w:r>
              <w:rPr>
                <w:sz w:val="20"/>
              </w:rPr>
              <w:t xml:space="preserve">жении в стенке трубы 5,5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Стойкость при постоянном внутреннем давлении при 80°С.ч. не менее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(при начальном напряжении в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стенке трубы 3,2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(при начальном напряжении в стенке трубы 4,0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(при начальном напряжении в стенке трубы 5,0 </w:t>
            </w:r>
            <w:proofErr w:type="spellStart"/>
            <w:r>
              <w:rPr>
                <w:sz w:val="20"/>
              </w:rPr>
              <w:t>МПа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41D98">
            <w:pPr>
              <w:jc w:val="center"/>
              <w:rPr>
                <w:sz w:val="20"/>
              </w:rPr>
            </w:pPr>
          </w:p>
        </w:tc>
      </w:tr>
    </w:tbl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pStyle w:val="BodyTextIndent2"/>
        <w:spacing w:before="0"/>
        <w:rPr>
          <w:sz w:val="20"/>
        </w:rPr>
      </w:pPr>
      <w:r>
        <w:rPr>
          <w:sz w:val="20"/>
        </w:rPr>
        <w:t>Испытательное давление (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) в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 для каждого испытуемого образца вычисляют по формуле</w:t>
      </w:r>
    </w:p>
    <w:p w:rsidR="00000000" w:rsidRDefault="00141D98">
      <w:pPr>
        <w:pStyle w:val="BodyTextIndent2"/>
        <w:spacing w:before="0"/>
        <w:rPr>
          <w:sz w:val="20"/>
        </w:rPr>
      </w:pPr>
    </w:p>
    <w:p w:rsidR="00000000" w:rsidRDefault="00141D98">
      <w:pPr>
        <w:tabs>
          <w:tab w:val="left" w:pos="5130"/>
        </w:tabs>
        <w:jc w:val="right"/>
        <w:rPr>
          <w:sz w:val="20"/>
        </w:rPr>
      </w:pPr>
      <w:r>
        <w:rPr>
          <w:position w:val="-32"/>
          <w:sz w:val="20"/>
        </w:rPr>
        <w:object w:dxaOrig="1760" w:dyaOrig="740">
          <v:shape id="_x0000_i1072" type="#_x0000_t75" style="width:87.75pt;height:36.75pt" o:ole="">
            <v:imagedata r:id="rId54" o:title=""/>
          </v:shape>
          <o:OLEObject Type="Embed" ProgID="Equation.3" ShapeID="_x0000_i1072" DrawAspect="Content" ObjectID="_1427231833" r:id="rId55"/>
        </w:object>
      </w:r>
      <w:r>
        <w:rPr>
          <w:sz w:val="20"/>
        </w:rPr>
        <w:t>,</w:t>
      </w:r>
      <w:r>
        <w:rPr>
          <w:sz w:val="20"/>
        </w:rPr>
        <w:tab/>
        <w:t>(К.1)</w:t>
      </w:r>
    </w:p>
    <w:p w:rsidR="00000000" w:rsidRDefault="00141D98">
      <w:pPr>
        <w:jc w:val="both"/>
        <w:rPr>
          <w:sz w:val="20"/>
        </w:rPr>
      </w:pPr>
    </w:p>
    <w:p w:rsidR="00000000" w:rsidRDefault="00141D98">
      <w:pPr>
        <w:jc w:val="both"/>
        <w:rPr>
          <w:sz w:val="20"/>
        </w:rPr>
      </w:pPr>
      <w:r>
        <w:rPr>
          <w:sz w:val="20"/>
        </w:rPr>
        <w:t>где</w:t>
      </w:r>
      <w:r>
        <w:rPr>
          <w:b/>
          <w:sz w:val="20"/>
        </w:rPr>
        <w:t xml:space="preserve"> </w:t>
      </w:r>
      <w:r>
        <w:rPr>
          <w:sz w:val="20"/>
        </w:rPr>
        <w:sym w:font="Symbol" w:char="F073"/>
      </w:r>
      <w:r>
        <w:rPr>
          <w:b/>
          <w:sz w:val="20"/>
        </w:rPr>
        <w:t xml:space="preserve"> -</w:t>
      </w:r>
      <w:r>
        <w:rPr>
          <w:sz w:val="20"/>
        </w:rPr>
        <w:t xml:space="preserve"> начальное напряжение, устанавливаемое в нормативно-технической документации на трубы из пластмасс,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;</w:t>
      </w:r>
    </w:p>
    <w:p w:rsidR="00000000" w:rsidRDefault="00141D98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  <w:lang w:val="en-US"/>
        </w:rPr>
        <w:t>D</w:t>
      </w:r>
      <w:r>
        <w:rPr>
          <w:sz w:val="20"/>
          <w:vertAlign w:val="subscript"/>
          <w:lang w:val="en-US"/>
        </w:rPr>
        <w:t>max</w:t>
      </w:r>
      <w:proofErr w:type="spellEnd"/>
      <w:r>
        <w:rPr>
          <w:sz w:val="20"/>
        </w:rPr>
        <w:t xml:space="preserve"> - максим</w:t>
      </w:r>
      <w:r>
        <w:rPr>
          <w:sz w:val="20"/>
        </w:rPr>
        <w:t>альный средний наружный диаметр образца, полученный при измерении, мм;</w:t>
      </w:r>
    </w:p>
    <w:p w:rsidR="00000000" w:rsidRDefault="00141D98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  <w:lang w:val="en-US"/>
        </w:rPr>
        <w:t>S</w:t>
      </w:r>
      <w:r>
        <w:rPr>
          <w:sz w:val="20"/>
          <w:vertAlign w:val="subscript"/>
          <w:lang w:val="en-US"/>
        </w:rPr>
        <w:t>min</w:t>
      </w:r>
      <w:proofErr w:type="spellEnd"/>
      <w:r>
        <w:rPr>
          <w:b/>
          <w:sz w:val="20"/>
        </w:rPr>
        <w:t xml:space="preserve"> -</w:t>
      </w:r>
      <w:r>
        <w:rPr>
          <w:sz w:val="20"/>
        </w:rPr>
        <w:t xml:space="preserve"> минимальная толщина стенки образца, полученная при измерении, мм.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Образцы помещаются в гидравлический стенд, представляющий собой ванну, наполненную водой и снабженную термостатирующим устройством. Нагрев образцов может быть произведен как в ванне, так и вне ее. Образцы подвергают испытательному давлению постепенно, равномерно, без толчков, в течение 15-60 с от начала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 и выдерживают в течение заданного времени или до мом</w:t>
      </w:r>
      <w:r>
        <w:rPr>
          <w:sz w:val="20"/>
        </w:rPr>
        <w:t>ента разрушения. В период испытания давление в образце должно поддерживаться с погрешностью не более 2 %.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Л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(рекомендуемое)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испытаний сварных соединений на длительное растяжение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проводятся на образцах типа 2 по ГОСТ 11262. Образцы для испытания должны изготавливаться, как правило, штампом-просечкой, при этом наружный и внутренний грат не удаляется. Образцы не должны иметь надрезов, трещин, раковин и т.д.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Испытанию должны подвергаться не менее шести образцов из каждого оцени</w:t>
      </w:r>
      <w:r>
        <w:rPr>
          <w:sz w:val="20"/>
        </w:rPr>
        <w:t>ваемого сварного соединения и не менее шести контрольных образцов других сварных соединений. выполненных при оптимальных параметрах сварки. Результаты испытаний сравниваются.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Для труб диаметром 63 мм количество испытываемых образцов может быть снижено до пяти.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Для проведения испытаний требуется специальное нагружающее приспособление, которое позволяет создавать и поддерживать в образцах постоянное статическое растягивающее усилие в течение всего времени испытания.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Схематическое изображение испытательного ус</w:t>
      </w:r>
      <w:r>
        <w:rPr>
          <w:sz w:val="20"/>
        </w:rPr>
        <w:t>тройства с нагружающим приспособлением показано на рисунке Л.1.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Допускается использование нагружающего приспособления, позволяющего создавать нагрузку в образцах путем их предварительной (5-20 %) деформации и закрепления в специальных струбцинах. Испытание в этом случае проводится при релаксации напряжений.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Испытание всех образцов должно проводиться по одной из вышеприведенных схем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. Сравнивать результаты испытаний, проведенных по различным схемам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 не допускается.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Перед </w:t>
      </w:r>
      <w:proofErr w:type="spellStart"/>
      <w:r>
        <w:rPr>
          <w:sz w:val="20"/>
        </w:rPr>
        <w:t>нагружением</w:t>
      </w:r>
      <w:proofErr w:type="spellEnd"/>
      <w:r>
        <w:rPr>
          <w:sz w:val="20"/>
        </w:rPr>
        <w:t xml:space="preserve"> образ</w:t>
      </w:r>
      <w:r>
        <w:rPr>
          <w:sz w:val="20"/>
        </w:rPr>
        <w:t>цы кондиционируют при температуре (23 ± 2)°С с последующим погружением в испытательную среду.</w:t>
      </w:r>
    </w:p>
    <w:p w:rsidR="00000000" w:rsidRDefault="00141D98">
      <w:pPr>
        <w:ind w:firstLine="283"/>
        <w:jc w:val="both"/>
        <w:rPr>
          <w:sz w:val="20"/>
        </w:rPr>
      </w:pPr>
      <w:proofErr w:type="spellStart"/>
      <w:r>
        <w:rPr>
          <w:sz w:val="20"/>
        </w:rPr>
        <w:t>Нагружение</w:t>
      </w:r>
      <w:proofErr w:type="spellEnd"/>
      <w:r>
        <w:rPr>
          <w:sz w:val="20"/>
        </w:rPr>
        <w:t xml:space="preserve"> образцов осуществляется плавно после выравнивания температуры в испытательной ванне или до погружения образцов в ванну.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В качестве испытательной среды рекомендуется использование дистиллированной воды с 2 % содержанием смачивающего поверхностно-активного вещества типа ОП-7 или ОП-10 по ГОСТ 8433. Следует обеспечивать неизменную концентрацию смачивающего вещества с точностью ( ± 5) %.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Испытания на длитель</w:t>
      </w:r>
      <w:r>
        <w:rPr>
          <w:sz w:val="20"/>
        </w:rPr>
        <w:t>ное растяжение может проводиться при различных температурах окружающей среды и различных нагрузках. Испытательные напряжения следует выбирать с таким расчетом, чтобы в образцах начали проявляться только хрупкие изломы, а время испытания (до обнаружения изломов на каждом образце невооруженным глазом) было минимальным.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Условия испытания образцов приведены в таблице Л.1.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Если в течение минимального времени испытаний хрупких изломов не появилось, следует устанавливать большие величины испытательного напряжения </w:t>
      </w:r>
      <w:r>
        <w:rPr>
          <w:sz w:val="20"/>
        </w:rPr>
        <w:t>или деформации.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4"/>
        <w:jc w:val="both"/>
        <w:rPr>
          <w:sz w:val="20"/>
        </w:rPr>
      </w:pPr>
      <w:r>
        <w:rPr>
          <w:sz w:val="20"/>
        </w:rPr>
        <w:t>Таблица Л. 1</w:t>
      </w:r>
    </w:p>
    <w:p w:rsidR="00000000" w:rsidRDefault="00141D98">
      <w:pPr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2554"/>
        <w:gridCol w:w="2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Минимальное испытательное напряжение, Н/мм</w:t>
            </w:r>
          </w:p>
        </w:tc>
        <w:tc>
          <w:tcPr>
            <w:tcW w:w="2554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Температура среды, °С</w:t>
            </w:r>
          </w:p>
        </w:tc>
        <w:tc>
          <w:tcPr>
            <w:tcW w:w="253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Минимальная выдержка,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554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3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554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38" w:type="dxa"/>
          </w:tcPr>
          <w:p w:rsidR="00000000" w:rsidRDefault="00141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</w:tbl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73" type="#_x0000_t75" style="width:268.5pt;height:289.5pt">
            <v:imagedata r:id="rId56" o:title=""/>
          </v:shape>
        </w:pict>
      </w:r>
    </w:p>
    <w:p w:rsidR="00000000" w:rsidRDefault="00141D98">
      <w:pPr>
        <w:pStyle w:val="a3"/>
      </w:pPr>
      <w:r>
        <w:t xml:space="preserve">1 - стрелочный индикатор; 2 - рычаг для передачи силы; 3 – прибор для учета времени; </w:t>
      </w:r>
    </w:p>
    <w:p w:rsidR="00000000" w:rsidRDefault="00141D98">
      <w:pPr>
        <w:pStyle w:val="a3"/>
      </w:pPr>
      <w:r>
        <w:t>4 - контрольный груз; 5 - образец; 6 - испытуемая среда; 7 - теплоизолированная ванна; 8 - насос для циркуляции жидкости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Л-1 - Схема испытания образцов сварного шва на длительное растяжение</w:t>
      </w:r>
    </w:p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Приложение М</w:t>
      </w:r>
    </w:p>
    <w:p w:rsidR="00000000" w:rsidRDefault="00141D98">
      <w:pPr>
        <w:pStyle w:val="1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(рекомендуемое)</w:t>
      </w:r>
    </w:p>
    <w:p w:rsidR="00000000" w:rsidRDefault="00141D98"/>
    <w:p w:rsidR="00000000" w:rsidRDefault="00141D98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Методика испытании сварных соединений на стойкость к</w:t>
      </w:r>
      <w:r>
        <w:rPr>
          <w:sz w:val="20"/>
        </w:rPr>
        <w:t xml:space="preserve"> удару</w:t>
      </w:r>
    </w:p>
    <w:p w:rsidR="00000000" w:rsidRDefault="00141D98"/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Сущность метода заключается в нанесении удара падающим грузом цилиндрической формы с высоты (2,0 ± 0,01) м по поверхности крышки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 с последующим определением герметичности испытываемого образца. Схема испытаний представлена на рисунке М1.</w: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pict>
          <v:shape id="_x0000_i1074" type="#_x0000_t75" style="width:161.25pt;height:191.25pt">
            <v:imagedata r:id="rId57" o:title=""/>
          </v:shape>
        </w:pict>
      </w:r>
    </w:p>
    <w:p w:rsidR="00000000" w:rsidRDefault="00141D98">
      <w:pPr>
        <w:jc w:val="center"/>
        <w:rPr>
          <w:sz w:val="20"/>
        </w:rPr>
      </w:pPr>
      <w:r>
        <w:rPr>
          <w:sz w:val="20"/>
        </w:rPr>
        <w:t>Рисунок М.1 - Схема испытания на стойкость к удару</w:t>
      </w:r>
    </w:p>
    <w:p w:rsidR="00000000" w:rsidRDefault="00141D98">
      <w:pPr>
        <w:jc w:val="center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Испытываемый образец должен представлять собой </w:t>
      </w:r>
      <w:proofErr w:type="spellStart"/>
      <w:r>
        <w:rPr>
          <w:sz w:val="20"/>
        </w:rPr>
        <w:t>седловой</w:t>
      </w:r>
      <w:proofErr w:type="spellEnd"/>
      <w:r>
        <w:rPr>
          <w:sz w:val="20"/>
        </w:rPr>
        <w:t xml:space="preserve"> отвод, приваренный посередине полиэтиленового патрубка, длина свободных концов которого должна равняться номинальному наружному диаметру тру</w:t>
      </w:r>
      <w:r>
        <w:rPr>
          <w:sz w:val="20"/>
        </w:rPr>
        <w:t>бы с погрешностью в пределах ± 10 мм.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Перед испытаниями образцы кондиционируют при температуре (23 ± 2)°С не менее 2 ч. Испытания проводят при температуре (23 ± 2)°С.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Сварной образец надевают на стальной сердечник- установленный на жесткой опоре. Диаметр сердечника должен составлять (49,5 ±0,1), (87,5 г 0,2) и (127,5 ± 0,2) мм, соответственно, для полиэтиленовых труб </w:t>
      </w:r>
      <w:r>
        <w:rPr>
          <w:sz w:val="20"/>
          <w:lang w:val="en-US"/>
        </w:rPr>
        <w:t>SDR</w:t>
      </w:r>
      <w:r>
        <w:rPr>
          <w:sz w:val="20"/>
        </w:rPr>
        <w:t>11 с номинальным наружным диаметром 63, 110 и 160</w:t>
      </w:r>
      <w:r>
        <w:rPr>
          <w:b/>
          <w:sz w:val="20"/>
        </w:rPr>
        <w:t xml:space="preserve"> </w:t>
      </w:r>
      <w:r>
        <w:rPr>
          <w:sz w:val="20"/>
        </w:rPr>
        <w:t>мм.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Образец фиксируют таким образом, чтобы удар падающим грузом был направлен параллельно</w:t>
      </w:r>
      <w:r>
        <w:rPr>
          <w:sz w:val="20"/>
        </w:rPr>
        <w:t xml:space="preserve"> оси трубы, ось бойка пересекалась с осью горловины </w:t>
      </w:r>
      <w:proofErr w:type="spellStart"/>
      <w:r>
        <w:rPr>
          <w:sz w:val="20"/>
        </w:rPr>
        <w:t>седлового</w:t>
      </w:r>
      <w:proofErr w:type="spellEnd"/>
      <w:r>
        <w:rPr>
          <w:sz w:val="20"/>
        </w:rPr>
        <w:t xml:space="preserve"> отвода и удар приходился посередине крышки. После нанесения первого удара образец разворачивают на 180°, чтобы следующий удар нанести с противоположной стороны.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После нанесения двух ударов образец визуально осматривают на наличие видимых разрушений. При отсутствии видимых разрушений производят испытание на герметичность образца.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Определение герметичности проводят при температуре (23 ± 5)</w:t>
      </w:r>
      <w:r>
        <w:rPr>
          <w:b/>
          <w:sz w:val="20"/>
        </w:rPr>
        <w:t>°</w:t>
      </w:r>
      <w:r>
        <w:rPr>
          <w:sz w:val="20"/>
        </w:rPr>
        <w:t>С. В качестве рабочей среды используют воздух или азот. Апп</w:t>
      </w:r>
      <w:r>
        <w:rPr>
          <w:sz w:val="20"/>
        </w:rPr>
        <w:t>аратура, используемая для испытания на герметичность, должна соответствовать ГОСТ 24157.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Образцы подвергают испытательному давлению постепенно, в течение 15-60 с от начала </w:t>
      </w:r>
      <w:proofErr w:type="spellStart"/>
      <w:r>
        <w:rPr>
          <w:sz w:val="20"/>
        </w:rPr>
        <w:t>нагружения</w:t>
      </w:r>
      <w:proofErr w:type="spellEnd"/>
      <w:r>
        <w:rPr>
          <w:sz w:val="20"/>
        </w:rPr>
        <w:t xml:space="preserve"> и выдерживают при этом давлении не менее 24 ч или до момента потери герметичности. Для испытания образцы погружают в водяную ванну. Нарушение герметичности определяют по показанию манометров или по пузырькам воздуха или азота.</w:t>
      </w: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</w:p>
    <w:p w:rsidR="00000000" w:rsidRDefault="00141D98">
      <w:pPr>
        <w:pStyle w:val="FR1"/>
        <w:spacing w:before="0" w:after="0"/>
        <w:rPr>
          <w:sz w:val="20"/>
        </w:rPr>
      </w:pPr>
      <w:r>
        <w:rPr>
          <w:sz w:val="20"/>
        </w:rPr>
        <w:t>Библиография</w:t>
      </w:r>
    </w:p>
    <w:p w:rsidR="00000000" w:rsidRDefault="00141D98">
      <w:pPr>
        <w:pStyle w:val="FR1"/>
        <w:spacing w:before="0" w:after="0"/>
        <w:rPr>
          <w:sz w:val="20"/>
        </w:rPr>
      </w:pP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1 ТУ 2248-030-00203536-96. "Муфты полиэтиленовые с закладными электронагревателями"; Г</w:t>
      </w:r>
      <w:r>
        <w:rPr>
          <w:sz w:val="20"/>
        </w:rPr>
        <w:t>руппа Л 26.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2 ТУ 2248-031-00203536-96. "Седелки крановые полиэтиленовые с закладными электронагревателями": Группа Л 26.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3 ТУ 2248-037-00203536-96. "Отводы </w:t>
      </w:r>
      <w:proofErr w:type="spellStart"/>
      <w:r>
        <w:rPr>
          <w:sz w:val="20"/>
        </w:rPr>
        <w:t>седловые</w:t>
      </w:r>
      <w:proofErr w:type="spellEnd"/>
      <w:r>
        <w:rPr>
          <w:sz w:val="20"/>
        </w:rPr>
        <w:t xml:space="preserve"> полиэтиленовые с закладными электронагревателями"; Группа Л</w:t>
      </w:r>
      <w:r>
        <w:rPr>
          <w:b/>
          <w:sz w:val="20"/>
        </w:rPr>
        <w:t xml:space="preserve"> </w:t>
      </w:r>
      <w:r>
        <w:rPr>
          <w:sz w:val="20"/>
        </w:rPr>
        <w:t>26.</w:t>
      </w:r>
    </w:p>
    <w:p w:rsidR="00000000" w:rsidRDefault="00141D98">
      <w:pPr>
        <w:pStyle w:val="BodyText2"/>
        <w:rPr>
          <w:sz w:val="20"/>
        </w:rPr>
      </w:pPr>
      <w:r>
        <w:rPr>
          <w:sz w:val="20"/>
        </w:rPr>
        <w:t>4 ТУ 2248-032-00203536-96. "Детали соединительные с удлиненными хвостовиками из полиэтилена": Группа Л 26.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5 ТУ 6-19-359-97. Детали соединительные из полиэтилена для газопроводов"; Группа Л 26.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 xml:space="preserve">6 ТУ 3-3.125-81. "Лупы измерительные"; Группа 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 xml:space="preserve"> 43.</w:t>
      </w:r>
    </w:p>
    <w:p w:rsidR="00000000" w:rsidRDefault="00141D98">
      <w:pPr>
        <w:ind w:firstLine="283"/>
        <w:jc w:val="both"/>
        <w:rPr>
          <w:sz w:val="20"/>
        </w:rPr>
      </w:pPr>
      <w:r>
        <w:rPr>
          <w:sz w:val="20"/>
        </w:rPr>
        <w:t>7 ТУ 2-034-0221197-011-91. "Щупы моде</w:t>
      </w:r>
      <w:r>
        <w:rPr>
          <w:sz w:val="20"/>
        </w:rPr>
        <w:t xml:space="preserve">лей 82003, 821003, 82203, 82303"; Группа </w:t>
      </w:r>
      <w:proofErr w:type="spellStart"/>
      <w:r>
        <w:rPr>
          <w:sz w:val="20"/>
        </w:rPr>
        <w:t>П</w:t>
      </w:r>
      <w:proofErr w:type="spellEnd"/>
      <w:r>
        <w:rPr>
          <w:sz w:val="20"/>
        </w:rPr>
        <w:t xml:space="preserve"> 52.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D98"/>
    <w:rsid w:val="001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both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284"/>
      <w:jc w:val="both"/>
      <w:outlineLvl w:val="1"/>
    </w:pPr>
    <w:rPr>
      <w:b/>
      <w:kern w:val="28"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BodyText2">
    <w:name w:val="Body Text 2"/>
    <w:basedOn w:val="a"/>
    <w:pPr>
      <w:ind w:firstLine="283"/>
      <w:jc w:val="both"/>
    </w:pPr>
    <w:rPr>
      <w:sz w:val="24"/>
    </w:rPr>
  </w:style>
  <w:style w:type="paragraph" w:customStyle="1" w:styleId="BodyTextIndent2">
    <w:name w:val="Body Text Indent 2"/>
    <w:basedOn w:val="a"/>
    <w:pPr>
      <w:spacing w:before="120"/>
      <w:ind w:firstLine="284"/>
      <w:jc w:val="both"/>
    </w:pPr>
    <w:rPr>
      <w:sz w:val="24"/>
    </w:rPr>
  </w:style>
  <w:style w:type="paragraph" w:styleId="a3">
    <w:name w:val="Body Text"/>
    <w:basedOn w:val="a"/>
    <w:semiHidden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oleObject" Target="embeddings/oleObject3.bin"/><Relationship Id="rId55" Type="http://schemas.openxmlformats.org/officeDocument/2006/relationships/oleObject" Target="embeddings/oleObject4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wmf"/><Relationship Id="rId57" Type="http://schemas.openxmlformats.org/officeDocument/2006/relationships/image" Target="media/image50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49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7457</Words>
  <Characters>42510</Characters>
  <Application>Microsoft Office Word</Application>
  <DocSecurity>0</DocSecurity>
  <Lines>354</Lines>
  <Paragraphs>99</Paragraphs>
  <ScaleCrop>false</ScaleCrop>
  <Company>СНИиП</Company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42-105-99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2013-04-11T12:23:00Z</dcterms:created>
  <dcterms:modified xsi:type="dcterms:W3CDTF">2013-04-11T12:23:00Z</dcterms:modified>
</cp:coreProperties>
</file>