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43B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СП 40-103-98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pBdr>
          <w:bottom w:val="single" w:sz="12" w:space="1" w:color="auto"/>
        </w:pBd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 ПО ПРОЕКТИРОВАНИЮ И СТРОИТЕЛЬСТВУ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8243BB">
      <w:pPr>
        <w:pStyle w:val="FR2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И МОНТАЖ ТРУБОПРОВОДОВ СИСТЕМ ХОЛОДНОГО И ГОРЯЧЕГО ВНУТРЕННЕГО ВОДОСНАБЖЕНИЯ С ИСПОЛЬЗОВАНИЕМ МЕТАЛЛОПОЛИМЕРНЫХ ТРУБ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8243BB">
      <w:pPr>
        <w:pStyle w:val="FR2"/>
        <w:pBdr>
          <w:bottom w:val="single" w:sz="12" w:space="1" w:color="auto"/>
        </w:pBdr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DESIGN AND INSTALLATION OF PIPELINES FOR INTERNAL GOLD AND HO</w:t>
      </w:r>
      <w:r>
        <w:rPr>
          <w:rFonts w:ascii="Times New Roman" w:hAnsi="Times New Roman"/>
          <w:sz w:val="20"/>
          <w:lang w:val="en-US"/>
        </w:rPr>
        <w:t>T WATER SUPPLI SYSTEMS USING METALPOLIMERIC PIPES</w:t>
      </w:r>
    </w:p>
    <w:p w:rsidR="00000000" w:rsidRDefault="008243BB">
      <w:pPr>
        <w:pStyle w:val="FR2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8243BB">
      <w:pPr>
        <w:pStyle w:val="FR2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8243BB">
      <w:pPr>
        <w:pStyle w:val="FR2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Научно-исследовательским институтом московского строительства (НИИмосстрой) Российской Федерации и техническим комитетом в составе: МНИИТЭП, ГПК СантехНИИпроект, НИИсантехники, НИКИМТ, ЗАО «Гента», ТОО НПП «ВладВЭД»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ОДОБРЕН для применения: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Госстроем России, письмо № 13-362 от 26.06.98;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Межгосударственной научно-технической комиссией по стандартизации, техническому нормированию и сертификации в строительстве (МНТКС), протокол</w:t>
      </w:r>
      <w:r>
        <w:rPr>
          <w:rFonts w:ascii="Times New Roman" w:hAnsi="Times New Roman"/>
          <w:sz w:val="20"/>
        </w:rPr>
        <w:t xml:space="preserve"> от 20.05.98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Настоящий Свод правил представляет собой аутентичный текст Межгосударственного свода правил МСП 4.01-102-98 «Проектирование и монтаж трубопроводов систем холодного и горячего внутреннего водоснабжения с использованием металлополимерных труб»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Проектирование внутреннего водопровода зданий из металлополимерныхтруб 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Монтаж внутреннего водопровода зданий из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Испытания трубопроводов из металлополимерных труб 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Эксплуатация  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Транспортирование и</w:t>
      </w:r>
      <w:r>
        <w:rPr>
          <w:rFonts w:ascii="Times New Roman" w:hAnsi="Times New Roman"/>
          <w:sz w:val="20"/>
          <w:lang w:val="en-US"/>
        </w:rPr>
        <w:t xml:space="preserve"> xpaн</w:t>
      </w:r>
      <w:r>
        <w:rPr>
          <w:rFonts w:ascii="Times New Roman" w:hAnsi="Times New Roman"/>
          <w:sz w:val="20"/>
        </w:rPr>
        <w:t>ение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Требования техники безопасности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Технические характеристики металлополимерных труб  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Б Сортамент соединительных деталей и фитингов 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 по проектированию и монтажу систем внутреннего холодного и горячего водоснабжения водопровода зданий из металлополимерных труб содержит дополнительные требования, рекомендации и справочные материалы к действующим нормативным документам.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Своде правил приведены требования и ре</w:t>
      </w:r>
      <w:r>
        <w:rPr>
          <w:rFonts w:ascii="Times New Roman" w:hAnsi="Times New Roman"/>
          <w:sz w:val="20"/>
        </w:rPr>
        <w:t>комендации по гидравлическому расчету и подбору металлополимерных труб и фасонных деталей к ним, по конструктивным решениям прокладки труб в помещениях, приведены также сортаменты труб известных поставщиков и производителей.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Свода правил использованы положения действующих нормативных документов, материалы заводов-изготовителей, в том числе зарубежных.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мере накопления опыта проектирования, строительства и эксплуатации систем водоснабжения из металлополимерных труб и фасонных деталей в Свод </w:t>
      </w:r>
      <w:r>
        <w:rPr>
          <w:rFonts w:ascii="Times New Roman" w:hAnsi="Times New Roman"/>
          <w:sz w:val="20"/>
        </w:rPr>
        <w:t>правил будут внесены необходимые изменения и дополнения.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разработке настоящего Свода правил принимали участие: </w:t>
      </w:r>
      <w:r>
        <w:rPr>
          <w:rFonts w:ascii="Times New Roman" w:hAnsi="Times New Roman"/>
          <w:i/>
          <w:sz w:val="20"/>
        </w:rPr>
        <w:t>А.В. Сладков, Н.В. Митрофанова</w:t>
      </w:r>
      <w:r>
        <w:rPr>
          <w:rFonts w:ascii="Times New Roman" w:hAnsi="Times New Roman"/>
          <w:sz w:val="20"/>
        </w:rPr>
        <w:t xml:space="preserve"> (НИИМосстрой), </w:t>
      </w:r>
      <w:r>
        <w:rPr>
          <w:rFonts w:ascii="Times New Roman" w:hAnsi="Times New Roman"/>
          <w:i/>
          <w:sz w:val="20"/>
        </w:rPr>
        <w:t>В.А. Глухарев</w:t>
      </w:r>
      <w:r>
        <w:rPr>
          <w:rFonts w:ascii="Times New Roman" w:hAnsi="Times New Roman"/>
          <w:sz w:val="20"/>
        </w:rPr>
        <w:t xml:space="preserve"> (Госстрой России), </w:t>
      </w:r>
      <w:r>
        <w:rPr>
          <w:rFonts w:ascii="Times New Roman" w:hAnsi="Times New Roman"/>
          <w:i/>
          <w:sz w:val="20"/>
        </w:rPr>
        <w:t>Л.П. Домарацкая, Т.Ф. Фатеева, В.И. Терехин</w:t>
      </w:r>
      <w:r>
        <w:rPr>
          <w:rFonts w:ascii="Times New Roman" w:hAnsi="Times New Roman"/>
          <w:sz w:val="20"/>
        </w:rPr>
        <w:t xml:space="preserve"> (НИКИМТ), </w:t>
      </w:r>
      <w:r>
        <w:rPr>
          <w:rFonts w:ascii="Times New Roman" w:hAnsi="Times New Roman"/>
          <w:i/>
          <w:sz w:val="20"/>
        </w:rPr>
        <w:t>С.И. Прижижецкий</w:t>
      </w:r>
      <w:r>
        <w:rPr>
          <w:rFonts w:ascii="Times New Roman" w:hAnsi="Times New Roman"/>
          <w:sz w:val="20"/>
        </w:rPr>
        <w:t xml:space="preserve"> (МНИИТЭП), </w:t>
      </w:r>
      <w:r>
        <w:rPr>
          <w:rFonts w:ascii="Times New Roman" w:hAnsi="Times New Roman"/>
          <w:i/>
          <w:sz w:val="20"/>
        </w:rPr>
        <w:t>Ю.Н. Саргин</w:t>
      </w:r>
      <w:r>
        <w:rPr>
          <w:rFonts w:ascii="Times New Roman" w:hAnsi="Times New Roman"/>
          <w:sz w:val="20"/>
        </w:rPr>
        <w:t xml:space="preserve"> (СантехНИИпроект), </w:t>
      </w:r>
      <w:r>
        <w:rPr>
          <w:rFonts w:ascii="Times New Roman" w:hAnsi="Times New Roman"/>
          <w:i/>
          <w:sz w:val="20"/>
        </w:rPr>
        <w:t>В.Э. Дорофеев</w:t>
      </w:r>
      <w:r>
        <w:rPr>
          <w:rFonts w:ascii="Times New Roman" w:hAnsi="Times New Roman"/>
          <w:sz w:val="20"/>
        </w:rPr>
        <w:t xml:space="preserve"> (ТОО НПП «ВладВЭД»), </w:t>
      </w:r>
      <w:r>
        <w:rPr>
          <w:rFonts w:ascii="Times New Roman" w:hAnsi="Times New Roman"/>
          <w:i/>
          <w:sz w:val="20"/>
        </w:rPr>
        <w:t>А.Г. Гонтуар</w:t>
      </w:r>
      <w:r>
        <w:rPr>
          <w:rFonts w:ascii="Times New Roman" w:hAnsi="Times New Roman"/>
          <w:sz w:val="20"/>
        </w:rPr>
        <w:t xml:space="preserve"> (АО «Каучук»), </w:t>
      </w:r>
      <w:r>
        <w:rPr>
          <w:rFonts w:ascii="Times New Roman" w:hAnsi="Times New Roman"/>
          <w:i/>
          <w:sz w:val="20"/>
        </w:rPr>
        <w:t>А.В. Чурдалев</w:t>
      </w:r>
      <w:r>
        <w:rPr>
          <w:rFonts w:ascii="Times New Roman" w:hAnsi="Times New Roman"/>
          <w:sz w:val="20"/>
        </w:rPr>
        <w:t xml:space="preserve"> (ЗАО «Гента»).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Замечания и предложения по совершенствованию Свода правил следует направлять в ГП ЦНС.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 ОБЛАСТЬ ПРИМЕНЕНИЯ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Н</w:t>
      </w:r>
      <w:r>
        <w:rPr>
          <w:rFonts w:ascii="Times New Roman" w:hAnsi="Times New Roman"/>
          <w:sz w:val="20"/>
        </w:rPr>
        <w:t>астоящий Свод правил распространяется на проектирование, монтаж и ремонт строящихся и реконструируемых систем внутреннего холодного и горячего водоснабжения из металлополимерных труб (далее — трубы).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Металлополимерные трубы предназначены для систем внутреннего хозяйственно-питьевого водопровода с давлением до 1 МПа и температурой воды до 75 °С.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применение металлополимерных труб для противопожарного водопровода.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При проектировании и монтаже необходимо применять трубы, имеющие гигиенический се</w:t>
      </w:r>
      <w:r>
        <w:rPr>
          <w:rFonts w:ascii="Times New Roman" w:hAnsi="Times New Roman"/>
          <w:sz w:val="20"/>
        </w:rPr>
        <w:t>ртификат и сертификат соответствия, выданный государственными органами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 ПРОЕКТИРОВАНИЕ ВНУТРЕННЕГО ВОДОПРОВОДА ЗДАНИЙ ИЗ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При проектировании систем внутреннего холодного и горячего водоснабжения из металлополимерных труб следует руководствоваться требованиями свода правил «Проектирование и монтаж трубопроводов систем водоснабжения и канализации с использованием труб из полимерных материалов. Общие положения», настоящего Свода правил и других нормативных документов.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При проек</w:t>
      </w:r>
      <w:r>
        <w:rPr>
          <w:rFonts w:ascii="Times New Roman" w:hAnsi="Times New Roman"/>
          <w:sz w:val="20"/>
        </w:rPr>
        <w:t>тировании внутреннего водопровода рекомендуется применять трубы для стояков диаметром более 20 мм. Поэтажное присоединение к стоякам следует выполнять, как правило, из труб наружным диаметром 14 и 16 мм через распределительные коллекторы (рисунок 1, приложение Б, поз. 26 таблицы Б.2).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Распределительный коллектор может иметь два отводящих штуцера или более и устанавливается в квартире, на ответвлении от подающего стояка из стальных или металлополимерных труб после (шарового) вентиля, механического фильтр</w:t>
      </w:r>
      <w:r>
        <w:rPr>
          <w:rFonts w:ascii="Times New Roman" w:hAnsi="Times New Roman"/>
          <w:sz w:val="20"/>
        </w:rPr>
        <w:t>а, водосчетчика.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Допускается прокладка водопроводных металлополимерных труб в санитарно-технических кабинах в качестве стояков преимущественно с использованием междуэтажных вставок из этих труб (рисунки 2—4).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92.25pt">
            <v:imagedata r:id="rId4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а - с односторонним прямым расположением 2 отводящих штуцеров;</w:t>
      </w:r>
    </w:p>
    <w:p w:rsidR="00000000" w:rsidRDefault="008243BB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б - с односторонним прямым расположением 3 отводящих штуцеров.</w:t>
      </w:r>
    </w:p>
    <w:p w:rsidR="00000000" w:rsidRDefault="008243BB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Рисунок 1 - Стальной распределительный коллектор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11.25pt;height:341.25pt">
            <v:imagedata r:id="rId5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 —</w:t>
      </w:r>
      <w:r>
        <w:rPr>
          <w:rFonts w:ascii="Times New Roman" w:hAnsi="Times New Roman"/>
          <w:sz w:val="20"/>
        </w:rPr>
        <w:t xml:space="preserve"> подающий стояк из МПТ 2025; </w:t>
      </w:r>
      <w:r>
        <w:rPr>
          <w:rFonts w:ascii="Times New Roman" w:hAnsi="Times New Roman"/>
          <w:i/>
          <w:sz w:val="20"/>
        </w:rPr>
        <w:t>2 —</w:t>
      </w:r>
      <w:r>
        <w:rPr>
          <w:rFonts w:ascii="Times New Roman" w:hAnsi="Times New Roman"/>
          <w:sz w:val="20"/>
        </w:rPr>
        <w:t xml:space="preserve"> междуэтажная вставка из стальной трубы, 3 — подвижное крепление; 4 — латунный тр</w:t>
      </w:r>
      <w:r>
        <w:rPr>
          <w:rFonts w:ascii="Times New Roman" w:hAnsi="Times New Roman"/>
          <w:sz w:val="20"/>
        </w:rPr>
        <w:t>ойник, 5 — вентиль; б — фильтр; 7 — поквартирный регулятор давления; 8 — водосчетчик</w:t>
      </w:r>
      <w:r>
        <w:rPr>
          <w:rFonts w:ascii="Times New Roman" w:hAnsi="Times New Roman"/>
          <w:smallCaps/>
          <w:sz w:val="20"/>
        </w:rPr>
        <w:t xml:space="preserve">; </w:t>
      </w:r>
      <w:r>
        <w:rPr>
          <w:rFonts w:ascii="Times New Roman" w:hAnsi="Times New Roman"/>
          <w:sz w:val="20"/>
        </w:rPr>
        <w:t xml:space="preserve">9 — распределительный коллектор; </w:t>
      </w:r>
      <w:r>
        <w:rPr>
          <w:rFonts w:ascii="Times New Roman" w:hAnsi="Times New Roman"/>
          <w:i/>
          <w:sz w:val="20"/>
        </w:rPr>
        <w:t>10, 12 — 14 —</w:t>
      </w:r>
      <w:r>
        <w:rPr>
          <w:rFonts w:ascii="Times New Roman" w:hAnsi="Times New Roman"/>
          <w:sz w:val="20"/>
        </w:rPr>
        <w:t xml:space="preserve"> подводки из МПТ 1216 соответственно к смесителю кухонной мойки, к смывному бачку унитаза, к смесителям ванны и умывальника, биде; </w:t>
      </w:r>
      <w:r>
        <w:rPr>
          <w:rFonts w:ascii="Times New Roman" w:hAnsi="Times New Roman"/>
          <w:i/>
          <w:sz w:val="20"/>
        </w:rPr>
        <w:t>11 —</w:t>
      </w:r>
      <w:r>
        <w:rPr>
          <w:rFonts w:ascii="Times New Roman" w:hAnsi="Times New Roman"/>
          <w:sz w:val="20"/>
        </w:rPr>
        <w:t xml:space="preserve"> соединительная деталь; </w:t>
      </w:r>
      <w:r>
        <w:rPr>
          <w:rFonts w:ascii="Times New Roman" w:hAnsi="Times New Roman"/>
          <w:i/>
          <w:sz w:val="20"/>
        </w:rPr>
        <w:t>15 —</w:t>
      </w:r>
      <w:r>
        <w:rPr>
          <w:rFonts w:ascii="Times New Roman" w:hAnsi="Times New Roman"/>
          <w:sz w:val="20"/>
        </w:rPr>
        <w:t xml:space="preserve"> неподвижное крепление, </w:t>
      </w:r>
      <w:r>
        <w:rPr>
          <w:rFonts w:ascii="Times New Roman" w:hAnsi="Times New Roman"/>
          <w:i/>
          <w:sz w:val="20"/>
        </w:rPr>
        <w:t>16 —</w:t>
      </w:r>
      <w:r>
        <w:rPr>
          <w:rFonts w:ascii="Times New Roman" w:hAnsi="Times New Roman"/>
          <w:sz w:val="20"/>
        </w:rPr>
        <w:t xml:space="preserve"> стальная гильза; </w:t>
      </w:r>
      <w:r>
        <w:rPr>
          <w:rFonts w:ascii="Times New Roman" w:hAnsi="Times New Roman"/>
          <w:i/>
          <w:sz w:val="20"/>
        </w:rPr>
        <w:t>17 —</w:t>
      </w:r>
      <w:r>
        <w:rPr>
          <w:rFonts w:ascii="Times New Roman" w:hAnsi="Times New Roman"/>
          <w:sz w:val="20"/>
        </w:rPr>
        <w:t xml:space="preserve"> междуэтажное перекрытие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Рисунок 2</w:t>
      </w:r>
      <w:r>
        <w:rPr>
          <w:rFonts w:ascii="Times New Roman" w:hAnsi="Times New Roman"/>
          <w:i/>
          <w:sz w:val="20"/>
        </w:rPr>
        <w:t>—</w:t>
      </w:r>
      <w:r>
        <w:rPr>
          <w:rFonts w:ascii="Times New Roman" w:hAnsi="Times New Roman"/>
          <w:sz w:val="20"/>
        </w:rPr>
        <w:t xml:space="preserve"> Схема этажестояка из МПТ холодного водопровода с распределительным коллектором в сборе с подводками из МПТ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49.5pt;height:433.5pt">
            <v:imagedata r:id="rId6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 —</w:t>
      </w:r>
      <w:r>
        <w:rPr>
          <w:rFonts w:ascii="Times New Roman" w:hAnsi="Times New Roman"/>
          <w:sz w:val="20"/>
        </w:rPr>
        <w:t xml:space="preserve"> подающий стояк </w:t>
      </w:r>
      <w:r>
        <w:rPr>
          <w:rFonts w:ascii="Times New Roman" w:hAnsi="Times New Roman"/>
          <w:sz w:val="20"/>
        </w:rPr>
        <w:t xml:space="preserve">из МПТ 2025, </w:t>
      </w:r>
      <w:r>
        <w:rPr>
          <w:rFonts w:ascii="Times New Roman" w:hAnsi="Times New Roman"/>
          <w:i/>
          <w:sz w:val="20"/>
        </w:rPr>
        <w:t>2 —</w:t>
      </w:r>
      <w:r>
        <w:rPr>
          <w:rFonts w:ascii="Times New Roman" w:hAnsi="Times New Roman"/>
          <w:sz w:val="20"/>
        </w:rPr>
        <w:t xml:space="preserve"> междуэтажная вставка из стальной трубы, 3 — подвижное крепление, </w:t>
      </w:r>
      <w:r>
        <w:rPr>
          <w:rFonts w:ascii="Times New Roman" w:hAnsi="Times New Roman"/>
          <w:i/>
          <w:sz w:val="20"/>
        </w:rPr>
        <w:t xml:space="preserve">4 — </w:t>
      </w:r>
      <w:r>
        <w:rPr>
          <w:rFonts w:ascii="Times New Roman" w:hAnsi="Times New Roman"/>
          <w:sz w:val="20"/>
        </w:rPr>
        <w:t xml:space="preserve">латунный тройник, 5 — вентиль; 6 — фильтр, </w:t>
      </w:r>
      <w:r>
        <w:rPr>
          <w:rFonts w:ascii="Times New Roman" w:hAnsi="Times New Roman"/>
          <w:i/>
          <w:sz w:val="20"/>
        </w:rPr>
        <w:t>7 —</w:t>
      </w:r>
      <w:r>
        <w:rPr>
          <w:rFonts w:ascii="Times New Roman" w:hAnsi="Times New Roman"/>
          <w:sz w:val="20"/>
        </w:rPr>
        <w:t xml:space="preserve"> поквартирный регулятор давления, </w:t>
      </w:r>
      <w:r>
        <w:rPr>
          <w:rFonts w:ascii="Times New Roman" w:hAnsi="Times New Roman"/>
          <w:i/>
          <w:sz w:val="20"/>
        </w:rPr>
        <w:t>8 —</w:t>
      </w:r>
      <w:r>
        <w:rPr>
          <w:rFonts w:ascii="Times New Roman" w:hAnsi="Times New Roman"/>
          <w:sz w:val="20"/>
        </w:rPr>
        <w:t xml:space="preserve"> водосчетчик, 9 — распределительный коллектор; </w:t>
      </w:r>
      <w:r>
        <w:rPr>
          <w:rFonts w:ascii="Times New Roman" w:hAnsi="Times New Roman"/>
          <w:i/>
          <w:sz w:val="20"/>
        </w:rPr>
        <w:t>10— 12—</w:t>
      </w:r>
      <w:r>
        <w:rPr>
          <w:rFonts w:ascii="Times New Roman" w:hAnsi="Times New Roman"/>
          <w:sz w:val="20"/>
        </w:rPr>
        <w:t xml:space="preserve">подводки из МПТ 1216 соответственно к смесителям кухонной мойки, ванны и умывальника, биде; </w:t>
      </w:r>
      <w:r>
        <w:rPr>
          <w:rFonts w:ascii="Times New Roman" w:hAnsi="Times New Roman"/>
          <w:i/>
          <w:sz w:val="20"/>
        </w:rPr>
        <w:t>13 —</w:t>
      </w:r>
      <w:r>
        <w:rPr>
          <w:rFonts w:ascii="Times New Roman" w:hAnsi="Times New Roman"/>
          <w:sz w:val="20"/>
        </w:rPr>
        <w:t xml:space="preserve"> неподвижное крепление, </w:t>
      </w:r>
      <w:r>
        <w:rPr>
          <w:rFonts w:ascii="Times New Roman" w:hAnsi="Times New Roman"/>
          <w:i/>
          <w:sz w:val="20"/>
        </w:rPr>
        <w:t>14 —</w:t>
      </w:r>
      <w:r>
        <w:rPr>
          <w:rFonts w:ascii="Times New Roman" w:hAnsi="Times New Roman"/>
          <w:sz w:val="20"/>
        </w:rPr>
        <w:t xml:space="preserve"> стальная гильза, </w:t>
      </w:r>
      <w:r>
        <w:rPr>
          <w:rFonts w:ascii="Times New Roman" w:hAnsi="Times New Roman"/>
          <w:i/>
          <w:sz w:val="20"/>
        </w:rPr>
        <w:t>15 —</w:t>
      </w:r>
      <w:r>
        <w:rPr>
          <w:rFonts w:ascii="Times New Roman" w:hAnsi="Times New Roman"/>
          <w:sz w:val="20"/>
        </w:rPr>
        <w:t xml:space="preserve"> междуэтажное перекрытие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Рисунок 3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Схема этажестояка из МПТ горячего водопровода с распределительным коллектором в сборе с подводками из МПТ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11.25pt;height:403.5pt">
            <v:imagedata r:id="rId7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 —</w:t>
      </w:r>
      <w:r>
        <w:rPr>
          <w:rFonts w:ascii="Times New Roman" w:hAnsi="Times New Roman"/>
          <w:sz w:val="20"/>
        </w:rPr>
        <w:t xml:space="preserve"> междуэтажная вставка из МПТ 2025; </w:t>
      </w:r>
      <w:r>
        <w:rPr>
          <w:rFonts w:ascii="Times New Roman" w:hAnsi="Times New Roman"/>
          <w:i/>
          <w:sz w:val="20"/>
        </w:rPr>
        <w:t>2 —</w:t>
      </w:r>
      <w:r>
        <w:rPr>
          <w:rFonts w:ascii="Times New Roman" w:hAnsi="Times New Roman"/>
          <w:sz w:val="20"/>
        </w:rPr>
        <w:t xml:space="preserve"> латунный тройник, 3 — вентиль; 4 — неподвижное крепление; 5 — подвижное крепление; б — гильза, </w:t>
      </w:r>
      <w:r>
        <w:rPr>
          <w:rFonts w:ascii="Times New Roman" w:hAnsi="Times New Roman"/>
          <w:i/>
          <w:sz w:val="20"/>
        </w:rPr>
        <w:t>7 —</w:t>
      </w:r>
      <w:r>
        <w:rPr>
          <w:rFonts w:ascii="Times New Roman" w:hAnsi="Times New Roman"/>
          <w:sz w:val="20"/>
        </w:rPr>
        <w:t xml:space="preserve"> междуэтажное перекрытие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Рисунок 4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Этажестояк с междуэтажной вставкой из МПТ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8"/>
        <w:gridCol w:w="284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Деталь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Схематическое изображение детали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коэффи 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 90°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66pt;height:57pt">
                  <v:imagedata r:id="rId8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90.75pt;height:40.5pt">
                  <v:imagedata r:id="rId9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Крестовина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14.75pt;height:51pt">
                  <v:imagedata r:id="rId10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Отступ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20.75pt;height:36.75pt">
                  <v:imagedata r:id="rId11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Обход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19.25pt;height:44.25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Внезапное изменение сечения: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2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38pt;height:57pt">
                  <v:imagedata r:id="rId13" o:title=""/>
                </v:shape>
              </w:pi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сужение</w:t>
            </w:r>
          </w:p>
        </w:tc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38pt;height:60.75pt">
                  <v:imagedata r:id="rId14" o:title=""/>
                </v:shape>
              </w:pic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Удельные потери напора по длине и скорость течения воды в завис</w:t>
      </w:r>
      <w:r>
        <w:rPr>
          <w:rFonts w:ascii="Times New Roman" w:hAnsi="Times New Roman"/>
          <w:sz w:val="20"/>
        </w:rPr>
        <w:t>имости от расхода воды в трубопроводах различных типов труб приведены в приложении 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 Коэффициенты местного сопротивления соединительных деталей для водопровода из металлополимерных труб следует принимать по таблице 1.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 Компенсация температурных удлинений должна осуществляться, как правило, за счет самокомпенсации отдельных участков трубопровода: поворотов, изгибов, прокладки труб «змейкой». Это достигается правильной расстановкой неподвижных креплений, делящих трубопровод на независимые участки, деф</w:t>
      </w:r>
      <w:r>
        <w:rPr>
          <w:rFonts w:ascii="Times New Roman" w:hAnsi="Times New Roman"/>
          <w:sz w:val="20"/>
        </w:rPr>
        <w:t>ормация которых воспринимается поворотами трубопровода.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 При расстановке неподвижных креплений следует учитывать, что перемещение трубы в плоскости, перпендикулярной стене, ограничивается расстоянием от поверхности трубы до стены. Расстояние от неподвижных опор до стены должно быть не менее 2 диаметров трубопровода.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 Установку компенсаторов следует предусматривать при невозможности компенсации удлинений за счет поворотов трубопроводов.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 Удлинение участка трубопровода (мм) при максимальной температ</w:t>
      </w:r>
      <w:r>
        <w:rPr>
          <w:rFonts w:ascii="Times New Roman" w:hAnsi="Times New Roman"/>
          <w:sz w:val="20"/>
        </w:rPr>
        <w:t>уре воды в трубопроводе следует определять по формуле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pStyle w:val="FR3"/>
        <w:ind w:firstLine="284"/>
        <w:jc w:val="both"/>
      </w:pPr>
      <w:r>
        <w:rPr>
          <w:b w:val="0"/>
        </w:rPr>
        <w:sym w:font="Symbol" w:char="F044"/>
      </w:r>
      <w:r>
        <w:rPr>
          <w:b w:val="0"/>
          <w:i/>
          <w:lang w:val="en-US"/>
        </w:rPr>
        <w:t>l</w:t>
      </w:r>
      <w:r>
        <w:rPr>
          <w:b w:val="0"/>
        </w:rPr>
        <w:t xml:space="preserve"> = 0,025</w:t>
      </w:r>
      <w:r>
        <w:rPr>
          <w:b w:val="0"/>
        </w:rPr>
        <w:sym w:font="Times New Roman" w:char="00B7"/>
      </w:r>
      <w:r>
        <w:rPr>
          <w:b w:val="0"/>
        </w:rPr>
        <w:t xml:space="preserve"> </w:t>
      </w:r>
      <w:r>
        <w:rPr>
          <w:b w:val="0"/>
          <w:i/>
        </w:rPr>
        <w:t>L</w:t>
      </w:r>
      <w:r>
        <w:rPr>
          <w:b w:val="0"/>
        </w:rPr>
        <w:t xml:space="preserve"> </w:t>
      </w:r>
      <w:r>
        <w:rPr>
          <w:b w:val="0"/>
        </w:rPr>
        <w:sym w:font="Times New Roman" w:char="00B7"/>
      </w:r>
      <w:r>
        <w:rPr>
          <w:b w:val="0"/>
        </w:rPr>
        <w:t xml:space="preserve"> </w:t>
      </w:r>
      <w:r>
        <w:rPr>
          <w:b w:val="0"/>
        </w:rPr>
        <w:sym w:font="Symbol" w:char="F044"/>
      </w:r>
      <w:r>
        <w:rPr>
          <w:b w:val="0"/>
          <w:lang w:val="en-US"/>
        </w:rPr>
        <w:t>t</w:t>
      </w:r>
      <w:r>
        <w:rPr>
          <w:b w:val="0"/>
        </w:rPr>
        <w:t>,</w:t>
      </w:r>
      <w:r>
        <w:rPr>
          <w:b w:val="0"/>
          <w:lang w:val="en-US"/>
        </w:rPr>
        <w:t xml:space="preserve">                    </w:t>
      </w:r>
      <w:r>
        <w:rPr>
          <w:b w:val="0"/>
        </w:rPr>
        <w:t xml:space="preserve"> (1)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</w:rPr>
        <w:t xml:space="preserve"> - длина участка трубопровода, м;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t - разность температуры при монтаже и эксплуатации, °С.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Расчет компенсирующей способности П-образного, Г-образного и петлеобразного компенсаторов следует определять по формуле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1280" w:dyaOrig="380">
          <v:shape id="_x0000_i1036" type="#_x0000_t75" style="width:63.75pt;height:18.75pt" o:ole="">
            <v:imagedata r:id="rId15" o:title=""/>
          </v:shape>
          <o:OLEObject Type="Embed" ProgID="Equation.3" ShapeID="_x0000_i1036" DrawAspect="Content" ObjectID="_1427231485" r:id="rId16"/>
        </w:object>
      </w:r>
      <w:r>
        <w:rPr>
          <w:rFonts w:ascii="Times New Roman" w:hAnsi="Times New Roman"/>
          <w:sz w:val="20"/>
        </w:rPr>
        <w:t>,               (2)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 xml:space="preserve">Lк - </w:t>
      </w:r>
      <w:r>
        <w:rPr>
          <w:rFonts w:ascii="Times New Roman" w:hAnsi="Times New Roman"/>
          <w:sz w:val="20"/>
        </w:rPr>
        <w:t>длина участка компенсатора, восприни мающего температурные изменения длины трубопровода, мм;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d</w:t>
      </w:r>
      <w:r>
        <w:rPr>
          <w:rFonts w:ascii="Times New Roman" w:hAnsi="Times New Roman"/>
          <w:sz w:val="20"/>
        </w:rPr>
        <w:t>н - наружный диаметр трубы, мм;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</w:rPr>
        <w:t xml:space="preserve"> - температурное изменение длины расчетного участка трубопровода, мм.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устройства компенсаторов из металлополимерных труб представлены на рисунке 5.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 Петлеобразный компенсатор следует применять при величине температурного удлинения трубопровода  </w:t>
      </w: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3"/>
      </w:r>
      <w:r>
        <w:rPr>
          <w:rFonts w:ascii="Times New Roman" w:hAnsi="Times New Roman"/>
          <w:sz w:val="20"/>
          <w:lang w:val="en-US"/>
        </w:rPr>
        <w:t xml:space="preserve"> 0,4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 Расстояние между скользящими креплениями следует принимать согласно таблице 2.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pict>
          <v:shape id="_x0000_i1037" type="#_x0000_t75" style="width:311.25pt;height:237.75pt">
            <v:imagedata r:id="rId17" o:title=""/>
          </v:shape>
        </w:pic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93.25pt;height:312pt">
            <v:imagedata r:id="rId18" o:title=""/>
          </v:shape>
        </w:pic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312pt;height:129.75pt">
            <v:imagedata r:id="rId19" o:title=""/>
          </v:shape>
        </w:pic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в)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Рисунок 5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Устройство компенсаторов П-образного (а), Г-образного (б), петлеобразного (в)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Таблица 2  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                    </w:t>
      </w:r>
      <w:r>
        <w:rPr>
          <w:rFonts w:ascii="Times New Roman" w:hAnsi="Times New Roman"/>
          <w:sz w:val="20"/>
        </w:rPr>
        <w:t>В миллиметрах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0"/>
        <w:gridCol w:w="1720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скользящими креплениями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МПТ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горизонтальной прокладке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вертикальной прокладке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16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1000*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2000*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1000*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2000*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1000*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2000*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1000*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2400*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1000*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2400*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1000*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Для труб «МЕТАПОЛ»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 Принимая во внимание диэлектрические свойства металлополимерных труб, ванны и душевые поддоны должны быть заземлены согласно соответствующим требованиям нормативных доку</w:t>
      </w:r>
      <w:r>
        <w:rPr>
          <w:rFonts w:ascii="Times New Roman" w:hAnsi="Times New Roman"/>
          <w:sz w:val="20"/>
        </w:rPr>
        <w:t>ментов.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 Для обеспечения срока службы трубопроводов горячей воды из труб не менее 25 лет и холодной воды не менее 50 лет необходимо поддерживать нормативные режимы эксплуатации (давление и температуру) с помощью приборов автоматического регулирования.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 В комплекте с определенными типами труб необходимо применять соединительные детали, строго соответствующие по конструкции данному типу труб (приложение Б).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 МОНТАЖ ВНУТРЕННЕГО ВОДОПРОВОДА ЗДАНИЙ ИЗ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Монтаж трубопроводов во</w:t>
      </w:r>
      <w:r>
        <w:rPr>
          <w:rFonts w:ascii="Times New Roman" w:hAnsi="Times New Roman"/>
          <w:sz w:val="20"/>
        </w:rPr>
        <w:t>допровода должен осуществляться по монтажному проекту, выполненному строительно-монтажной или проектной организацией.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Работы по монтажу труб должны выполняться специально обученным техническим персоналом, имеющим соответствующее удостоверение и овладевшим особенностью работы и технологией обработки данных труб.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Монтаж трубопроводов должен осуществляться при температуре окружающей среды не менее 5 °С.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Бухты труб, хранившиеся или транспортировавшиеся на монтаж (заготовительный участок) при темпера</w:t>
      </w:r>
      <w:r>
        <w:rPr>
          <w:rFonts w:ascii="Times New Roman" w:hAnsi="Times New Roman"/>
          <w:sz w:val="20"/>
        </w:rPr>
        <w:t>туре ниже 0 °С, должны быть перед раскаткой выдержаны в течение 24 часов при температуре не ниже 10 °С. В процессе размотки бухт и монтажа трубопроводов необходимо следить, чтобы маркировка на трубах находилась на одной образующей поверхности трубы. Прокладку трубы следует вести без натяга, свободные концы закрывать заглушками во избежание попадания грязи и мусора в трубу.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Перед прокладкой труб в помещении необходимо установить средства крепления, закончить все электрогазосварочные работы, а при открыто</w:t>
      </w:r>
      <w:r>
        <w:rPr>
          <w:rFonts w:ascii="Times New Roman" w:hAnsi="Times New Roman"/>
          <w:sz w:val="20"/>
        </w:rPr>
        <w:t>й прокладке труб — и отделочные работы.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Металлополимерные трубы предпочтительно прокладывать скрыто в бороздах, каналах и шахтах, при этом должен быть обеспечен доступ к разъемным соединениям и арматуре путем устройства дверок и съемных щитов, на поверхности которых не должно быть острых выступов.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В случае замоноличивания горизонтальных трубопроводов, для предотвращения образования воздушных пробок в трубах, их следует прокладывать с подъемом более 0,003 в сторону водоразборной арматуры. Замоноличен</w:t>
      </w:r>
      <w:r>
        <w:rPr>
          <w:rFonts w:ascii="Times New Roman" w:hAnsi="Times New Roman"/>
          <w:sz w:val="20"/>
        </w:rPr>
        <w:t>ный водопровод целесообразно прокладывать в кожухе (например, труба в трубе).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Борозды или каналы следует закрывать после проведения гидравлических испытаний трубопроводов.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До замоноличивания трубопроводов необходимо выполнить исполнительную схему монтажа данного участка и провести гидравлические испытания.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Для прохода через строительные конструкции необходимо предусматривать футляры, выполненные из пластмассовых труб (рисунок 6). Внутренний диаметр футляра должен быть на 5— 10 мм больше наружно</w:t>
      </w:r>
      <w:r>
        <w:rPr>
          <w:rFonts w:ascii="Times New Roman" w:hAnsi="Times New Roman"/>
          <w:sz w:val="20"/>
        </w:rPr>
        <w:t>го диаметра прокладываемой трубы. Зазор между трубой и футляром необходимо заделать мягким водонепроницаемым материалом, допускающим перемещение трубы вдоль продольной оси.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pict>
          <v:shape id="_x0000_i1040" type="#_x0000_t75" style="width:470.25pt;height:165.75pt">
            <v:imagedata r:id="rId20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i/>
          <w:sz w:val="20"/>
        </w:rPr>
        <w:t>Рисунок 6 —</w:t>
      </w:r>
      <w:r>
        <w:rPr>
          <w:rFonts w:ascii="Times New Roman" w:hAnsi="Times New Roman"/>
          <w:sz w:val="20"/>
        </w:rPr>
        <w:t xml:space="preserve"> Установка футляров для прохода труб через перекрытия, стены и перегородки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Между металлополимерными трубопроводами горячей и холодной воды расстояние в свету должно быть не менее 25 мм (с учетом толщины теплоизоляции). При пересечении трубопроводов расстояние между ними должно быть не менее 30 мм. Трубопроводы холодн</w:t>
      </w:r>
      <w:r>
        <w:rPr>
          <w:rFonts w:ascii="Times New Roman" w:hAnsi="Times New Roman"/>
          <w:sz w:val="20"/>
        </w:rPr>
        <w:t>ой воды следует прокладывать ниже трубопроводов горячего водоснабжения и отопления.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Трубопроводы систем горячего водоснабжения, а при необходимости и холодного водоснабжения, следует теплоизолировать в соответствии с проектом.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 Повороты трубопроводов следует осуществлять с применением стандартных угольников и специальных деталей согласно приложению Б или путем изгиба трубы вручную или специальным инструментом. Радиус изгиба должен быть не менее пяти наружных диаметров трубы. При изгибах следует пол</w:t>
      </w:r>
      <w:r>
        <w:rPr>
          <w:rFonts w:ascii="Times New Roman" w:hAnsi="Times New Roman"/>
          <w:sz w:val="20"/>
        </w:rPr>
        <w:t>ьзоваться дорном в виде спиральной пружины. При изгибании не допускаются сплющивание и залом трубы. Овальность труб должна быть не более 10%.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 Соединение металлополимерных труб со стальными трубами, запорно-регулирующей и водоразборной арматурой выполняется на резьбе с помощью специальных соединительных деталей (приложение Б). Допускается присоединение подводок из труб к стальным соединительным частям (рисунок 7).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13pt;height:214.5pt">
            <v:imagedata r:id="rId21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193.5pt;height:328.5pt">
            <v:imagedata r:id="rId22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71.75pt;height:186pt">
            <v:imagedata r:id="rId23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 —</w:t>
      </w:r>
      <w:r>
        <w:rPr>
          <w:rFonts w:ascii="Times New Roman" w:hAnsi="Times New Roman"/>
          <w:sz w:val="20"/>
        </w:rPr>
        <w:t xml:space="preserve"> подводка из металлополимерной трубы, </w:t>
      </w:r>
      <w:r>
        <w:rPr>
          <w:rFonts w:ascii="Times New Roman" w:hAnsi="Times New Roman"/>
          <w:i/>
          <w:sz w:val="20"/>
        </w:rPr>
        <w:t>2 —</w:t>
      </w:r>
      <w:r>
        <w:rPr>
          <w:rFonts w:ascii="Times New Roman" w:hAnsi="Times New Roman"/>
          <w:sz w:val="20"/>
        </w:rPr>
        <w:t xml:space="preserve"> соединительная деталь, 3 — муфта стан</w:t>
      </w:r>
      <w:r>
        <w:rPr>
          <w:rFonts w:ascii="Times New Roman" w:hAnsi="Times New Roman"/>
          <w:sz w:val="20"/>
        </w:rPr>
        <w:t xml:space="preserve">дартная; 4 — патрубок из стальной трубы; 5 — угольник стандартный, 6 — шайба упорная; 7 — шайба декоративная, 8 — арматура водоразборная, 9 — крепление; </w:t>
      </w:r>
      <w:r>
        <w:rPr>
          <w:rFonts w:ascii="Times New Roman" w:hAnsi="Times New Roman"/>
          <w:i/>
          <w:sz w:val="20"/>
        </w:rPr>
        <w:t>10 —</w:t>
      </w:r>
      <w:r>
        <w:rPr>
          <w:rFonts w:ascii="Times New Roman" w:hAnsi="Times New Roman"/>
          <w:sz w:val="20"/>
        </w:rPr>
        <w:t xml:space="preserve"> дюбель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Рисунок 7 —</w:t>
      </w:r>
      <w:r>
        <w:rPr>
          <w:rFonts w:ascii="Times New Roman" w:hAnsi="Times New Roman"/>
          <w:sz w:val="20"/>
        </w:rPr>
        <w:t xml:space="preserve"> Узлы присоединения подводок к водоразборной арматуре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3.15 Подготовительные операции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монтажа трубопроводов необходимо выполнить следующие подготовительные операции: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отобрать трубы и соединительные детали из числа прошедших входной контроль;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разметить трубу в соответствии с проектом или по месту с учетом припуска на пос</w:t>
      </w:r>
      <w:r>
        <w:rPr>
          <w:rFonts w:ascii="Times New Roman" w:hAnsi="Times New Roman"/>
          <w:sz w:val="20"/>
        </w:rPr>
        <w:t>ледующую обработку;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разрезать трубу согласно разметке специальными ножницами, не допуская смятия трубы и образования заусенцев. Отклонение плоскости реза не должно превышать 5°.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3.15.1 Сборка соединений с заершенными штуцерами: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перед установкой специальных соединительных деталей с заершенными штуцерами необходимо обработать внутреннюю поверхность трубы на глубину заершенного конца штуцера разверткой;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заершенного штуцера на трубу осуществляется с помощью пресс-пистолета, при этом не допускает</w:t>
      </w:r>
      <w:r>
        <w:rPr>
          <w:rFonts w:ascii="Times New Roman" w:hAnsi="Times New Roman"/>
          <w:sz w:val="20"/>
        </w:rPr>
        <w:t>ся разрушение стенки трубы;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накидную гайку следует наворачивать на наружную резьбу штуцера, не доводя до упора 1—2 мм.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13.15.2 Сборка соединений с обжимной гайкой состоит из следующих операций: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изгиба трубы с</w:t>
      </w:r>
      <w:r>
        <w:rPr>
          <w:rFonts w:ascii="Times New Roman" w:hAnsi="Times New Roman"/>
          <w:i/>
          <w:sz w:val="20"/>
        </w:rPr>
        <w:t xml:space="preserve"> r &lt;</w:t>
      </w:r>
      <w:r>
        <w:rPr>
          <w:rFonts w:ascii="Times New Roman" w:hAnsi="Times New Roman"/>
          <w:sz w:val="20"/>
        </w:rPr>
        <w:t xml:space="preserve"> 5 </w:t>
      </w:r>
      <w:r>
        <w:rPr>
          <w:rFonts w:ascii="Times New Roman" w:hAnsi="Times New Roman"/>
          <w:i/>
          <w:sz w:val="20"/>
        </w:rPr>
        <w:t>d</w:t>
      </w:r>
      <w:r>
        <w:rPr>
          <w:rFonts w:ascii="Times New Roman" w:hAnsi="Times New Roman"/>
          <w:sz w:val="20"/>
        </w:rPr>
        <w:t>н (наружный диаметр) необходимо применять пружину;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выпрямить лишние искривления трубы;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специальными ножницами обрезать трубу под углом 90° к оси трубы;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обработать поверхность трубы калиброванной разверткой (сначала снять внутреннюю фаску, затем обработать наружную поверхность);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</w:t>
      </w:r>
      <w:r>
        <w:rPr>
          <w:rFonts w:ascii="Times New Roman" w:hAnsi="Times New Roman"/>
          <w:sz w:val="20"/>
        </w:rPr>
        <w:t>адеть на трубу латунную обжимную гайку;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вручную запрессовать соединительный элемент до упора на глубину для труб наружным диаметром, мм: 16 — 8 мм; 20 — 10 мм, 25 — 12 мм.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трубы с фасонными деталями, имеющими наружную резьбу, осуществляется по сопрягаемым поверхностям деталей без уплотнения резьбовой гайки.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присоединения труб к деталям, имеющим внутреннюю резьбу, необходимо использовать ниппель с уплотнением резьбовой части.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присоединения к приборам, имеющим внутреннюю резьбу, можно при</w:t>
      </w:r>
      <w:r>
        <w:rPr>
          <w:rFonts w:ascii="Times New Roman" w:hAnsi="Times New Roman"/>
          <w:sz w:val="20"/>
        </w:rPr>
        <w:t>менять соединение с обжимной гайкой и обжимным кольцом с уплотнением резьбовой части.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3.15.3 Сборка соединений типа «МЕТАПОЛ»: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специальными ножницами отрезать трубу необходимой длины под углом 90° к оси трубы;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надеть гайку и контргайку на трубу, сдвинуть их на 100—120 мм от края к середине трубозаготовки;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разверткой-вальцевателем обработать конец трубы (рисунок 7);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вставить фитинг типа «МЕТАПОЛ» в трубозаготовку до упора;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завернуть гайку на фитинг вручную с доверткой гаечным ключом.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 Сборка со</w:t>
      </w:r>
      <w:r>
        <w:rPr>
          <w:rFonts w:ascii="Times New Roman" w:hAnsi="Times New Roman"/>
          <w:sz w:val="20"/>
        </w:rPr>
        <w:t>единительной детали с арматурой или металлическими частями трубопровода выполняется при ослабленной накидной гайке.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 Уплотнение резьбовых соединений со стальными трубопроводами и арматурой осуществляется лентой ФУМ или льняной прядью.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 Для закрепления труб следует применять изделия согласно каталогам изготовителей или иные опоры, применяемые для пластмассовых труб. Возможные варианты крепления труб представлены на рисунке 8.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 Запорно-регулирующую и водоразборную арматуру следует закреплять с пом</w:t>
      </w:r>
      <w:r>
        <w:rPr>
          <w:rFonts w:ascii="Times New Roman" w:hAnsi="Times New Roman"/>
          <w:sz w:val="20"/>
        </w:rPr>
        <w:t>ощью самостоятельных неподвижных креплений для устранения передачи усилий на трубопровод в процессе эксплуатации.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 Минимальное расстояние от осей отводов и тройников до креплений следует принимать с учетом температурного изменения длины трубы, при этом соединительные детали должны располагаться на расстоянии не менее 50 мм от креплений.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 До проведения монтажных работ трубы, соединительные детали, арматура и средства крепления должны быть подвергнуты входному контролю.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 Входной контроль предусмат</w:t>
      </w:r>
      <w:r>
        <w:rPr>
          <w:rFonts w:ascii="Times New Roman" w:hAnsi="Times New Roman"/>
          <w:sz w:val="20"/>
        </w:rPr>
        <w:t>ривает проверку наличия сопроводительной документации, включая гигиенический сертификат и сертификат соответствия (техническое свидетельство), осмотр труб и деталей для установления маркировки, а также трещин, сколов, рисок и других механических повреждений, выборочный контроль наружного диаметра и толщины стенок труб, выборочные испытания по определению разрушающей нагрузки кольцевых образцов.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 Трубы должны иметь маркировку, указывающую диаметр и ее назначение. На поверхности труб не должно быть механи</w:t>
      </w:r>
      <w:r>
        <w:rPr>
          <w:rFonts w:ascii="Times New Roman" w:hAnsi="Times New Roman"/>
          <w:sz w:val="20"/>
        </w:rPr>
        <w:t>ческих повреждений и заломов. Трубы не должны быть скручены или сплющены.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 На штуцерах и накидных гайках соединительных деталей резьба должна быть нарезана в соответствии с ГОСТ 6357, класс точности В. Резьба должна быть чистой, без заусенцев, рваных или смятых ниток.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 Средства крепления трубы должны иметь поверхность, исключающую возможность механического повреждения труб. Крепления не должны иметь острых кромок и заусенцев.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хомутов должны соответствовать диаметрам труб. Металлические крепл</w:t>
      </w:r>
      <w:r>
        <w:rPr>
          <w:rFonts w:ascii="Times New Roman" w:hAnsi="Times New Roman"/>
          <w:sz w:val="20"/>
        </w:rPr>
        <w:t>ения должны иметь мягкие прокладки и антикоррозийное покрытие.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pict>
          <v:shape id="_x0000_i1044" type="#_x0000_t75" style="width:242.25pt;height:294pt">
            <v:imagedata r:id="rId24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54.25pt;height:271.5pt">
            <v:imagedata r:id="rId25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46" type="#_x0000_t75" style="width:260.25pt;height:198.75pt">
            <v:imagedata r:id="rId26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Рисунок 8 —</w:t>
      </w:r>
      <w:r>
        <w:rPr>
          <w:rFonts w:ascii="Times New Roman" w:hAnsi="Times New Roman"/>
          <w:sz w:val="20"/>
        </w:rPr>
        <w:t xml:space="preserve"> Крепление магистральных трубопроводов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 ИСПЫТАНИЯ ТРУБОПРОВОДОВ ИЗ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Режимы и последовательность гидростатических (гидравлических) или манометрических (пневматических) испытаний трубопроводов приведены в соответствующих нормативных документах.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Системы внутреннего холодного и горячего водоснабжения по окончании их монтажа должны быть промыты водой до выхода ее без механических взвесей в течение в</w:t>
      </w:r>
      <w:r>
        <w:rPr>
          <w:rFonts w:ascii="Times New Roman" w:hAnsi="Times New Roman"/>
          <w:sz w:val="20"/>
        </w:rPr>
        <w:t>ремени, указанного в технической документации на данный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тип труб.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Промывка систем хозяйственно-питьевого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водоснабжения считается законченной после выхода воды, удовлетворяющей требованиям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ГОСТ 2874.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Системы внутреннего холодного и горячего водоснабжения, смонтированные с применением металлополимерных труб, должны быть испытаны при положительной температуре окружающей среды гидростатическим методом.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Приемка систем водоснабжения в эксплуатацию производится в соответствии с действующими правилами. При </w:t>
      </w:r>
      <w:r>
        <w:rPr>
          <w:rFonts w:ascii="Times New Roman" w:hAnsi="Times New Roman"/>
          <w:sz w:val="20"/>
        </w:rPr>
        <w:t>этом должен осуществляться предварительный визуальный контроль всех смонтированных труб. Не допускаются перегибы труб, радиусы изгиба, кроме указанных, продольное скручивание, механические повреждения, соприкосновения со стальными трубопроводами горячего водоснабжения.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 ЭКСПЛУАТАЦИЯ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Слесари-сантехники, производящие ремонт должны быть обучены особенностям работы с металлополимерными трубами и технологией их обработки иметь соответствующую документацию на право проведения монтажных работ.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При замен</w:t>
      </w:r>
      <w:r>
        <w:rPr>
          <w:rFonts w:ascii="Times New Roman" w:hAnsi="Times New Roman"/>
          <w:sz w:val="20"/>
        </w:rPr>
        <w:t>е труб во время ремонта не допускается устанавливать трубы меньшего диаметра.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В случае повреждения участка трубопровода необходимо вырезать поврежденный участок. Замена производится с помощью отрезка трубы необходимой длины, соединяемого с трубопроводом с помощью разъемных соединительных деталей для данного типа труб.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Течи в разъемных соединениях устраняются подвертыванием гаек или заменой уплотнителя.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Не допускается термическое или механическое повреждение труб при проведении сварочных или иных</w:t>
      </w:r>
      <w:r>
        <w:rPr>
          <w:rFonts w:ascii="Times New Roman" w:hAnsi="Times New Roman"/>
          <w:sz w:val="20"/>
        </w:rPr>
        <w:t xml:space="preserve"> огневых работ. При проведении таких работ в местах возможного повреждения труб необходимо ставить ограждения.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Для очистки наружной поверхности следует применять материал, исключающий механические повреждения.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Не следует допускать замораживания систем водопровода. В случае замерзания системы наличие пробок в трубе можно определить по местному увеличению диаметра (расширению) трубы или по слою инея и льда на поверхности. Прогревать трубу следует теплым воздухом или горячей водой. Категорически запрещ</w:t>
      </w:r>
      <w:r>
        <w:rPr>
          <w:rFonts w:ascii="Times New Roman" w:hAnsi="Times New Roman"/>
          <w:sz w:val="20"/>
        </w:rPr>
        <w:t>ается использовать открытое пламя и обстукивать трубу молотком.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первой возможности следует заменить поврежденный участок трубы.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При ослаблении заделки между трубой и футляром, проходящим через строительные конструкции, необходимо ее уплотнить льняной прядью либо другим мягким материалом.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При ремонте систем с заменой трубопроводов водоразборные и циркуляционные стояки, проходящие в бороздах, вертикальных каналах и шахтах санитарно-технических кабин, необходимо теплоизолировать.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 ТРАНСПОРТИРОВАН</w:t>
      </w:r>
      <w:r>
        <w:rPr>
          <w:rFonts w:ascii="Times New Roman" w:hAnsi="Times New Roman"/>
          <w:b/>
          <w:sz w:val="20"/>
        </w:rPr>
        <w:t>ИЕ И ХРАНЕНИЕ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Транспортирование, погрузка и разгрузка металлополимерных труб должны осуществляться при температуре наружного воздуха не ниже -20 °С.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Металлополимерные трубы перевозят любым видом транспорта в соответствии с требованиями перевозки грузов, действующими на данном виде транспорта. При железнодорожных перевозках трубы перевозят в крытых вагонах.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При погрузочно-разгрузочных работах, транспортировании, хранении трубы необходимо оберегать от механических поврежден</w:t>
      </w:r>
      <w:r>
        <w:rPr>
          <w:rFonts w:ascii="Times New Roman" w:hAnsi="Times New Roman"/>
          <w:sz w:val="20"/>
        </w:rPr>
        <w:t>ий.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сбрасывать трубы с транспортных средств. При разгрузке труб подъемно-транспортными средствами запрещается применять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металлические троссы и захваты без амортизирующих прокладок.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Хранить металлополимерные трубы следует в закрытом помещении на расстоянии не менее 1 м от нагревательных приборов, а в условиях строительной площадки — в закрытом помещении или под навесом, оберегая от прямых солнечных лучей, попадания масел, жиров и нефтепродуктов.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Металлополимерные трубы следует хранить в г</w:t>
      </w:r>
      <w:r>
        <w:rPr>
          <w:rFonts w:ascii="Times New Roman" w:hAnsi="Times New Roman"/>
          <w:sz w:val="20"/>
        </w:rPr>
        <w:t>оризонтальном положении на стеллажах. Высота штабеля не должна превышать 2 м.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 ТРЕБОВАНИЯ ТЕХНИКИ БЕЗОПАСНОСТИ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При производстве работ по монтажу внутреннего водопровода зданий из металлополимерных труб необходимо соблюдать требования техники безопасности в строительстве.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Металлополимерные трубы в процессе эксплуатации и монтажа не выделяют в окружающую среду токсичных веществ и не оказывают вредного воздействия на организм человека при непосредственном контакте. Работа с ними не требует особых ме</w:t>
      </w:r>
      <w:r>
        <w:rPr>
          <w:rFonts w:ascii="Times New Roman" w:hAnsi="Times New Roman"/>
          <w:sz w:val="20"/>
        </w:rPr>
        <w:t>р предосторожности.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Средства пожаротушения: песок, кошма, распыленная вода и пена.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Монтаж труб должен проводиться после окончания сварочных работ металлоконструкций.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При выполнении работ по сборке и монтажу водопровода необходимо пользоваться исправным инструментом, соблюдая условия его эксплуатации.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Гаечные ключи должны соответствовать размерам гаек. Губки ключей должны быть параллельными и не иметь трещин и забоин.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Газовые ключи не должны иметь зазубрин и сбитой насечки.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Рабочее место слес</w:t>
      </w:r>
      <w:r>
        <w:rPr>
          <w:rFonts w:ascii="Times New Roman" w:hAnsi="Times New Roman"/>
          <w:sz w:val="20"/>
        </w:rPr>
        <w:t>аря-сантехника должно быть достаточно освещено.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Напряжение переносных светильников не должно превышать 42 В.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Ручной переносной светильник должен иметь металлическую сетку для защиты лампы, устройство для его подвески и шланговый провод с вилкой.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Освещенность должна быть равномерной, без слепящего действия на работающих.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 Гидравлические испытания систем следует проводить в присутствии мастера или производителя работ. Слесари, проводящие испытания, должны находиться в безопасных местах на случай выбивания </w:t>
      </w:r>
      <w:r>
        <w:rPr>
          <w:rFonts w:ascii="Times New Roman" w:hAnsi="Times New Roman"/>
          <w:sz w:val="20"/>
        </w:rPr>
        <w:t>заглушек и аварий.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ТЕХНИЧЕСКИЕ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ХАРАКТЕРИСТИКИ МЕТАЛЛОПОЛИМЕРНЫХ ТРУБ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lang w:val="en-US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А. 1 — Сортамент и масса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8243B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880"/>
        <w:gridCol w:w="1218"/>
        <w:gridCol w:w="1493"/>
        <w:gridCol w:w="1405"/>
        <w:gridCol w:w="1146"/>
        <w:gridCol w:w="10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Номинальный диаметр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алюминиевой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Теоретическая 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документация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внутренний с допуском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с допуском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допуском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фольги с допуском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2248-001-07629379—96,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  <w:lang w:val="en-US"/>
              </w:rPr>
              <w:object w:dxaOrig="520" w:dyaOrig="340">
                <v:shape id="_x0000_i1047" type="#_x0000_t75" style="width:24pt;height:15.75pt" o:ole="">
                  <v:imagedata r:id="rId27" o:title=""/>
                </v:shape>
                <o:OLEObject Type="Embed" ProgID="Equation.3" ShapeID="_x0000_i1047" DrawAspect="Content" ObjectID="_1427231486" r:id="rId28"/>
              </w:objec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16+0,3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object w:dxaOrig="639" w:dyaOrig="360">
                <v:shape id="_x0000_i1048" type="#_x0000_t75" style="width:33.75pt;height:18.75pt" o:ole="">
                  <v:imagedata r:id="rId29" o:title=""/>
                </v:shape>
                <o:OLEObject Type="Embed" ProgID="Equation.3" ShapeID="_x0000_i1048" DrawAspect="Content" ObjectID="_1427231487" r:id="rId30"/>
              </w:objec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680" w:dyaOrig="380">
                <v:shape id="_x0000_i1049" type="#_x0000_t75" style="width:35.25pt;height:19.5pt" o:ole="">
                  <v:imagedata r:id="rId31" o:title=""/>
                </v:shape>
                <o:OLEObject Type="Embed" ProgID="Equation.3" ShapeID="_x0000_i1049" DrawAspect="Content" ObjectID="_1427231488" r:id="rId32"/>
              </w:objec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2248-004-07629379—97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  <w:lang w:val="en-US"/>
              </w:rPr>
              <w:object w:dxaOrig="540" w:dyaOrig="340">
                <v:shape id="_x0000_i1050" type="#_x0000_t75" style="width:29.25pt;height:18.75pt" o:ole="">
                  <v:imagedata r:id="rId33" o:title=""/>
                </v:shape>
                <o:OLEObject Type="Embed" ProgID="Equation.3" ShapeID="_x0000_i1050" DrawAspect="Content" ObjectID="_1427231489" r:id="rId34"/>
              </w:objec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25+0,3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  <w:lang w:val="en-US"/>
              </w:rPr>
              <w:object w:dxaOrig="580" w:dyaOrig="340">
                <v:shape id="_x0000_i1051" type="#_x0000_t75" style="width:31.5pt;height:18.75pt" o:ole="">
                  <v:imagedata r:id="rId35" o:title=""/>
                </v:shape>
                <o:OLEObject Type="Embed" ProgID="Equation.3" ShapeID="_x0000_i1051" DrawAspect="Content" ObjectID="_1427231490" r:id="rId36"/>
              </w:objec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0,2±0,01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2248-001-29325094—97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10+0,2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14+0,15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680" w:dyaOrig="380">
                <v:shape id="_x0000_i1052" type="#_x0000_t75" style="width:39pt;height:21.75pt" o:ole="">
                  <v:imagedata r:id="rId37" o:title=""/>
                </v:shape>
                <o:OLEObject Type="Embed" ProgID="Equation.3" ShapeID="_x0000_i1052" DrawAspect="Content" ObjectID="_1427231491" r:id="rId38"/>
              </w:objec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0,2±0,02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12+0,2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16+0,15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680" w:dyaOrig="380">
                <v:shape id="_x0000_i1053" type="#_x0000_t75" style="width:39pt;height:21.75pt" o:ole="">
                  <v:imagedata r:id="rId37" o:title=""/>
                </v:shape>
                <o:OLEObject Type="Embed" ProgID="Equation.3" ShapeID="_x0000_i1053" DrawAspect="Content" ObjectID="_1427231492" r:id="rId39"/>
              </w:objec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0,2±0,02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14+0,2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18+0,15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680" w:dyaOrig="380">
                <v:shape id="_x0000_i1054" type="#_x0000_t75" style="width:39pt;height:21.75pt" o:ole="">
                  <v:imagedata r:id="rId37" o:title=""/>
                </v:shape>
                <o:OLEObject Type="Embed" ProgID="Equation.3" ShapeID="_x0000_i1054" DrawAspect="Content" ObjectID="_1427231493" r:id="rId40"/>
              </w:objec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0,24±0,02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  <w:lang w:val="en-US"/>
              </w:rPr>
              <w:object w:dxaOrig="520" w:dyaOrig="340">
                <v:shape id="_x0000_i1055" type="#_x0000_t75" style="width:26.25pt;height:17.25pt" o:ole="">
                  <v:imagedata r:id="rId41" o:title=""/>
                </v:shape>
                <o:OLEObject Type="Embed" ProgID="Equation.3" ShapeID="_x0000_i1055" DrawAspect="Content" ObjectID="_1427231494" r:id="rId42"/>
              </w:objec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20+0,15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780" w:dyaOrig="380">
                <v:shape id="_x0000_i1056" type="#_x0000_t75" style="width:45pt;height:21.75pt" o:ole="">
                  <v:imagedata r:id="rId43" o:title=""/>
                </v:shape>
                <o:OLEObject Type="Embed" ProgID="Equation.3" ShapeID="_x0000_i1056" DrawAspect="Content" ObjectID="_1427231495" r:id="rId44"/>
              </w:objec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0,24±0,02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  <w:lang w:val="en-US"/>
              </w:rPr>
              <w:object w:dxaOrig="540" w:dyaOrig="340">
                <v:shape id="_x0000_i1057" type="#_x0000_t75" style="width:29.25pt;height:18.75pt" o:ole="">
                  <v:imagedata r:id="rId33" o:title=""/>
                </v:shape>
                <o:OLEObject Type="Embed" ProgID="Equation.3" ShapeID="_x0000_i1057" DrawAspect="Content" ObjectID="_1427231496" r:id="rId45"/>
              </w:object>
            </w: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25+0,20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660" w:dyaOrig="380">
                <v:shape id="_x0000_i1058" type="#_x0000_t75" style="width:38.25pt;height:21.75pt" o:ole="">
                  <v:imagedata r:id="rId46" o:title=""/>
                </v:shape>
                <o:OLEObject Type="Embed" ProgID="Equation.3" ShapeID="_x0000_i1058" DrawAspect="Content" ObjectID="_1427231497" r:id="rId47"/>
              </w:objec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0,30±0,02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«Метапол»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16,0+0,3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2,25±0,2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0,5±0,04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20,0±0,3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2,50±0,2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0,5±0,04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26,0±0,3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,00±0,2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0,7±0,04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32,3±0,3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3,20±0,2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0,7±0,04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40,3±0,3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3,90±0,2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0,7±0,04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48,0±0,3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4,00±0,3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0,8±0,04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60,0±0,3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4,50±0,3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0,8±0,04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76,0±0,3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5,20±0,3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1,0±0,04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1,480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А. 2 — Основные физико-механические показатели металлополимерных труб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720"/>
        <w:gridCol w:w="172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5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теплопроводности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Вт/м </w:t>
            </w:r>
            <w:r>
              <w:rPr>
                <w:rFonts w:ascii="Times New Roman" w:hAnsi="Times New Roman"/>
                <w:sz w:val="20"/>
              </w:rPr>
              <w:sym w:font="Times New Roman" w:char="00B7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линейного расширения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1/°С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sym w:font="Times New Roman" w:char="00B7"/>
            </w:r>
            <w:r>
              <w:rPr>
                <w:rFonts w:ascii="Times New Roman" w:hAnsi="Times New Roman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эквивалентной равномерно-зернистой шероховатости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кольцевых образцов при разрыве в поперечном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направлении, не менее для труб размерами, мм: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10—14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12—16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14—18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16—20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20—25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 длины после прогрева при температуре(120— 3) °С в течение (60+1) мин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не более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Стойкость при постоянном внутреннем давлении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(без разрушений) при температуре, °С: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МПа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— в течение 1 ч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» » 1 ч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» » 100 ч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» » 1000 ч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А.3 — Таблица для гидравлических расчетов</w:t>
      </w:r>
      <w:r>
        <w:rPr>
          <w:rFonts w:ascii="Times New Roman" w:hAnsi="Times New Roman"/>
          <w:b/>
          <w:sz w:val="20"/>
        </w:rPr>
        <w:t xml:space="preserve"> водопровода холодной (10 °С) воды из металлополимерных труб по ТУ 2248-001-07629379—96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417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</w:rPr>
              <w:t>, л/с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=16 мм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 =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47,79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117,62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213,41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331,74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2114,86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1463,98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 xml:space="preserve">Таблица А.4 — Таблица для гидравлических </w:t>
      </w:r>
      <w:r>
        <w:rPr>
          <w:rFonts w:ascii="Times New Roman" w:hAnsi="Times New Roman"/>
          <w:b/>
          <w:sz w:val="20"/>
        </w:rPr>
        <w:t>расчетов водопровода горячей (60 °С) воды из металлополимерных труб по ТУ 2248-004-07629379—97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113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</w:rPr>
              <w:t>, л/с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16 мм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1288,8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А. 5 — Таблица для гидравлических расчет</w:t>
      </w:r>
      <w:r>
        <w:rPr>
          <w:rFonts w:ascii="Times New Roman" w:hAnsi="Times New Roman"/>
          <w:b/>
          <w:sz w:val="20"/>
        </w:rPr>
        <w:t>ов водопровода холодной (10 °С) воды из металлополимерных труб по ТУ 2248-001-29325094—97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</w:rPr>
              <w:t>, л/с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=1</w:t>
            </w:r>
            <w:r>
              <w:rPr>
                <w:rFonts w:ascii="Times New Roman" w:hAnsi="Times New Roman"/>
                <w:sz w:val="20"/>
              </w:rPr>
              <w:t>4 мм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=16 мм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8 мм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d=</w:t>
            </w:r>
            <w:r>
              <w:rPr>
                <w:rFonts w:ascii="Times New Roman" w:hAnsi="Times New Roman"/>
                <w:sz w:val="20"/>
              </w:rPr>
              <w:t>20 мм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d=</w:t>
            </w:r>
            <w:r>
              <w:rPr>
                <w:rFonts w:ascii="Times New Roman" w:hAnsi="Times New Roman"/>
                <w:sz w:val="20"/>
              </w:rP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7,77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125,91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207,75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85,66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59,79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35,78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561,81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231,55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359,43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168,46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102,55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900,89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419,15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253,51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1054,04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634,26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1185,36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2,24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3,84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5,12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1460,5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А.6 — Таблица для гидравлических расчетов водопровода горячей (60 °С) воды из металлополимерных труб по ТУ 2248-001 -29325094—97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920"/>
        <w:gridCol w:w="840"/>
        <w:gridCol w:w="920"/>
        <w:gridCol w:w="840"/>
        <w:gridCol w:w="900"/>
        <w:gridCol w:w="840"/>
        <w:gridCol w:w="920"/>
        <w:gridCol w:w="860"/>
        <w:gridCol w:w="920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</w:rPr>
              <w:t>, л/с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=1</w:t>
            </w:r>
            <w:r>
              <w:rPr>
                <w:rFonts w:ascii="Times New Roman" w:hAnsi="Times New Roman"/>
                <w:sz w:val="20"/>
                <w:lang w:val="en-US"/>
              </w:rPr>
              <w:t>4 мм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16 мм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=1</w:t>
            </w:r>
            <w:r>
              <w:rPr>
                <w:rFonts w:ascii="Times New Roman" w:hAnsi="Times New Roman"/>
                <w:sz w:val="20"/>
              </w:rPr>
              <w:t>8 мм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=20 мм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d=</w:t>
            </w:r>
            <w:r>
              <w:rPr>
                <w:rFonts w:ascii="Times New Roman" w:hAnsi="Times New Roman"/>
                <w:sz w:val="20"/>
              </w:rPr>
              <w:t xml:space="preserve">25 </w:t>
            </w: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13,75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48,51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99,32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40,62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170,16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67,82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31,16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251,92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464,88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188,81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86,11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739,51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296,31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136,88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58,99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349,45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212,85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899,49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544,15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1017,15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5,12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1288,83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А.7 — Таблица для гидравлических расчетов водопровода холодной воды (10 °С) из металлополимерных труб типа «Метапол»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740"/>
        <w:gridCol w:w="740"/>
        <w:gridCol w:w="740"/>
        <w:gridCol w:w="808"/>
        <w:gridCol w:w="709"/>
        <w:gridCol w:w="709"/>
        <w:gridCol w:w="709"/>
        <w:gridCol w:w="709"/>
        <w:gridCol w:w="729"/>
        <w:gridCol w:w="729"/>
        <w:gridCol w:w="72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</w:rPr>
              <w:t>, л/с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=16 мм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0 мм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26 мм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2 мм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=4</w:t>
            </w:r>
            <w:r>
              <w:rPr>
                <w:rFonts w:ascii="Times New Roman" w:hAnsi="Times New Roman"/>
                <w:sz w:val="20"/>
              </w:rPr>
              <w:t>0 мм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=5</w:t>
            </w:r>
            <w:r>
              <w:rPr>
                <w:rFonts w:ascii="Times New Roman" w:hAnsi="Times New Roman"/>
                <w:sz w:val="20"/>
              </w:rPr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mallCaps/>
                <w:sz w:val="20"/>
                <w:lang w:val="en-US"/>
              </w:rPr>
              <w:t>v,</w:t>
            </w:r>
            <w:r>
              <w:rPr>
                <w:rFonts w:ascii="Times New Roman" w:hAnsi="Times New Roman"/>
                <w:smallCaps/>
                <w:sz w:val="20"/>
                <w:lang w:val="en-US"/>
              </w:rPr>
              <w:t>м/с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V, м/с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,22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99,53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0,456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267,31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1,749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418,95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1054,51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1,710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0,399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1336,83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323,90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91,44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30,32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512,34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144,05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243,14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365,77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1,815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119,99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511,36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2,178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167,35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2,661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241,70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3,145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328,61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2,075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2,395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2,794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204,29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А.8 — Таблица для гидравлических расчетов водопровода горячей воды</w:t>
      </w:r>
      <w:r>
        <w:rPr>
          <w:rFonts w:ascii="Times New Roman" w:hAnsi="Times New Roman"/>
          <w:b/>
          <w:sz w:val="20"/>
          <w:lang w:val="en-US"/>
        </w:rPr>
        <w:t xml:space="preserve"> (60 °C) </w:t>
      </w:r>
      <w:r>
        <w:rPr>
          <w:rFonts w:ascii="Times New Roman" w:hAnsi="Times New Roman"/>
          <w:b/>
          <w:sz w:val="20"/>
        </w:rPr>
        <w:t>из металлополимерных труб типа «Метапол»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740"/>
        <w:gridCol w:w="740"/>
        <w:gridCol w:w="740"/>
        <w:gridCol w:w="808"/>
        <w:gridCol w:w="709"/>
        <w:gridCol w:w="709"/>
        <w:gridCol w:w="709"/>
        <w:gridCol w:w="709"/>
        <w:gridCol w:w="729"/>
        <w:gridCol w:w="709"/>
        <w:gridCol w:w="72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</w:rPr>
              <w:t>, л/с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=16 мм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=2</w:t>
            </w:r>
            <w:r>
              <w:rPr>
                <w:rFonts w:ascii="Times New Roman" w:hAnsi="Times New Roman"/>
                <w:sz w:val="20"/>
                <w:lang w:val="en-US"/>
              </w:rPr>
              <w:t>0 мм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6 мм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d=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2 мм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=4</w:t>
            </w:r>
            <w:r>
              <w:rPr>
                <w:rFonts w:ascii="Times New Roman" w:hAnsi="Times New Roman"/>
                <w:sz w:val="20"/>
              </w:rPr>
              <w:t>0 мм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=5</w:t>
            </w:r>
            <w:r>
              <w:rPr>
                <w:rFonts w:ascii="Times New Roman" w:hAnsi="Times New Roman"/>
                <w:sz w:val="20"/>
              </w:rPr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i/>
                <w:sz w:val="20"/>
              </w:rPr>
              <w:t xml:space="preserve"> i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V,</w:t>
            </w:r>
            <w:r>
              <w:rPr>
                <w:rFonts w:ascii="Times New Roman" w:hAnsi="Times New Roman"/>
                <w:sz w:val="20"/>
              </w:rPr>
              <w:t xml:space="preserve"> м/с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79,28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118,75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219,32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1,749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347,93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0,а76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895,85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1,710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16,23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615,56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1154,67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274,86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76,36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39,60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752,26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207,39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67,34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0,958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314,54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101,86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442,57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143,01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208,01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284,43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2,075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2,395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2,794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176,62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684pt;height:353.25pt">
            <v:imagedata r:id="rId48" o:title=""/>
          </v:shape>
        </w:pic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мм/м</w:t>
      </w:r>
    </w:p>
    <w:p w:rsidR="00000000" w:rsidRDefault="008243B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Потери напора по длине</w:t>
      </w:r>
      <w:r>
        <w:rPr>
          <w:rFonts w:ascii="Times New Roman" w:hAnsi="Times New Roman"/>
          <w:sz w:val="20"/>
          <w:lang w:val="en-US"/>
        </w:rPr>
        <w:t xml:space="preserve"> i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А.1 - Номограмма  для приближенного гидравлического расчета водопровода холодной воды из металлополимерных труб по ТУ 2248-001-0</w:t>
      </w:r>
      <w:r>
        <w:rPr>
          <w:rFonts w:ascii="Times New Roman" w:hAnsi="Times New Roman"/>
          <w:sz w:val="20"/>
        </w:rPr>
        <w:t>7629379-96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686.25pt;height:381.75pt">
            <v:imagedata r:id="rId49" o:title=""/>
          </v:shape>
        </w:pict>
      </w:r>
    </w:p>
    <w:p w:rsidR="00000000" w:rsidRDefault="008243B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мм/м</w:t>
      </w:r>
    </w:p>
    <w:p w:rsidR="00000000" w:rsidRDefault="008243B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Потери напора по длине</w:t>
      </w:r>
      <w:r>
        <w:rPr>
          <w:rFonts w:ascii="Times New Roman" w:hAnsi="Times New Roman"/>
          <w:sz w:val="20"/>
          <w:lang w:val="en-US"/>
        </w:rPr>
        <w:t xml:space="preserve"> i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А.1 - Номограмма  для приближенного гидравлического расчета водопровода горячей воды из металлополимерных труб по ТУ 2248-004-07629379-97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  <w:sectPr w:rsidR="00000000">
          <w:pgSz w:w="16840" w:h="11907" w:orient="landscape" w:code="9"/>
          <w:pgMar w:top="1134" w:right="1440" w:bottom="1134" w:left="1440" w:header="720" w:footer="720" w:gutter="0"/>
          <w:cols w:space="60"/>
          <w:noEndnote/>
        </w:sect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ПРИЛОЖЕНИЕ Б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СОРТАМЕНТ СОЕДИНИТЕЛЬНЫХ ДЕТАЛЕЙ И ФИТИНГОВ</w:t>
      </w: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Б.1 — Сортамент соединительных деталей для труб по ТУ 2248-001-07629379—96 и ТУ 2248-004-07629379-97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840"/>
        <w:gridCol w:w="1140"/>
        <w:gridCol w:w="560"/>
        <w:gridCol w:w="86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эскиз детали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дюйм</w:t>
            </w:r>
            <w:r>
              <w:rPr>
                <w:rFonts w:ascii="Times New Roman" w:hAnsi="Times New Roman"/>
                <w:sz w:val="20"/>
                <w:lang w:val="en-US"/>
              </w:rPr>
              <w:t>, мм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штуцерное с наружной резьбой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247.5pt;height:156pt">
                  <v:imagedata r:id="rId50" o:title=""/>
                </v:shape>
              </w:pic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G1/2-B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3/4-В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1-В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Соединение штуцерное с внутренней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247.5pt;height:148.5pt">
                  <v:imagedata r:id="rId51" o:title=""/>
                </v:shape>
              </w:pic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G1/2-B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штуцерное с накидной гайкой и втулкой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247.5pt;height:2in">
                  <v:imagedata r:id="rId52" o:title=""/>
                </v:shape>
              </w:pic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G1/2-B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Штуцер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247.5pt;height:207pt">
                  <v:imagedata r:id="rId53" o:title=""/>
                </v:shape>
              </w:pic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G1/2-B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Б.3 — Сортамент соединительных деталей для труб по ТУ 2248-001-29325094-97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эскиз детали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</w:t>
            </w:r>
            <w:r>
              <w:rPr>
                <w:rFonts w:ascii="Times New Roman" w:hAnsi="Times New Roman"/>
                <w:sz w:val="20"/>
              </w:rPr>
              <w:t>змеры, мм, дюйм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с обжимной гайкой 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158.25pt;height:168.75pt">
                  <v:imagedata r:id="rId54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1/2х1216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3/4х1620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переходное с</w:t>
            </w:r>
            <w:r>
              <w:rPr>
                <w:rFonts w:ascii="Times New Roman" w:hAnsi="Times New Roman"/>
                <w:sz w:val="20"/>
              </w:rPr>
              <w:t xml:space="preserve"> обжимной гайкой и накидным кольцом 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150pt;height:145.5pt">
                  <v:imagedata r:id="rId55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1/2х1014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3/4х1216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1х1620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 Н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132pt;height:132pt">
                  <v:imagedata r:id="rId56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 В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165.75pt;height:155.25pt">
                  <v:imagedata r:id="rId57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 Н-В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165.75pt;height:155.25pt">
                  <v:imagedata r:id="rId58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Установочный угольник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165.75pt;height:155.25pt">
                  <v:imagedata r:id="rId59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 Н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165.75pt;height:120.75pt">
                  <v:imagedata r:id="rId60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 переходной Н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165.75pt;height:105.75pt">
                  <v:imagedata r:id="rId61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1х3/4х1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 В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165.75pt;height:120.75pt">
                  <v:imagedata r:id="rId62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 переходной Н-В-Н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165.75pt;height:122.25pt">
                  <v:imagedata r:id="rId63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3/4х1/2х3/4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 установочный плоский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65.75pt;height:192pt">
                  <v:imagedata r:id="rId64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 установочный угловой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165.75pt;height:150.75pt">
                  <v:imagedata r:id="rId65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Крестовина редукционная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165.75pt;height:155.25pt">
                  <v:imagedata r:id="rId66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3/4х1/2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1х3/4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Ниппель Н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165.75pt;height:145.5pt">
                  <v:imagedata r:id="rId67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Ниппель переходной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165.75pt;height:157.5pt">
                  <v:imagedata r:id="rId68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1/2х3/4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3/4х1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Муфта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165.75pt;height:190.5pt">
                  <v:imagedata r:id="rId69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</w:t>
            </w:r>
            <w:r>
              <w:rPr>
                <w:rFonts w:ascii="Times New Roman" w:hAnsi="Times New Roman"/>
                <w:sz w:val="20"/>
              </w:rPr>
              <w:t>еходник Н-В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165.75pt;height:111pt">
                  <v:imagedata r:id="rId70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Переходник редукционный Н-В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165.75pt;height:145.5pt">
                  <v:imagedata r:id="rId71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1/2х3/4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3/4х1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Заглушка Н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165.75pt;height:195pt">
                  <v:imagedata r:id="rId72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Заглушка В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165.75pt;height:285pt">
                  <v:imagedata r:id="rId73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Распределитель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65.75pt;height:114.75pt">
                  <v:imagedata r:id="rId74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1/2х1/2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Таблица Б.3 — Сортамент фитингов «МЕТАПОЛ», выпускаемых ТОО НПП «ВладВЭД»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4347"/>
        <w:gridCol w:w="709"/>
        <w:gridCol w:w="567"/>
        <w:gridCol w:w="676"/>
        <w:gridCol w:w="540"/>
        <w:gridCol w:w="675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эскиз детали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</w:t>
            </w:r>
            <w:r>
              <w:rPr>
                <w:rFonts w:ascii="Times New Roman" w:hAnsi="Times New Roman"/>
                <w:sz w:val="20"/>
              </w:rPr>
              <w:t>змеры, мм, дюйм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47" w:type="dxa"/>
            <w:tcBorders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Колено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213pt;height:153.75pt">
                  <v:imagedata r:id="rId75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</w:t>
            </w:r>
            <w:r>
              <w:rPr>
                <w:rFonts w:ascii="Times New Roman" w:hAnsi="Times New Roman"/>
                <w:i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но с внутренней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pe</w:t>
            </w:r>
            <w:r>
              <w:rPr>
                <w:rFonts w:ascii="Times New Roman" w:hAnsi="Times New Roman"/>
                <w:sz w:val="20"/>
              </w:rPr>
              <w:t>зьбой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213pt;height:179.25pt">
                  <v:imagedata r:id="rId76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Колено с внутренней резьбой  удлиненное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213pt;height:151.5pt">
                  <v:imagedata r:id="rId77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Муфта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213pt;height:96.75pt">
                  <v:imagedata r:id="rId78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My</w:t>
            </w:r>
            <w:r>
              <w:rPr>
                <w:rFonts w:ascii="Times New Roman" w:hAnsi="Times New Roman"/>
                <w:sz w:val="20"/>
              </w:rPr>
              <w:t>фта с внутренней резьбой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213pt;height:124.5pt">
                  <v:imagedata r:id="rId79" o:title=""/>
                </v:shape>
              </w:pic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My</w:t>
            </w:r>
            <w:r>
              <w:rPr>
                <w:rFonts w:ascii="Times New Roman" w:hAnsi="Times New Roman"/>
                <w:sz w:val="20"/>
              </w:rPr>
              <w:t>фта с наружной резьбой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213.75pt;height:143.25pt">
                  <v:imagedata r:id="rId80" o:title=""/>
                </v:shape>
              </w:pic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Заглушка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213pt;height:186.75pt">
                  <v:imagedata r:id="rId81" o:title=""/>
                </v:shape>
              </w:pic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Муфта-переходник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213pt;height:124.5pt">
                  <v:imagedata r:id="rId82" o:title=""/>
                </v:shape>
              </w:pic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94"/>
        <w:gridCol w:w="594"/>
        <w:gridCol w:w="594"/>
        <w:gridCol w:w="594"/>
        <w:gridCol w:w="594"/>
        <w:gridCol w:w="594"/>
        <w:gridCol w:w="594"/>
        <w:gridCol w:w="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эскиз детали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</w:t>
            </w:r>
            <w:r>
              <w:rPr>
                <w:rFonts w:ascii="Times New Roman" w:hAnsi="Times New Roman"/>
                <w:sz w:val="20"/>
              </w:rPr>
              <w:t>змеры, мм, дюйм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201pt;height:170.25pt">
                  <v:imagedata r:id="rId83" o:title=""/>
                </v:shape>
              </w:pic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 с внутренней резьбой</w:t>
            </w:r>
          </w:p>
          <w:p w:rsidR="00000000" w:rsidRDefault="00824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201.75pt;height:135pt">
                  <v:imagedata r:id="rId84" o:title=""/>
                </v:shape>
              </w:pic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 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62,4 64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22 21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Примечания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Фитинги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для труб внутренним диаметром больше 32 мм могут быть выполнены из чугуна, покрытого тефлоном.</w:t>
            </w:r>
          </w:p>
          <w:p w:rsidR="00000000" w:rsidRDefault="008243B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Сортамент фитингов для труб внутренним диаметром больше 40 мм следует уточнить в ТОО НПП "ВладВЭД".</w:t>
            </w:r>
          </w:p>
        </w:tc>
      </w:tr>
    </w:tbl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</w:t>
      </w:r>
      <w:r>
        <w:rPr>
          <w:rFonts w:ascii="Times New Roman" w:hAnsi="Times New Roman"/>
          <w:sz w:val="20"/>
          <w:lang w:val="en-US"/>
        </w:rPr>
        <w:t>[</w:t>
      </w:r>
      <w:r>
        <w:rPr>
          <w:rFonts w:ascii="Times New Roman" w:hAnsi="Times New Roman"/>
          <w:sz w:val="20"/>
        </w:rPr>
        <w:t>69+697.334 - 0</w:t>
      </w:r>
      <w:r>
        <w:rPr>
          <w:rFonts w:ascii="Times New Roman" w:hAnsi="Times New Roman"/>
          <w:sz w:val="20"/>
        </w:rPr>
        <w:t>36.5.057</w:t>
      </w:r>
      <w:r>
        <w:rPr>
          <w:rFonts w:ascii="Times New Roman" w:hAnsi="Times New Roman"/>
          <w:sz w:val="20"/>
          <w:lang w:val="en-US"/>
        </w:rPr>
        <w:t>]</w:t>
      </w:r>
      <w:r>
        <w:rPr>
          <w:rFonts w:ascii="Times New Roman" w:hAnsi="Times New Roman"/>
          <w:sz w:val="20"/>
        </w:rPr>
        <w:t>(083.74)        ОКС 91.140.10        Ж 24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 49 2000</w:t>
      </w: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8243B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трубопроводы, водоснабжение холодное и горячее, металлополимерные трубы, проектирование, монтаж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3BB"/>
    <w:rsid w:val="008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80"/>
      <w:jc w:val="right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60" w:line="300" w:lineRule="auto"/>
      <w:ind w:left="360" w:right="200"/>
      <w:jc w:val="center"/>
      <w:textAlignment w:val="baseline"/>
    </w:pPr>
    <w:rPr>
      <w:rFonts w:ascii="Arial" w:hAnsi="Arial"/>
      <w:b/>
      <w:sz w:val="2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oleObject" Target="embeddings/oleObject8.bin"/><Relationship Id="rId21" Type="http://schemas.openxmlformats.org/officeDocument/2006/relationships/image" Target="media/image17.pn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3.bin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76" Type="http://schemas.openxmlformats.org/officeDocument/2006/relationships/image" Target="media/image60.png"/><Relationship Id="rId84" Type="http://schemas.openxmlformats.org/officeDocument/2006/relationships/image" Target="media/image68.png"/><Relationship Id="rId7" Type="http://schemas.openxmlformats.org/officeDocument/2006/relationships/image" Target="media/image4.png"/><Relationship Id="rId71" Type="http://schemas.openxmlformats.org/officeDocument/2006/relationships/image" Target="media/image55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9" Type="http://schemas.openxmlformats.org/officeDocument/2006/relationships/image" Target="media/image24.wmf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oleObject" Target="embeddings/oleObject4.bin"/><Relationship Id="rId37" Type="http://schemas.openxmlformats.org/officeDocument/2006/relationships/image" Target="media/image28.wmf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2.bin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74" Type="http://schemas.openxmlformats.org/officeDocument/2006/relationships/image" Target="media/image58.png"/><Relationship Id="rId79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45.png"/><Relationship Id="rId82" Type="http://schemas.openxmlformats.org/officeDocument/2006/relationships/image" Target="media/image6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wmf"/><Relationship Id="rId30" Type="http://schemas.openxmlformats.org/officeDocument/2006/relationships/oleObject" Target="embeddings/oleObject3.bin"/><Relationship Id="rId35" Type="http://schemas.openxmlformats.org/officeDocument/2006/relationships/image" Target="media/image27.wmf"/><Relationship Id="rId43" Type="http://schemas.openxmlformats.org/officeDocument/2006/relationships/image" Target="media/image30.wmf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35.png"/><Relationship Id="rId72" Type="http://schemas.openxmlformats.org/officeDocument/2006/relationships/image" Target="media/image56.png"/><Relationship Id="rId80" Type="http://schemas.openxmlformats.org/officeDocument/2006/relationships/image" Target="media/image64.pn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wmf"/><Relationship Id="rId38" Type="http://schemas.openxmlformats.org/officeDocument/2006/relationships/oleObject" Target="embeddings/oleObject7.bin"/><Relationship Id="rId46" Type="http://schemas.openxmlformats.org/officeDocument/2006/relationships/image" Target="media/image31.wmf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image" Target="media/image16.png"/><Relationship Id="rId41" Type="http://schemas.openxmlformats.org/officeDocument/2006/relationships/image" Target="media/image29.wmf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83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wmf"/><Relationship Id="rId23" Type="http://schemas.openxmlformats.org/officeDocument/2006/relationships/image" Target="media/image19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image" Target="media/image7.png"/><Relationship Id="rId31" Type="http://schemas.openxmlformats.org/officeDocument/2006/relationships/image" Target="media/image25.wmf"/><Relationship Id="rId44" Type="http://schemas.openxmlformats.org/officeDocument/2006/relationships/oleObject" Target="embeddings/oleObject11.bin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5337</Words>
  <Characters>30426</Characters>
  <Application>Microsoft Office Word</Application>
  <DocSecurity>4</DocSecurity>
  <Lines>253</Lines>
  <Paragraphs>71</Paragraphs>
  <ScaleCrop>false</ScaleCrop>
  <Company>Elcom Ltd</Company>
  <LinksUpToDate>false</LinksUpToDate>
  <CharactersWithSpaces>35692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CNTI</dc:creator>
  <cp:keywords/>
  <dc:description/>
  <cp:lastModifiedBy>Parhomeiai</cp:lastModifiedBy>
  <cp:revision>2</cp:revision>
  <dcterms:created xsi:type="dcterms:W3CDTF">2013-04-11T12:23:00Z</dcterms:created>
  <dcterms:modified xsi:type="dcterms:W3CDTF">2013-04-11T12:23:00Z</dcterms:modified>
</cp:coreProperties>
</file>