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5352">
      <w:pPr>
        <w:ind w:right="5279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СССР по делам строительства</w:t>
      </w:r>
    </w:p>
    <w:p w:rsidR="00000000" w:rsidRDefault="008B5352">
      <w:pPr>
        <w:spacing w:after="120"/>
        <w:ind w:right="5279"/>
        <w:jc w:val="center"/>
        <w:rPr>
          <w:sz w:val="20"/>
        </w:rPr>
      </w:pPr>
      <w:r>
        <w:rPr>
          <w:sz w:val="20"/>
        </w:rPr>
        <w:t>(Госстрой СССР)</w:t>
      </w:r>
    </w:p>
    <w:p w:rsidR="00000000" w:rsidRDefault="008B5352">
      <w:pPr>
        <w:ind w:right="5279"/>
        <w:jc w:val="center"/>
        <w:rPr>
          <w:sz w:val="28"/>
        </w:rPr>
      </w:pPr>
      <w:r>
        <w:rPr>
          <w:sz w:val="28"/>
        </w:rPr>
        <w:t xml:space="preserve">Инструкция </w:t>
      </w:r>
    </w:p>
    <w:p w:rsidR="00000000" w:rsidRDefault="008B5352">
      <w:pPr>
        <w:ind w:right="5279"/>
        <w:jc w:val="center"/>
        <w:rPr>
          <w:sz w:val="20"/>
        </w:rPr>
      </w:pPr>
      <w:r>
        <w:rPr>
          <w:sz w:val="20"/>
        </w:rPr>
        <w:t xml:space="preserve">по проектированию, строительству и эксплуатации </w:t>
      </w:r>
    </w:p>
    <w:p w:rsidR="00000000" w:rsidRDefault="008B5352">
      <w:pPr>
        <w:ind w:right="5279"/>
        <w:jc w:val="center"/>
        <w:rPr>
          <w:sz w:val="20"/>
        </w:rPr>
      </w:pPr>
      <w:r>
        <w:rPr>
          <w:sz w:val="20"/>
        </w:rPr>
        <w:t xml:space="preserve">гидротехнических сооружений на подрабатываемых </w:t>
      </w:r>
    </w:p>
    <w:p w:rsidR="00000000" w:rsidRDefault="008B5352">
      <w:pPr>
        <w:ind w:right="5279"/>
        <w:jc w:val="center"/>
        <w:rPr>
          <w:sz w:val="20"/>
        </w:rPr>
      </w:pPr>
      <w:r>
        <w:rPr>
          <w:sz w:val="20"/>
        </w:rPr>
        <w:t>горными работами территориях</w:t>
      </w:r>
    </w:p>
    <w:p w:rsidR="00000000" w:rsidRDefault="008B5352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СН 522-79</w:t>
      </w:r>
    </w:p>
    <w:p w:rsidR="00000000" w:rsidRDefault="008B5352">
      <w:pPr>
        <w:ind w:right="5279"/>
        <w:jc w:val="center"/>
      </w:pPr>
      <w:r>
        <w:rPr>
          <w:spacing w:val="20"/>
        </w:rPr>
        <w:t>Утверждена</w:t>
      </w:r>
      <w:r>
        <w:t xml:space="preserve"> </w:t>
      </w:r>
    </w:p>
    <w:p w:rsidR="00000000" w:rsidRDefault="008B5352">
      <w:pPr>
        <w:ind w:right="5279"/>
        <w:jc w:val="center"/>
      </w:pPr>
      <w:r>
        <w:t>постановлением Государственн</w:t>
      </w:r>
      <w:r>
        <w:t xml:space="preserve">ого комитета СССР </w:t>
      </w:r>
    </w:p>
    <w:p w:rsidR="00000000" w:rsidRDefault="008B5352">
      <w:pPr>
        <w:ind w:right="5279"/>
        <w:jc w:val="center"/>
      </w:pPr>
      <w:r>
        <w:t xml:space="preserve">по делам строительства </w:t>
      </w:r>
    </w:p>
    <w:p w:rsidR="00000000" w:rsidRDefault="008B5352">
      <w:pPr>
        <w:ind w:right="5279"/>
        <w:jc w:val="center"/>
      </w:pPr>
      <w:r>
        <w:t>от 21 декабря 1979 г. № 247</w:t>
      </w:r>
    </w:p>
    <w:p w:rsidR="00000000" w:rsidRDefault="008B5352">
      <w:pPr>
        <w:ind w:right="5279" w:firstLine="284"/>
        <w:jc w:val="both"/>
        <w:rPr>
          <w:sz w:val="20"/>
        </w:rPr>
      </w:pP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Разработана ВНИИ ВОДГЕО Госстроя СССР совместно с Донецким Промстройниипроектом Госстроя СССР и ВНИМИ Минуглепрома СССР с участием Ленинградского политехнического института им. М. И. Кал</w:t>
      </w:r>
      <w:r>
        <w:rPr>
          <w:sz w:val="20"/>
        </w:rPr>
        <w:t>и</w:t>
      </w:r>
      <w:r>
        <w:rPr>
          <w:sz w:val="20"/>
        </w:rPr>
        <w:t>нина Минвуза РСФСР и ВНИИГ Минхи</w:t>
      </w:r>
      <w:r>
        <w:rPr>
          <w:sz w:val="20"/>
        </w:rPr>
        <w:t>м</w:t>
      </w:r>
      <w:r>
        <w:rPr>
          <w:sz w:val="20"/>
        </w:rPr>
        <w:t>прома.</w:t>
      </w:r>
    </w:p>
    <w:p w:rsidR="00000000" w:rsidRDefault="008B5352">
      <w:pPr>
        <w:ind w:firstLine="284"/>
        <w:jc w:val="both"/>
        <w:rPr>
          <w:sz w:val="20"/>
        </w:rPr>
      </w:pPr>
      <w:r>
        <w:rPr>
          <w:sz w:val="20"/>
        </w:rPr>
        <w:t>Табл. 8, рис. 3.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Редакторы </w:t>
      </w:r>
      <w:r>
        <w:rPr>
          <w:sz w:val="20"/>
        </w:rPr>
        <w:sym w:font="Times New Roman" w:char="2013"/>
      </w:r>
      <w:r>
        <w:rPr>
          <w:sz w:val="20"/>
        </w:rPr>
        <w:t xml:space="preserve"> инж. В. А. Кулиничев (Госстрой СССР), д-р техн. наук, проф. В. П. Недрига, канд. техн. наук А. И. Тейтельбаум (ВНИИ ВО</w:t>
      </w:r>
      <w:r>
        <w:rPr>
          <w:sz w:val="20"/>
        </w:rPr>
        <w:t>Д</w:t>
      </w:r>
      <w:r>
        <w:rPr>
          <w:sz w:val="20"/>
        </w:rPr>
        <w:t>ГЕО Госстроя СССР), канд. техн. наук В. Р. Шнеер (Донпромстройни</w:t>
      </w:r>
      <w:r>
        <w:rPr>
          <w:sz w:val="20"/>
        </w:rPr>
        <w:t>и</w:t>
      </w:r>
      <w:r>
        <w:rPr>
          <w:sz w:val="20"/>
        </w:rPr>
        <w:t>проект Госстроя СССР(, канд. техн. наук А. Г. Акимов (ВНИМИ М</w:t>
      </w:r>
      <w:r>
        <w:rPr>
          <w:sz w:val="20"/>
        </w:rPr>
        <w:t>и</w:t>
      </w:r>
      <w:r>
        <w:rPr>
          <w:sz w:val="20"/>
        </w:rPr>
        <w:t>нуглепрома СССР).</w:t>
      </w:r>
    </w:p>
    <w:p w:rsidR="00000000" w:rsidRDefault="008B5352">
      <w:pPr>
        <w:ind w:right="5279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55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bottom w:val="nil"/>
            </w:tcBorders>
          </w:tcPr>
          <w:p w:rsidR="00000000" w:rsidRDefault="008B5352">
            <w:pPr>
              <w:jc w:val="center"/>
            </w:pPr>
            <w:r>
              <w:rPr>
                <w:sz w:val="20"/>
              </w:rPr>
              <w:br w:type="page"/>
            </w:r>
          </w:p>
        </w:tc>
        <w:tc>
          <w:tcPr>
            <w:tcW w:w="2551" w:type="dxa"/>
          </w:tcPr>
          <w:p w:rsidR="00000000" w:rsidRDefault="008B5352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418" w:type="dxa"/>
          </w:tcPr>
          <w:p w:rsidR="00000000" w:rsidRDefault="008B5352">
            <w:pPr>
              <w:jc w:val="center"/>
            </w:pPr>
            <w:r>
              <w:t>СН 522-79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</w:tcBorders>
          </w:tcPr>
          <w:p w:rsidR="00000000" w:rsidRDefault="008B5352">
            <w:pPr>
              <w:jc w:val="center"/>
            </w:pPr>
          </w:p>
          <w:p w:rsidR="00000000" w:rsidRDefault="008B5352">
            <w:pPr>
              <w:jc w:val="center"/>
            </w:pPr>
            <w:r>
              <w:t>Государственный комитет СССР по делам строительства</w:t>
            </w:r>
          </w:p>
          <w:p w:rsidR="00000000" w:rsidRDefault="008B5352">
            <w:pPr>
              <w:jc w:val="center"/>
            </w:pPr>
            <w:r>
              <w:t>(Госстрой СССР)</w:t>
            </w:r>
          </w:p>
        </w:tc>
        <w:tc>
          <w:tcPr>
            <w:tcW w:w="2551" w:type="dxa"/>
          </w:tcPr>
          <w:p w:rsidR="00000000" w:rsidRDefault="008B5352">
            <w:pPr>
              <w:jc w:val="center"/>
            </w:pPr>
            <w:r>
              <w:t>Инструкция</w:t>
            </w:r>
          </w:p>
          <w:p w:rsidR="00000000" w:rsidRDefault="008B5352">
            <w:pPr>
              <w:jc w:val="center"/>
            </w:pPr>
            <w:r>
              <w:t xml:space="preserve">по проектированию, </w:t>
            </w:r>
          </w:p>
          <w:p w:rsidR="00000000" w:rsidRDefault="008B5352">
            <w:pPr>
              <w:jc w:val="center"/>
            </w:pPr>
            <w:r>
              <w:t>строительству и эксплуатации гидротехнических сооружений на подрабатываемых горными раб</w:t>
            </w:r>
            <w:r>
              <w:t>о</w:t>
            </w:r>
            <w:r>
              <w:t>тами территориях</w:t>
            </w:r>
          </w:p>
        </w:tc>
        <w:tc>
          <w:tcPr>
            <w:tcW w:w="1418" w:type="dxa"/>
          </w:tcPr>
          <w:p w:rsidR="00000000" w:rsidRDefault="008B5352">
            <w:pPr>
              <w:jc w:val="center"/>
            </w:pPr>
          </w:p>
          <w:p w:rsidR="00000000" w:rsidRDefault="008B5352">
            <w:pPr>
              <w:jc w:val="center"/>
            </w:pPr>
          </w:p>
          <w:p w:rsidR="00000000" w:rsidRDefault="008B5352">
            <w:pPr>
              <w:jc w:val="center"/>
            </w:pPr>
            <w:r>
              <w:sym w:font="Times New Roman" w:char="2013"/>
            </w:r>
          </w:p>
        </w:tc>
      </w:tr>
    </w:tbl>
    <w:p w:rsidR="00000000" w:rsidRDefault="008B5352">
      <w:pPr>
        <w:spacing w:before="120" w:after="120"/>
        <w:ind w:right="5279" w:firstLine="284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1.1. Требования настоящей Инструкции должны выполняться при пр</w:t>
      </w:r>
      <w:r>
        <w:rPr>
          <w:sz w:val="20"/>
        </w:rPr>
        <w:t>о</w:t>
      </w:r>
      <w:r>
        <w:rPr>
          <w:sz w:val="20"/>
        </w:rPr>
        <w:t>ектировании, строительстве и эксплуатации вновь строящихся, ра</w:t>
      </w:r>
      <w:r>
        <w:rPr>
          <w:sz w:val="20"/>
        </w:rPr>
        <w:t>с</w:t>
      </w:r>
      <w:r>
        <w:rPr>
          <w:sz w:val="20"/>
        </w:rPr>
        <w:t>ш</w:t>
      </w:r>
      <w:r>
        <w:rPr>
          <w:sz w:val="20"/>
        </w:rPr>
        <w:t>и</w:t>
      </w:r>
      <w:r>
        <w:rPr>
          <w:sz w:val="20"/>
        </w:rPr>
        <w:t>ряемых и реконструируемых гидрот</w:t>
      </w:r>
      <w:r>
        <w:rPr>
          <w:sz w:val="20"/>
        </w:rPr>
        <w:t>ехнических сооружений, возв</w:t>
      </w:r>
      <w:r>
        <w:rPr>
          <w:sz w:val="20"/>
        </w:rPr>
        <w:t>о</w:t>
      </w:r>
      <w:r>
        <w:rPr>
          <w:sz w:val="20"/>
        </w:rPr>
        <w:t>димых на подрабатываемых и ранее подработанных территориях угол</w:t>
      </w:r>
      <w:r>
        <w:rPr>
          <w:sz w:val="20"/>
        </w:rPr>
        <w:t>ь</w:t>
      </w:r>
      <w:r>
        <w:rPr>
          <w:sz w:val="20"/>
        </w:rPr>
        <w:t>ных м</w:t>
      </w:r>
      <w:r>
        <w:rPr>
          <w:sz w:val="20"/>
        </w:rPr>
        <w:t>е</w:t>
      </w:r>
      <w:r>
        <w:rPr>
          <w:sz w:val="20"/>
        </w:rPr>
        <w:t>сторождений, а также других полезных ископаемых, если пре</w:t>
      </w:r>
      <w:r>
        <w:rPr>
          <w:sz w:val="20"/>
        </w:rPr>
        <w:t>д</w:t>
      </w:r>
      <w:r>
        <w:rPr>
          <w:sz w:val="20"/>
        </w:rPr>
        <w:t>ставляется возможным прогнозировать характер и величину деформ</w:t>
      </w:r>
      <w:r>
        <w:rPr>
          <w:sz w:val="20"/>
        </w:rPr>
        <w:t>а</w:t>
      </w:r>
      <w:r>
        <w:rPr>
          <w:sz w:val="20"/>
        </w:rPr>
        <w:t>ций земной поверхности от их подземной разр</w:t>
      </w:r>
      <w:r>
        <w:rPr>
          <w:sz w:val="20"/>
        </w:rPr>
        <w:t>а</w:t>
      </w:r>
      <w:r>
        <w:rPr>
          <w:sz w:val="20"/>
        </w:rPr>
        <w:t>ботки.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К числу гидротехнических сооружений, строящихся на таких терр</w:t>
      </w:r>
      <w:r>
        <w:rPr>
          <w:sz w:val="20"/>
        </w:rPr>
        <w:t>и</w:t>
      </w:r>
      <w:r>
        <w:rPr>
          <w:sz w:val="20"/>
        </w:rPr>
        <w:t>т</w:t>
      </w:r>
      <w:r>
        <w:rPr>
          <w:sz w:val="20"/>
        </w:rPr>
        <w:t>о</w:t>
      </w:r>
      <w:r>
        <w:rPr>
          <w:sz w:val="20"/>
        </w:rPr>
        <w:t>риях, относятся: плотины, дамбы, водосбросы, водохранилища, шл</w:t>
      </w:r>
      <w:r>
        <w:rPr>
          <w:sz w:val="20"/>
        </w:rPr>
        <w:t>а</w:t>
      </w:r>
      <w:r>
        <w:rPr>
          <w:sz w:val="20"/>
        </w:rPr>
        <w:t>мо- и хвостохранилища и накопители сточных вод, каналы, тоннели и сооруж</w:t>
      </w:r>
      <w:r>
        <w:rPr>
          <w:sz w:val="20"/>
        </w:rPr>
        <w:t>е</w:t>
      </w:r>
      <w:r>
        <w:rPr>
          <w:sz w:val="20"/>
        </w:rPr>
        <w:t>ния на них, системы хозяйственно-питьевого</w:t>
      </w:r>
      <w:r>
        <w:rPr>
          <w:sz w:val="20"/>
        </w:rPr>
        <w:t xml:space="preserve"> водоснабжения, мелиор</w:t>
      </w:r>
      <w:r>
        <w:rPr>
          <w:sz w:val="20"/>
        </w:rPr>
        <w:t>а</w:t>
      </w:r>
      <w:r>
        <w:rPr>
          <w:sz w:val="20"/>
        </w:rPr>
        <w:t>тивные системы.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Требования настоящей Инструкции не распростр</w:t>
      </w:r>
      <w:r>
        <w:rPr>
          <w:sz w:val="20"/>
        </w:rPr>
        <w:t>а</w:t>
      </w:r>
      <w:r>
        <w:rPr>
          <w:sz w:val="20"/>
        </w:rPr>
        <w:t>н</w:t>
      </w:r>
      <w:r>
        <w:rPr>
          <w:sz w:val="20"/>
        </w:rPr>
        <w:t>я</w:t>
      </w:r>
      <w:r>
        <w:rPr>
          <w:sz w:val="20"/>
        </w:rPr>
        <w:t>ются на проектирование гидротехнических сооружений, возводимых на подрабатываемых территориях калийных месторожд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1.2. Условия безопасной разработки угольных пластов, расположе</w:t>
      </w:r>
      <w:r>
        <w:rPr>
          <w:sz w:val="20"/>
        </w:rPr>
        <w:t>н</w:t>
      </w:r>
      <w:r>
        <w:rPr>
          <w:sz w:val="20"/>
        </w:rPr>
        <w:t>ных под гидротехническими сооружениями, обеспечиваются выполн</w:t>
      </w:r>
      <w:r>
        <w:rPr>
          <w:sz w:val="20"/>
        </w:rPr>
        <w:t>е</w:t>
      </w:r>
      <w:r>
        <w:rPr>
          <w:sz w:val="20"/>
        </w:rPr>
        <w:t>н</w:t>
      </w:r>
      <w:r>
        <w:rPr>
          <w:sz w:val="20"/>
        </w:rPr>
        <w:t>и</w:t>
      </w:r>
      <w:r>
        <w:rPr>
          <w:sz w:val="20"/>
        </w:rPr>
        <w:t>ем требований "Правил охраны сооружений и природных объектов от вредного влияния подземных горных работ на угольных месторожден</w:t>
      </w:r>
      <w:r>
        <w:rPr>
          <w:sz w:val="20"/>
        </w:rPr>
        <w:t>и</w:t>
      </w:r>
      <w:r>
        <w:rPr>
          <w:sz w:val="20"/>
        </w:rPr>
        <w:t>ях", утвержденных Минуглепромом СССР.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1.3</w:t>
      </w:r>
      <w:r>
        <w:rPr>
          <w:sz w:val="20"/>
        </w:rPr>
        <w:t>. При проектировании и строительстве гидротехнических соор</w:t>
      </w:r>
      <w:r>
        <w:rPr>
          <w:sz w:val="20"/>
        </w:rPr>
        <w:t>у</w:t>
      </w:r>
      <w:r>
        <w:rPr>
          <w:sz w:val="20"/>
        </w:rPr>
        <w:t>ж</w:t>
      </w:r>
      <w:r>
        <w:rPr>
          <w:sz w:val="20"/>
        </w:rPr>
        <w:t>е</w:t>
      </w:r>
      <w:r>
        <w:rPr>
          <w:sz w:val="20"/>
        </w:rPr>
        <w:t>ний, располагаемых на подрабатываемых территориях, кроме треб</w:t>
      </w:r>
      <w:r>
        <w:rPr>
          <w:sz w:val="20"/>
        </w:rPr>
        <w:t>о</w:t>
      </w:r>
      <w:r>
        <w:rPr>
          <w:sz w:val="20"/>
        </w:rPr>
        <w:t>ваний настоящей Инструкции, следует выполнять соответствующие тр</w:t>
      </w:r>
      <w:r>
        <w:rPr>
          <w:sz w:val="20"/>
        </w:rPr>
        <w:t>е</w:t>
      </w:r>
      <w:r>
        <w:rPr>
          <w:sz w:val="20"/>
        </w:rPr>
        <w:t>бования "Основ законодательства Союза ССР и союзных республик о недрах", глав СНиП по проектированию и строительству гидротехнич</w:t>
      </w:r>
      <w:r>
        <w:rPr>
          <w:sz w:val="20"/>
        </w:rPr>
        <w:t>е</w:t>
      </w:r>
      <w:r>
        <w:rPr>
          <w:sz w:val="20"/>
        </w:rPr>
        <w:t>ских сооруж</w:t>
      </w:r>
      <w:r>
        <w:rPr>
          <w:sz w:val="20"/>
        </w:rPr>
        <w:t>е</w:t>
      </w:r>
      <w:r>
        <w:rPr>
          <w:sz w:val="20"/>
        </w:rPr>
        <w:t>ний, по инженерным изысканиям и других нормативных документов, у</w:t>
      </w:r>
      <w:r>
        <w:rPr>
          <w:sz w:val="20"/>
        </w:rPr>
        <w:t>т</w:t>
      </w:r>
      <w:r>
        <w:rPr>
          <w:sz w:val="20"/>
        </w:rPr>
        <w:t>вержденных или согласова</w:t>
      </w:r>
      <w:r>
        <w:rPr>
          <w:sz w:val="20"/>
        </w:rPr>
        <w:t>н</w:t>
      </w:r>
      <w:r>
        <w:rPr>
          <w:sz w:val="20"/>
        </w:rPr>
        <w:t>ных Госстроем СССР.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1.4. Класс капитальности водоподпорных, мелиоративных и вод</w:t>
      </w:r>
      <w:r>
        <w:rPr>
          <w:sz w:val="20"/>
        </w:rPr>
        <w:t>о</w:t>
      </w:r>
      <w:r>
        <w:rPr>
          <w:sz w:val="20"/>
        </w:rPr>
        <w:t>пр</w:t>
      </w:r>
      <w:r>
        <w:rPr>
          <w:sz w:val="20"/>
        </w:rPr>
        <w:t>о</w:t>
      </w:r>
      <w:r>
        <w:rPr>
          <w:sz w:val="20"/>
        </w:rPr>
        <w:t>пускных ги</w:t>
      </w:r>
      <w:r>
        <w:rPr>
          <w:sz w:val="20"/>
        </w:rPr>
        <w:t>дротехнических сооружений, располагаемых на подраб</w:t>
      </w:r>
      <w:r>
        <w:rPr>
          <w:sz w:val="20"/>
        </w:rPr>
        <w:t>а</w:t>
      </w:r>
      <w:r>
        <w:rPr>
          <w:sz w:val="20"/>
        </w:rPr>
        <w:t>т</w:t>
      </w:r>
      <w:r>
        <w:rPr>
          <w:sz w:val="20"/>
        </w:rPr>
        <w:t>ы</w:t>
      </w:r>
      <w:r>
        <w:rPr>
          <w:sz w:val="20"/>
        </w:rPr>
        <w:t>ваемых территориях, следует назначать в соответствии с требовани</w:t>
      </w:r>
      <w:r>
        <w:rPr>
          <w:sz w:val="20"/>
        </w:rPr>
        <w:t>я</w:t>
      </w:r>
      <w:r>
        <w:rPr>
          <w:sz w:val="20"/>
        </w:rPr>
        <w:t>ми главы СНиП по проектированию речных гидротехнических соор</w:t>
      </w:r>
      <w:r>
        <w:rPr>
          <w:sz w:val="20"/>
        </w:rPr>
        <w:t>у</w:t>
      </w:r>
      <w:r>
        <w:rPr>
          <w:sz w:val="20"/>
        </w:rPr>
        <w:lastRenderedPageBreak/>
        <w:t>жений. При этом класс капитальности водоподпорных сооружений сл</w:t>
      </w:r>
      <w:r>
        <w:rPr>
          <w:sz w:val="20"/>
        </w:rPr>
        <w:t>е</w:t>
      </w:r>
      <w:r>
        <w:rPr>
          <w:sz w:val="20"/>
        </w:rPr>
        <w:t>дует п</w:t>
      </w:r>
      <w:r>
        <w:rPr>
          <w:sz w:val="20"/>
        </w:rPr>
        <w:t>о</w:t>
      </w:r>
      <w:r>
        <w:rPr>
          <w:sz w:val="20"/>
        </w:rPr>
        <w:t>вышать на единицу против указанного в этой главе СНиП.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1.5. Проекты гидротехнических сооружений, располагаемых на по</w:t>
      </w:r>
      <w:r>
        <w:rPr>
          <w:sz w:val="20"/>
        </w:rPr>
        <w:t>д</w:t>
      </w:r>
      <w:r>
        <w:rPr>
          <w:sz w:val="20"/>
        </w:rPr>
        <w:t>р</w:t>
      </w:r>
      <w:r>
        <w:rPr>
          <w:sz w:val="20"/>
        </w:rPr>
        <w:t>а</w:t>
      </w:r>
      <w:r>
        <w:rPr>
          <w:sz w:val="20"/>
        </w:rPr>
        <w:t>батываемых территориях, следует разрабатывать на основе горноге</w:t>
      </w:r>
      <w:r>
        <w:rPr>
          <w:sz w:val="20"/>
        </w:rPr>
        <w:t>о</w:t>
      </w:r>
      <w:r>
        <w:rPr>
          <w:sz w:val="20"/>
        </w:rPr>
        <w:t>лог</w:t>
      </w:r>
      <w:r>
        <w:rPr>
          <w:sz w:val="20"/>
        </w:rPr>
        <w:t>и</w:t>
      </w:r>
      <w:r>
        <w:rPr>
          <w:sz w:val="20"/>
        </w:rPr>
        <w:t>ческих обоснований, которые должны содержать: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план сооружения с нанесенными</w:t>
      </w:r>
      <w:r>
        <w:rPr>
          <w:sz w:val="20"/>
        </w:rPr>
        <w:t xml:space="preserve"> на нем границами зоны влияния горных работ;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геологические и гидрогеологические данные о подрабатываемом ма</w:t>
      </w:r>
      <w:r>
        <w:rPr>
          <w:sz w:val="20"/>
        </w:rPr>
        <w:t>с</w:t>
      </w:r>
      <w:r>
        <w:rPr>
          <w:sz w:val="20"/>
        </w:rPr>
        <w:t>сиве горных пород и об основании гидротехнических сооруж</w:t>
      </w:r>
      <w:r>
        <w:rPr>
          <w:sz w:val="20"/>
        </w:rPr>
        <w:t>е</w:t>
      </w:r>
      <w:r>
        <w:rPr>
          <w:sz w:val="20"/>
        </w:rPr>
        <w:t>ний;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планы горных выработок и разрезы вкрест простирания пластов с ук</w:t>
      </w:r>
      <w:r>
        <w:rPr>
          <w:sz w:val="20"/>
        </w:rPr>
        <w:t>а</w:t>
      </w:r>
      <w:r>
        <w:rPr>
          <w:sz w:val="20"/>
        </w:rPr>
        <w:t>занием на них ранее пройденных выработок, скважин и данные о пе</w:t>
      </w:r>
      <w:r>
        <w:rPr>
          <w:sz w:val="20"/>
        </w:rPr>
        <w:t>р</w:t>
      </w:r>
      <w:r>
        <w:rPr>
          <w:sz w:val="20"/>
        </w:rPr>
        <w:t>спективе развития горных работ;</w:t>
      </w:r>
    </w:p>
    <w:p w:rsidR="00000000" w:rsidRDefault="008B5352">
      <w:pPr>
        <w:spacing w:after="120"/>
        <w:ind w:right="5279" w:firstLine="284"/>
        <w:jc w:val="both"/>
        <w:rPr>
          <w:sz w:val="20"/>
        </w:rPr>
      </w:pPr>
      <w:r>
        <w:rPr>
          <w:sz w:val="20"/>
        </w:rPr>
        <w:t>сведения о характере ранее пройденных горных выработок в районе площадки строительства и в затопляемой зоне; характеристику систем разработки полезных ископаемых;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019"/>
        <w:gridCol w:w="1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B5352">
            <w:pPr>
              <w:jc w:val="center"/>
            </w:pPr>
            <w:r>
              <w:t xml:space="preserve">Внесены </w:t>
            </w:r>
          </w:p>
          <w:p w:rsidR="00000000" w:rsidRDefault="008B5352">
            <w:pPr>
              <w:jc w:val="center"/>
            </w:pPr>
            <w:r>
              <w:t>институто</w:t>
            </w:r>
            <w:r>
              <w:t xml:space="preserve">м ВНИИ </w:t>
            </w:r>
          </w:p>
          <w:p w:rsidR="00000000" w:rsidRDefault="008B5352">
            <w:pPr>
              <w:jc w:val="center"/>
            </w:pPr>
            <w:r>
              <w:t>ВО</w:t>
            </w:r>
            <w:r>
              <w:t>Д</w:t>
            </w:r>
            <w:r>
              <w:t>ГЕО Госстроя СССР</w:t>
            </w:r>
          </w:p>
        </w:tc>
        <w:tc>
          <w:tcPr>
            <w:tcW w:w="3019" w:type="dxa"/>
          </w:tcPr>
          <w:p w:rsidR="00000000" w:rsidRDefault="008B5352">
            <w:pPr>
              <w:jc w:val="center"/>
            </w:pPr>
            <w:r>
              <w:t xml:space="preserve">Утверждены </w:t>
            </w:r>
          </w:p>
          <w:p w:rsidR="00000000" w:rsidRDefault="008B5352">
            <w:pPr>
              <w:jc w:val="center"/>
            </w:pPr>
            <w:r>
              <w:t>постановлением  Государственного к</w:t>
            </w:r>
            <w:r>
              <w:t>о</w:t>
            </w:r>
            <w:r>
              <w:t xml:space="preserve">митета СССР по делам строительства </w:t>
            </w:r>
          </w:p>
          <w:p w:rsidR="00000000" w:rsidRDefault="008B5352">
            <w:pPr>
              <w:jc w:val="center"/>
            </w:pPr>
            <w:r>
              <w:t>от 21 декабря 1979 г. № 247</w:t>
            </w:r>
          </w:p>
        </w:tc>
        <w:tc>
          <w:tcPr>
            <w:tcW w:w="1291" w:type="dxa"/>
          </w:tcPr>
          <w:p w:rsidR="00000000" w:rsidRDefault="008B5352">
            <w:pPr>
              <w:jc w:val="center"/>
            </w:pPr>
            <w:r>
              <w:t xml:space="preserve">Срок </w:t>
            </w:r>
          </w:p>
          <w:p w:rsidR="00000000" w:rsidRDefault="008B5352">
            <w:pPr>
              <w:jc w:val="center"/>
            </w:pPr>
            <w:r>
              <w:t xml:space="preserve">введения </w:t>
            </w:r>
          </w:p>
          <w:p w:rsidR="00000000" w:rsidRDefault="008B5352">
            <w:pPr>
              <w:jc w:val="center"/>
            </w:pPr>
            <w:r>
              <w:t xml:space="preserve">в действие </w:t>
            </w:r>
          </w:p>
          <w:p w:rsidR="00000000" w:rsidRDefault="008B5352">
            <w:pPr>
              <w:jc w:val="center"/>
            </w:pPr>
            <w:r>
              <w:t>1 января 1981 г.</w:t>
            </w:r>
          </w:p>
        </w:tc>
      </w:tr>
    </w:tbl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данные о наличии и местоположении в районе строительства вых</w:t>
      </w:r>
      <w:r>
        <w:rPr>
          <w:sz w:val="20"/>
        </w:rPr>
        <w:t>о</w:t>
      </w:r>
      <w:r>
        <w:rPr>
          <w:sz w:val="20"/>
        </w:rPr>
        <w:t>дов пластов, тектонических нарушений, границ шахтных полей и пред</w:t>
      </w:r>
      <w:r>
        <w:rPr>
          <w:sz w:val="20"/>
        </w:rPr>
        <w:t>о</w:t>
      </w:r>
      <w:r>
        <w:rPr>
          <w:sz w:val="20"/>
        </w:rPr>
        <w:t>хран</w:t>
      </w:r>
      <w:r>
        <w:rPr>
          <w:sz w:val="20"/>
        </w:rPr>
        <w:t>и</w:t>
      </w:r>
      <w:r>
        <w:rPr>
          <w:sz w:val="20"/>
        </w:rPr>
        <w:t>тельных целиков, шурфов, устьев штолен;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прогноз деформаций земной поверхности;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данные о границах зон водопроводящих трещин и провалов;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рекомендации о возможных горных мерах защиты, направленных </w:t>
      </w:r>
      <w:r>
        <w:rPr>
          <w:sz w:val="20"/>
        </w:rPr>
        <w:t>на уменьшение влияния деформаций от подработки на гидр</w:t>
      </w:r>
      <w:r>
        <w:rPr>
          <w:sz w:val="20"/>
        </w:rPr>
        <w:t>о</w:t>
      </w:r>
      <w:r>
        <w:rPr>
          <w:sz w:val="20"/>
        </w:rPr>
        <w:t>сооружения.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1.6. Для обеспечения надежной и долговечной эксплуатации гидр</w:t>
      </w:r>
      <w:r>
        <w:rPr>
          <w:sz w:val="20"/>
        </w:rPr>
        <w:t>о</w:t>
      </w:r>
      <w:r>
        <w:rPr>
          <w:sz w:val="20"/>
        </w:rPr>
        <w:t>те</w:t>
      </w:r>
      <w:r>
        <w:rPr>
          <w:sz w:val="20"/>
        </w:rPr>
        <w:t>х</w:t>
      </w:r>
      <w:r>
        <w:rPr>
          <w:sz w:val="20"/>
        </w:rPr>
        <w:t>нических сооружений на подрабатываемых территориях принима</w:t>
      </w:r>
      <w:r>
        <w:rPr>
          <w:sz w:val="20"/>
        </w:rPr>
        <w:t>е</w:t>
      </w:r>
      <w:r>
        <w:rPr>
          <w:sz w:val="20"/>
        </w:rPr>
        <w:t>мые в проектах технические решения должны учитывать расположение соор</w:t>
      </w:r>
      <w:r>
        <w:rPr>
          <w:sz w:val="20"/>
        </w:rPr>
        <w:t>у</w:t>
      </w:r>
      <w:r>
        <w:rPr>
          <w:sz w:val="20"/>
        </w:rPr>
        <w:t>жений относительно простирания пластов и применение стро</w:t>
      </w:r>
      <w:r>
        <w:rPr>
          <w:sz w:val="20"/>
        </w:rPr>
        <w:t>и</w:t>
      </w:r>
      <w:r>
        <w:rPr>
          <w:sz w:val="20"/>
        </w:rPr>
        <w:t>тельных и горных мер защиты.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Меры защиты должны обеспечивать бесперебойную работу гидрос</w:t>
      </w:r>
      <w:r>
        <w:rPr>
          <w:sz w:val="20"/>
        </w:rPr>
        <w:t>о</w:t>
      </w:r>
      <w:r>
        <w:rPr>
          <w:sz w:val="20"/>
        </w:rPr>
        <w:t>оружений и установленного на них технологического оборудования при деформации подрабатываемого основания.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1.7. Горные меры защиты гидротехнических сооружений, следует пр</w:t>
      </w:r>
      <w:r>
        <w:rPr>
          <w:sz w:val="20"/>
        </w:rPr>
        <w:t>е</w:t>
      </w:r>
      <w:r>
        <w:rPr>
          <w:sz w:val="20"/>
        </w:rPr>
        <w:t>дусматривать в соответствии с требованиями главы СНиП по прое</w:t>
      </w:r>
      <w:r>
        <w:rPr>
          <w:sz w:val="20"/>
        </w:rPr>
        <w:t>к</w:t>
      </w:r>
      <w:r>
        <w:rPr>
          <w:sz w:val="20"/>
        </w:rPr>
        <w:t>тир</w:t>
      </w:r>
      <w:r>
        <w:rPr>
          <w:sz w:val="20"/>
        </w:rPr>
        <w:t>о</w:t>
      </w:r>
      <w:r>
        <w:rPr>
          <w:sz w:val="20"/>
        </w:rPr>
        <w:t>ванию зданий и сооружений на подрабатываемых терр</w:t>
      </w:r>
      <w:r>
        <w:rPr>
          <w:sz w:val="20"/>
        </w:rPr>
        <w:t>и</w:t>
      </w:r>
      <w:r>
        <w:rPr>
          <w:sz w:val="20"/>
        </w:rPr>
        <w:t>ториях.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1.8. Горные меры защиты проектируемых гидротехнических соор</w:t>
      </w:r>
      <w:r>
        <w:rPr>
          <w:sz w:val="20"/>
        </w:rPr>
        <w:t>у</w:t>
      </w:r>
      <w:r>
        <w:rPr>
          <w:sz w:val="20"/>
        </w:rPr>
        <w:t>ж</w:t>
      </w:r>
      <w:r>
        <w:rPr>
          <w:sz w:val="20"/>
        </w:rPr>
        <w:t>е</w:t>
      </w:r>
      <w:r>
        <w:rPr>
          <w:sz w:val="20"/>
        </w:rPr>
        <w:t>ний подлежат согласованию с производственным объединением, ра</w:t>
      </w:r>
      <w:r>
        <w:rPr>
          <w:sz w:val="20"/>
        </w:rPr>
        <w:t>з</w:t>
      </w:r>
      <w:r>
        <w:rPr>
          <w:sz w:val="20"/>
        </w:rPr>
        <w:t>р</w:t>
      </w:r>
      <w:r>
        <w:rPr>
          <w:sz w:val="20"/>
        </w:rPr>
        <w:t>а</w:t>
      </w:r>
      <w:r>
        <w:rPr>
          <w:sz w:val="20"/>
        </w:rPr>
        <w:t>батывающим данное месторождение.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1.9. Размещение гидротехнических сооружений на площадках над р</w:t>
      </w:r>
      <w:r>
        <w:rPr>
          <w:sz w:val="20"/>
        </w:rPr>
        <w:t>а</w:t>
      </w:r>
      <w:r>
        <w:rPr>
          <w:sz w:val="20"/>
        </w:rPr>
        <w:t>нее пройденными горными выработками в случаях, когда возможно о</w:t>
      </w:r>
      <w:r>
        <w:rPr>
          <w:sz w:val="20"/>
        </w:rPr>
        <w:t>б</w:t>
      </w:r>
      <w:r>
        <w:rPr>
          <w:sz w:val="20"/>
        </w:rPr>
        <w:t>разование на них провалов и крупных т</w:t>
      </w:r>
      <w:r>
        <w:rPr>
          <w:sz w:val="20"/>
        </w:rPr>
        <w:t>рещин, не д</w:t>
      </w:r>
      <w:r>
        <w:rPr>
          <w:sz w:val="20"/>
        </w:rPr>
        <w:t>о</w:t>
      </w:r>
      <w:r>
        <w:rPr>
          <w:sz w:val="20"/>
        </w:rPr>
        <w:t>пускается.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Условия возможного образования провалов и крупных трещин при различных углах падения пластов и системах разработки, а также гран</w:t>
      </w:r>
      <w:r>
        <w:rPr>
          <w:sz w:val="20"/>
        </w:rPr>
        <w:t>и</w:t>
      </w:r>
      <w:r>
        <w:rPr>
          <w:sz w:val="20"/>
        </w:rPr>
        <w:t>цы зон возможных провалов и крупных трещин с учетом достоверности ко</w:t>
      </w:r>
      <w:r>
        <w:rPr>
          <w:sz w:val="20"/>
        </w:rPr>
        <w:t>н</w:t>
      </w:r>
      <w:r>
        <w:rPr>
          <w:sz w:val="20"/>
        </w:rPr>
        <w:t>тура ранее пройденных выработок устанавливаются в соответствии с тр</w:t>
      </w:r>
      <w:r>
        <w:rPr>
          <w:sz w:val="20"/>
        </w:rPr>
        <w:t>е</w:t>
      </w:r>
      <w:r>
        <w:rPr>
          <w:sz w:val="20"/>
        </w:rPr>
        <w:t>бованиями, предусмотренными в п. 3.2 настоящей Инстру</w:t>
      </w:r>
      <w:r>
        <w:rPr>
          <w:sz w:val="20"/>
        </w:rPr>
        <w:t>к</w:t>
      </w:r>
      <w:r>
        <w:rPr>
          <w:sz w:val="20"/>
        </w:rPr>
        <w:t>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1.10. Площадки над ранее пройденными очистными выработками, расположенными на глубине, от 20-кратной мощности пласта (но не м</w:t>
      </w:r>
      <w:r>
        <w:rPr>
          <w:sz w:val="20"/>
        </w:rPr>
        <w:t>е</w:t>
      </w:r>
      <w:r>
        <w:rPr>
          <w:sz w:val="20"/>
        </w:rPr>
        <w:t>нее 25 м) до 80 м при системе разработ</w:t>
      </w:r>
      <w:r>
        <w:rPr>
          <w:sz w:val="20"/>
        </w:rPr>
        <w:t>ки без целиков в выработанном пространстве, должны относиться к группе IV по главе СНиП по прое</w:t>
      </w:r>
      <w:r>
        <w:rPr>
          <w:sz w:val="20"/>
        </w:rPr>
        <w:t>к</w:t>
      </w:r>
      <w:r>
        <w:rPr>
          <w:sz w:val="20"/>
        </w:rPr>
        <w:t>т</w:t>
      </w:r>
      <w:r>
        <w:rPr>
          <w:sz w:val="20"/>
        </w:rPr>
        <w:t>и</w:t>
      </w:r>
      <w:r>
        <w:rPr>
          <w:sz w:val="20"/>
        </w:rPr>
        <w:t>рованию зданий и сооружений на подрабатываемых территориях. Е</w:t>
      </w:r>
      <w:r>
        <w:rPr>
          <w:sz w:val="20"/>
        </w:rPr>
        <w:t>с</w:t>
      </w:r>
      <w:r>
        <w:rPr>
          <w:sz w:val="20"/>
        </w:rPr>
        <w:t>ли эти площадки будут подрабатываться другими пластами, то к ожид</w:t>
      </w:r>
      <w:r>
        <w:rPr>
          <w:sz w:val="20"/>
        </w:rPr>
        <w:t>а</w:t>
      </w:r>
      <w:r>
        <w:rPr>
          <w:sz w:val="20"/>
        </w:rPr>
        <w:t>емым (вероятным) деформациям от проектируемых к отработке пластов доба</w:t>
      </w:r>
      <w:r>
        <w:rPr>
          <w:sz w:val="20"/>
        </w:rPr>
        <w:t>в</w:t>
      </w:r>
      <w:r>
        <w:rPr>
          <w:sz w:val="20"/>
        </w:rPr>
        <w:t>ляются деформации, вызываемые активизацией процесса сдвиж</w:t>
      </w:r>
      <w:r>
        <w:rPr>
          <w:sz w:val="20"/>
        </w:rPr>
        <w:t>е</w:t>
      </w:r>
      <w:r>
        <w:rPr>
          <w:sz w:val="20"/>
        </w:rPr>
        <w:t>ния п</w:t>
      </w:r>
      <w:r>
        <w:rPr>
          <w:sz w:val="20"/>
        </w:rPr>
        <w:t>о</w:t>
      </w:r>
      <w:r>
        <w:rPr>
          <w:sz w:val="20"/>
        </w:rPr>
        <w:t>род от ранее про</w:t>
      </w:r>
      <w:r>
        <w:rPr>
          <w:sz w:val="20"/>
        </w:rPr>
        <w:t>й</w:t>
      </w:r>
      <w:r>
        <w:rPr>
          <w:sz w:val="20"/>
        </w:rPr>
        <w:t>денных выработок.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1.11. В случае, когда в пласте с ранее пройденными горными выр</w:t>
      </w:r>
      <w:r>
        <w:rPr>
          <w:sz w:val="20"/>
        </w:rPr>
        <w:t>а</w:t>
      </w:r>
      <w:r>
        <w:rPr>
          <w:sz w:val="20"/>
        </w:rPr>
        <w:t>бо</w:t>
      </w:r>
      <w:r>
        <w:rPr>
          <w:sz w:val="20"/>
        </w:rPr>
        <w:t>т</w:t>
      </w:r>
      <w:r>
        <w:rPr>
          <w:sz w:val="20"/>
        </w:rPr>
        <w:t>ками при отработке последующих горизонтов и нижеле</w:t>
      </w:r>
      <w:r>
        <w:rPr>
          <w:sz w:val="20"/>
        </w:rPr>
        <w:t>жащих пл</w:t>
      </w:r>
      <w:r>
        <w:rPr>
          <w:sz w:val="20"/>
        </w:rPr>
        <w:t>а</w:t>
      </w:r>
      <w:r>
        <w:rPr>
          <w:sz w:val="20"/>
        </w:rPr>
        <w:t>стов возникает сдвижение пород по напластованию, проектирование гидроте</w:t>
      </w:r>
      <w:r>
        <w:rPr>
          <w:sz w:val="20"/>
        </w:rPr>
        <w:t>х</w:t>
      </w:r>
      <w:r>
        <w:rPr>
          <w:sz w:val="20"/>
        </w:rPr>
        <w:t>нических сооружений следует производить с учетом деформ</w:t>
      </w:r>
      <w:r>
        <w:rPr>
          <w:sz w:val="20"/>
        </w:rPr>
        <w:t>а</w:t>
      </w:r>
      <w:r>
        <w:rPr>
          <w:sz w:val="20"/>
        </w:rPr>
        <w:t>ций земной поверхности от сдвижения пород по напласт</w:t>
      </w:r>
      <w:r>
        <w:rPr>
          <w:sz w:val="20"/>
        </w:rPr>
        <w:t>о</w:t>
      </w:r>
      <w:r>
        <w:rPr>
          <w:sz w:val="20"/>
        </w:rPr>
        <w:t>ванию.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Горногеологические условия, при которых возникает сдвижение п</w:t>
      </w:r>
      <w:r>
        <w:rPr>
          <w:sz w:val="20"/>
        </w:rPr>
        <w:t>о</w:t>
      </w:r>
      <w:r>
        <w:rPr>
          <w:sz w:val="20"/>
        </w:rPr>
        <w:t>род по напластованию, границы области сдвижения и способ расчета его величины определяются в соответствии с "Правилами охраны сооруж</w:t>
      </w:r>
      <w:r>
        <w:rPr>
          <w:sz w:val="20"/>
        </w:rPr>
        <w:t>е</w:t>
      </w:r>
      <w:r>
        <w:rPr>
          <w:sz w:val="20"/>
        </w:rPr>
        <w:lastRenderedPageBreak/>
        <w:t>ний и природных объектов от вредного влияния подземных горных р</w:t>
      </w:r>
      <w:r>
        <w:rPr>
          <w:sz w:val="20"/>
        </w:rPr>
        <w:t>а</w:t>
      </w:r>
      <w:r>
        <w:rPr>
          <w:sz w:val="20"/>
        </w:rPr>
        <w:t>бот на угольных месторождениях".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1.12. Площадки над ликв</w:t>
      </w:r>
      <w:r>
        <w:rPr>
          <w:sz w:val="20"/>
        </w:rPr>
        <w:t>идированными вертикальными выработками диаметром более 1 м, имеющими выход на земную поверхность, и вокруг них в радиусе 20 м следует исключать из площади застройки и размещ</w:t>
      </w:r>
      <w:r>
        <w:rPr>
          <w:sz w:val="20"/>
        </w:rPr>
        <w:t>е</w:t>
      </w:r>
      <w:r>
        <w:rPr>
          <w:sz w:val="20"/>
        </w:rPr>
        <w:t>ния гидротехнических напорных сооружений.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1.13. Строительство гидротехнических сооружений на территориях, расположенных над участками горизонтальных и наклонных подготов</w:t>
      </w:r>
      <w:r>
        <w:rPr>
          <w:sz w:val="20"/>
        </w:rPr>
        <w:t>и</w:t>
      </w:r>
      <w:r>
        <w:rPr>
          <w:sz w:val="20"/>
        </w:rPr>
        <w:t xml:space="preserve">тельных выработок, а также наклонных шахтных стволов, заложенных на глубине менее 10 </w:t>
      </w:r>
      <w:r>
        <w:rPr>
          <w:i/>
          <w:sz w:val="20"/>
        </w:rPr>
        <w:t>h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(</w:t>
      </w:r>
      <w:r>
        <w:rPr>
          <w:i/>
          <w:sz w:val="20"/>
        </w:rPr>
        <w:t>h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полная высота выработки), допускается пред</w:t>
      </w:r>
      <w:r>
        <w:rPr>
          <w:sz w:val="20"/>
        </w:rPr>
        <w:t>у</w:t>
      </w:r>
      <w:r>
        <w:rPr>
          <w:sz w:val="20"/>
        </w:rPr>
        <w:t>сматривать при условии тщательн</w:t>
      </w:r>
      <w:r>
        <w:rPr>
          <w:sz w:val="20"/>
        </w:rPr>
        <w:t>ого выявления и ликвидации оставшихся пустот.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Опасные участки, исключаемые из площади застройки и размещения водохранилищ, должны включать проекции выработок и бермы шириной 20 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При наличии над подготовительными выработками, пройденными на глубине от 10 </w:t>
      </w:r>
      <w:r>
        <w:rPr>
          <w:i/>
          <w:sz w:val="20"/>
        </w:rPr>
        <w:t>h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до 80 м, обводненных слабоцементированных пород пр</w:t>
      </w:r>
      <w:r>
        <w:rPr>
          <w:sz w:val="20"/>
        </w:rPr>
        <w:t>о</w:t>
      </w:r>
      <w:r>
        <w:rPr>
          <w:sz w:val="20"/>
        </w:rPr>
        <w:t>ектирование гидротехнических сооружений допускается при наличии з</w:t>
      </w:r>
      <w:r>
        <w:rPr>
          <w:sz w:val="20"/>
        </w:rPr>
        <w:t>а</w:t>
      </w:r>
      <w:r>
        <w:rPr>
          <w:sz w:val="20"/>
        </w:rPr>
        <w:t>ключения специализированной организации, подтверждающего нево</w:t>
      </w:r>
      <w:r>
        <w:rPr>
          <w:sz w:val="20"/>
        </w:rPr>
        <w:t>з</w:t>
      </w:r>
      <w:r>
        <w:rPr>
          <w:sz w:val="20"/>
        </w:rPr>
        <w:t>можность образования провалов на земной поверхности вследствие в</w:t>
      </w:r>
      <w:r>
        <w:rPr>
          <w:sz w:val="20"/>
        </w:rPr>
        <w:t>ы</w:t>
      </w:r>
      <w:r>
        <w:rPr>
          <w:sz w:val="20"/>
        </w:rPr>
        <w:t>носа грун</w:t>
      </w:r>
      <w:r>
        <w:rPr>
          <w:sz w:val="20"/>
        </w:rPr>
        <w:t>та в горные выработки.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1.14. Строительство гидротехнических сооружений на участках, расп</w:t>
      </w:r>
      <w:r>
        <w:rPr>
          <w:sz w:val="20"/>
        </w:rPr>
        <w:t>о</w:t>
      </w:r>
      <w:r>
        <w:rPr>
          <w:sz w:val="20"/>
        </w:rPr>
        <w:t>ложенных над выходами тектонических нарушений (осей синклинальных складок) допускается только в исключительных случаях при наличии с</w:t>
      </w:r>
      <w:r>
        <w:rPr>
          <w:sz w:val="20"/>
        </w:rPr>
        <w:t>о</w:t>
      </w:r>
      <w:r>
        <w:rPr>
          <w:sz w:val="20"/>
        </w:rPr>
        <w:t>ответствующего заключения специализированного инст</w:t>
      </w:r>
      <w:r>
        <w:rPr>
          <w:sz w:val="20"/>
        </w:rPr>
        <w:t>и</w:t>
      </w:r>
      <w:r>
        <w:rPr>
          <w:sz w:val="20"/>
        </w:rPr>
        <w:t>тута.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 условиях, когда прогнозирование деформаций земной поверхности над выходом тектонического нарушения невозможно, проектирование гидротехнических сооружений не допускается.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Под участком с выходом тектонического нарушения (</w:t>
      </w:r>
      <w:r>
        <w:rPr>
          <w:sz w:val="20"/>
        </w:rPr>
        <w:t>оси синклинальной складки) понимается участок, включающий обозн</w:t>
      </w:r>
      <w:r>
        <w:rPr>
          <w:sz w:val="20"/>
        </w:rPr>
        <w:t>а</w:t>
      </w:r>
      <w:r>
        <w:rPr>
          <w:sz w:val="20"/>
        </w:rPr>
        <w:t>ченный на плане выход сместителя нарушения (оси складки) с включен</w:t>
      </w:r>
      <w:r>
        <w:rPr>
          <w:sz w:val="20"/>
        </w:rPr>
        <w:t>и</w:t>
      </w:r>
      <w:r>
        <w:rPr>
          <w:sz w:val="20"/>
        </w:rPr>
        <w:t>ем полос шириной до 60 м в обе стороны от обозначенного выхода см</w:t>
      </w:r>
      <w:r>
        <w:rPr>
          <w:sz w:val="20"/>
        </w:rPr>
        <w:t>е</w:t>
      </w:r>
      <w:r>
        <w:rPr>
          <w:sz w:val="20"/>
        </w:rPr>
        <w:t>стителя.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1.15. Тип и конструкцию гидротехнических сооружений, проектиру</w:t>
      </w:r>
      <w:r>
        <w:rPr>
          <w:sz w:val="20"/>
        </w:rPr>
        <w:t>е</w:t>
      </w:r>
      <w:r>
        <w:rPr>
          <w:sz w:val="20"/>
        </w:rPr>
        <w:t>мых на подрабатываемых территориях, следует выбирать на основании технико-экономического сравнения вариантов. При этом следует исх</w:t>
      </w:r>
      <w:r>
        <w:rPr>
          <w:sz w:val="20"/>
        </w:rPr>
        <w:t>о</w:t>
      </w:r>
      <w:r>
        <w:rPr>
          <w:sz w:val="20"/>
        </w:rPr>
        <w:t>дить из целесообразности применения более гибких конструкций с пр</w:t>
      </w:r>
      <w:r>
        <w:rPr>
          <w:sz w:val="20"/>
        </w:rPr>
        <w:t>е</w:t>
      </w:r>
      <w:r>
        <w:rPr>
          <w:sz w:val="20"/>
        </w:rPr>
        <w:t>имущественным использованием местных грунтовых</w:t>
      </w:r>
      <w:r>
        <w:rPr>
          <w:sz w:val="20"/>
        </w:rPr>
        <w:t xml:space="preserve"> материалов и пр</w:t>
      </w:r>
      <w:r>
        <w:rPr>
          <w:sz w:val="20"/>
        </w:rPr>
        <w:t>е</w:t>
      </w:r>
      <w:r>
        <w:rPr>
          <w:sz w:val="20"/>
        </w:rPr>
        <w:t>дусматривать разрезку бетонных и железобетонных сооружений на о</w:t>
      </w:r>
      <w:r>
        <w:rPr>
          <w:sz w:val="20"/>
        </w:rPr>
        <w:t>т</w:t>
      </w:r>
      <w:r>
        <w:rPr>
          <w:sz w:val="20"/>
        </w:rPr>
        <w:t>дельные независимые секции с целью обеспечения нормальной работы при неравномерных деформациях подрабатываемого основ</w:t>
      </w:r>
      <w:r>
        <w:rPr>
          <w:sz w:val="20"/>
        </w:rPr>
        <w:t>а</w:t>
      </w:r>
      <w:r>
        <w:rPr>
          <w:sz w:val="20"/>
        </w:rPr>
        <w:t>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При проектировании гидротехнических сооружений рекомендуется предусматривать возможность полного опорожнения водохранилищ и временного прекращения эксплуатации сооружений для проведения р</w:t>
      </w:r>
      <w:r>
        <w:rPr>
          <w:sz w:val="20"/>
        </w:rPr>
        <w:t>е</w:t>
      </w:r>
      <w:r>
        <w:rPr>
          <w:sz w:val="20"/>
        </w:rPr>
        <w:t>монтных работ. При определении размеров поперечного сечения донных водоспусков следует исходить из допустимой скорости о</w:t>
      </w:r>
      <w:r>
        <w:rPr>
          <w:sz w:val="20"/>
        </w:rPr>
        <w:t>порожнения в</w:t>
      </w:r>
      <w:r>
        <w:rPr>
          <w:sz w:val="20"/>
        </w:rPr>
        <w:t>о</w:t>
      </w:r>
      <w:r>
        <w:rPr>
          <w:sz w:val="20"/>
        </w:rPr>
        <w:t>дохранилища по условиям устойчивости откосов плотины и берегов и в</w:t>
      </w:r>
      <w:r>
        <w:rPr>
          <w:sz w:val="20"/>
        </w:rPr>
        <w:t>е</w:t>
      </w:r>
      <w:r>
        <w:rPr>
          <w:sz w:val="20"/>
        </w:rPr>
        <w:t>личины расхода воды в нижнем бьефе по условиям затопления и разм</w:t>
      </w:r>
      <w:r>
        <w:rPr>
          <w:sz w:val="20"/>
        </w:rPr>
        <w:t>ы</w:t>
      </w:r>
      <w:r>
        <w:rPr>
          <w:sz w:val="20"/>
        </w:rPr>
        <w:t>ва.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1.16. При проектировании водохранилищ необходимо учитывать сл</w:t>
      </w:r>
      <w:r>
        <w:rPr>
          <w:sz w:val="20"/>
        </w:rPr>
        <w:t>е</w:t>
      </w:r>
      <w:r>
        <w:rPr>
          <w:sz w:val="20"/>
        </w:rPr>
        <w:t>дующие факторы, обусловленные возможным оседанием земной п</w:t>
      </w:r>
      <w:r>
        <w:rPr>
          <w:sz w:val="20"/>
        </w:rPr>
        <w:t>о</w:t>
      </w:r>
      <w:r>
        <w:rPr>
          <w:sz w:val="20"/>
        </w:rPr>
        <w:t>верхности при подработке территории: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изменение топографии чаши, площади зеркала и объема водохран</w:t>
      </w:r>
      <w:r>
        <w:rPr>
          <w:sz w:val="20"/>
        </w:rPr>
        <w:t>и</w:t>
      </w:r>
      <w:r>
        <w:rPr>
          <w:sz w:val="20"/>
        </w:rPr>
        <w:t>лища;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затопление прилегающих земельных участков;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образование мелководных зон;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подтопление близлежащих подземных объектов.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1.17. К проектам гидро</w:t>
      </w:r>
      <w:r>
        <w:rPr>
          <w:sz w:val="20"/>
        </w:rPr>
        <w:t>технических сооружений на подрабатываемых территориях следует прилагать специальный паспорт, в котором должны приводиться: краткое описание схемы и конструкции сооружения, стро</w:t>
      </w:r>
      <w:r>
        <w:rPr>
          <w:sz w:val="20"/>
        </w:rPr>
        <w:t>и</w:t>
      </w:r>
      <w:r>
        <w:rPr>
          <w:sz w:val="20"/>
        </w:rPr>
        <w:t>тельных и горных мер защиты, данные о деформациях земной поверхн</w:t>
      </w:r>
      <w:r>
        <w:rPr>
          <w:sz w:val="20"/>
        </w:rPr>
        <w:t>о</w:t>
      </w:r>
      <w:r>
        <w:rPr>
          <w:sz w:val="20"/>
        </w:rPr>
        <w:t>сти, о грунтах основания, размещении контрольно-измерительной апп</w:t>
      </w:r>
      <w:r>
        <w:rPr>
          <w:sz w:val="20"/>
        </w:rPr>
        <w:t>а</w:t>
      </w:r>
      <w:r>
        <w:rPr>
          <w:sz w:val="20"/>
        </w:rPr>
        <w:t>ратуры для наблюдения за состоянием сооружения и основания в период строительства и эксплуатации.</w:t>
      </w:r>
    </w:p>
    <w:p w:rsidR="00000000" w:rsidRDefault="008B5352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2. Инженерно-геологические и гидрогеологич</w:t>
      </w:r>
      <w:r>
        <w:rPr>
          <w:sz w:val="28"/>
        </w:rPr>
        <w:t>е</w:t>
      </w:r>
      <w:r>
        <w:rPr>
          <w:sz w:val="28"/>
        </w:rPr>
        <w:t>ские изыскания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2.1. Инженерно-геологические и гидрогеологически</w:t>
      </w:r>
      <w:r>
        <w:rPr>
          <w:sz w:val="20"/>
        </w:rPr>
        <w:t>е изыскания для обоснования проектов гидротехнических сооружений на подрабатыва</w:t>
      </w:r>
      <w:r>
        <w:rPr>
          <w:sz w:val="20"/>
        </w:rPr>
        <w:t>е</w:t>
      </w:r>
      <w:r>
        <w:rPr>
          <w:sz w:val="20"/>
        </w:rPr>
        <w:t>мых территориях должны включать весь комплекс исследований, пред</w:t>
      </w:r>
      <w:r>
        <w:rPr>
          <w:sz w:val="20"/>
        </w:rPr>
        <w:t>у</w:t>
      </w:r>
      <w:r>
        <w:rPr>
          <w:sz w:val="20"/>
        </w:rPr>
        <w:t>сматриваемый главой СНиП по инженерным изысканиям для строител</w:t>
      </w:r>
      <w:r>
        <w:rPr>
          <w:sz w:val="20"/>
        </w:rPr>
        <w:t>ь</w:t>
      </w:r>
      <w:r>
        <w:rPr>
          <w:sz w:val="20"/>
        </w:rPr>
        <w:t>ства, а также дополнительные изыскания для определения возможных д</w:t>
      </w:r>
      <w:r>
        <w:rPr>
          <w:sz w:val="20"/>
        </w:rPr>
        <w:t>е</w:t>
      </w:r>
      <w:r>
        <w:rPr>
          <w:sz w:val="20"/>
        </w:rPr>
        <w:t>формаций основания гидротехнического сооружения вследствие подр</w:t>
      </w:r>
      <w:r>
        <w:rPr>
          <w:sz w:val="20"/>
        </w:rPr>
        <w:t>а</w:t>
      </w:r>
      <w:r>
        <w:rPr>
          <w:sz w:val="20"/>
        </w:rPr>
        <w:t>ботки.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2.2. Состав и объем инженерно-геологических изысканий устанавл</w:t>
      </w:r>
      <w:r>
        <w:rPr>
          <w:sz w:val="20"/>
        </w:rPr>
        <w:t>и</w:t>
      </w:r>
      <w:r>
        <w:rPr>
          <w:sz w:val="20"/>
        </w:rPr>
        <w:t>ваются для каждого объекта с учетом особенностей геологического строения участка намечаемого строительс</w:t>
      </w:r>
      <w:r>
        <w:rPr>
          <w:sz w:val="20"/>
        </w:rPr>
        <w:t>тва и типа проектируемого с</w:t>
      </w:r>
      <w:r>
        <w:rPr>
          <w:sz w:val="20"/>
        </w:rPr>
        <w:t>о</w:t>
      </w:r>
      <w:r>
        <w:rPr>
          <w:sz w:val="20"/>
        </w:rPr>
        <w:t>оружения. Данные изысканий должны использоваться для оценки сл</w:t>
      </w:r>
      <w:r>
        <w:rPr>
          <w:sz w:val="20"/>
        </w:rPr>
        <w:t>е</w:t>
      </w:r>
      <w:r>
        <w:rPr>
          <w:sz w:val="20"/>
        </w:rPr>
        <w:t>дующих возможных изменений на площадке строительства при деформ</w:t>
      </w:r>
      <w:r>
        <w:rPr>
          <w:sz w:val="20"/>
        </w:rPr>
        <w:t>а</w:t>
      </w:r>
      <w:r>
        <w:rPr>
          <w:sz w:val="20"/>
        </w:rPr>
        <w:t>циях основания: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изменение геоморфологических, гидрологических и тектонических у</w:t>
      </w:r>
      <w:r>
        <w:rPr>
          <w:sz w:val="20"/>
        </w:rPr>
        <w:t>с</w:t>
      </w:r>
      <w:r>
        <w:rPr>
          <w:sz w:val="20"/>
        </w:rPr>
        <w:t>ловий участка строительства;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изменение условий стока поверхностных вод, а также уровня подзе</w:t>
      </w:r>
      <w:r>
        <w:rPr>
          <w:sz w:val="20"/>
        </w:rPr>
        <w:t>м</w:t>
      </w:r>
      <w:r>
        <w:rPr>
          <w:sz w:val="20"/>
        </w:rPr>
        <w:t>ных вод с учетом сезонных и многолетних колебаний;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возможность образования оползней, провалов, процесса активизации сдвижения пород над ранее пройденными горными вырабо</w:t>
      </w:r>
      <w:r>
        <w:rPr>
          <w:sz w:val="20"/>
        </w:rPr>
        <w:t>т</w:t>
      </w:r>
      <w:r>
        <w:rPr>
          <w:sz w:val="20"/>
        </w:rPr>
        <w:t>ками;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степень р</w:t>
      </w:r>
      <w:r>
        <w:rPr>
          <w:sz w:val="20"/>
        </w:rPr>
        <w:t>азвития в коренных породах и покровных отложениях макро- и микротрещиноватости, влияющей на фильтрационные и физ</w:t>
      </w:r>
      <w:r>
        <w:rPr>
          <w:sz w:val="20"/>
        </w:rPr>
        <w:t>и</w:t>
      </w:r>
      <w:r>
        <w:rPr>
          <w:sz w:val="20"/>
        </w:rPr>
        <w:t>ко-механические свойства пород.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2.3. Планируемый комплекс инженерно-геологических изы</w:t>
      </w:r>
      <w:r>
        <w:rPr>
          <w:sz w:val="20"/>
        </w:rPr>
        <w:softHyphen/>
        <w:t>ска</w:t>
      </w:r>
      <w:r>
        <w:rPr>
          <w:sz w:val="20"/>
        </w:rPr>
        <w:softHyphen/>
        <w:t>ний должен соответствовать комплексу, предусмотренному горногео</w:t>
      </w:r>
      <w:r>
        <w:rPr>
          <w:sz w:val="20"/>
        </w:rPr>
        <w:softHyphen/>
        <w:t>логическим обоснованием. Линии расположения разведочных скважин следует по возможности задавать параллельными продольной и попере</w:t>
      </w:r>
      <w:r>
        <w:rPr>
          <w:sz w:val="20"/>
        </w:rPr>
        <w:t>ч</w:t>
      </w:r>
      <w:r>
        <w:rPr>
          <w:sz w:val="20"/>
        </w:rPr>
        <w:t>ной осям сооружения.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2.4. Для обоснования проектов гидротехнических сооружений на по</w:t>
      </w:r>
      <w:r>
        <w:rPr>
          <w:sz w:val="20"/>
        </w:rPr>
        <w:t>д</w:t>
      </w:r>
      <w:r>
        <w:rPr>
          <w:sz w:val="20"/>
        </w:rPr>
        <w:t>рабатываемых участках инженерн</w:t>
      </w:r>
      <w:r>
        <w:rPr>
          <w:sz w:val="20"/>
        </w:rPr>
        <w:t>о-геологические характеристики гру</w:t>
      </w:r>
      <w:r>
        <w:rPr>
          <w:sz w:val="20"/>
        </w:rPr>
        <w:t>н</w:t>
      </w:r>
      <w:r>
        <w:rPr>
          <w:sz w:val="20"/>
        </w:rPr>
        <w:t>тов основания должны приниматься по результатам полевых и лабор</w:t>
      </w:r>
      <w:r>
        <w:rPr>
          <w:sz w:val="20"/>
        </w:rPr>
        <w:t>а</w:t>
      </w:r>
      <w:r>
        <w:rPr>
          <w:sz w:val="20"/>
        </w:rPr>
        <w:t>торных испытаний образцов грунтов ненарушенной структуры, отобра</w:t>
      </w:r>
      <w:r>
        <w:rPr>
          <w:sz w:val="20"/>
        </w:rPr>
        <w:t>н</w:t>
      </w:r>
      <w:r>
        <w:rPr>
          <w:sz w:val="20"/>
        </w:rPr>
        <w:t>ных из шурфов или скважин.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2.5. В соответствии с ожидаемым оседанием поверхности и высотой зоны водопроводящих трещин необходимо оценивать ожидаемое пол</w:t>
      </w:r>
      <w:r>
        <w:rPr>
          <w:sz w:val="20"/>
        </w:rPr>
        <w:t>о</w:t>
      </w:r>
      <w:r>
        <w:rPr>
          <w:sz w:val="20"/>
        </w:rPr>
        <w:t>жение уровня подземных вод.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Учитывая, что грунты основания при этом попадают либо в зону у</w:t>
      </w:r>
      <w:r>
        <w:rPr>
          <w:sz w:val="20"/>
        </w:rPr>
        <w:t>в</w:t>
      </w:r>
      <w:r>
        <w:rPr>
          <w:sz w:val="20"/>
        </w:rPr>
        <w:t>лажнения грунтовыми водами, либо в зону, осушаемую водопроводящ</w:t>
      </w:r>
      <w:r>
        <w:rPr>
          <w:sz w:val="20"/>
        </w:rPr>
        <w:t>и</w:t>
      </w:r>
      <w:r>
        <w:rPr>
          <w:sz w:val="20"/>
        </w:rPr>
        <w:t>ми трещинами, определение физико-механич</w:t>
      </w:r>
      <w:r>
        <w:rPr>
          <w:sz w:val="20"/>
        </w:rPr>
        <w:t>еских свойств грунтов нео</w:t>
      </w:r>
      <w:r>
        <w:rPr>
          <w:sz w:val="20"/>
        </w:rPr>
        <w:t>б</w:t>
      </w:r>
      <w:r>
        <w:rPr>
          <w:sz w:val="20"/>
        </w:rPr>
        <w:t>ходимо проводить при соответствующих реальным условиям степенях в</w:t>
      </w:r>
      <w:r>
        <w:rPr>
          <w:sz w:val="20"/>
        </w:rPr>
        <w:t>о</w:t>
      </w:r>
      <w:r>
        <w:rPr>
          <w:sz w:val="20"/>
        </w:rPr>
        <w:t>донасыщения.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2.6. Положение верхней границы зоны, осушаемой водопроводящими трещинами, образующимися при сдвижении пород над очистными выр</w:t>
      </w:r>
      <w:r>
        <w:rPr>
          <w:sz w:val="20"/>
        </w:rPr>
        <w:t>а</w:t>
      </w:r>
      <w:r>
        <w:rPr>
          <w:sz w:val="20"/>
        </w:rPr>
        <w:t>ботками, должно быть определено на основании данных натурных иссл</w:t>
      </w:r>
      <w:r>
        <w:rPr>
          <w:sz w:val="20"/>
        </w:rPr>
        <w:t>е</w:t>
      </w:r>
      <w:r>
        <w:rPr>
          <w:sz w:val="20"/>
        </w:rPr>
        <w:t>дований.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2.7. Для оценки утечек воды из водохранилища или канала, проект</w:t>
      </w:r>
      <w:r>
        <w:rPr>
          <w:sz w:val="20"/>
        </w:rPr>
        <w:t>и</w:t>
      </w:r>
      <w:r>
        <w:rPr>
          <w:sz w:val="20"/>
        </w:rPr>
        <w:t>руемого на подработанном или подрабатываемом участке, при глубине ведения горных работ, превышающей высоту зоны водопроводящих тр</w:t>
      </w:r>
      <w:r>
        <w:rPr>
          <w:sz w:val="20"/>
        </w:rPr>
        <w:t>е</w:t>
      </w:r>
      <w:r>
        <w:rPr>
          <w:sz w:val="20"/>
        </w:rPr>
        <w:t>щин над очис</w:t>
      </w:r>
      <w:r>
        <w:rPr>
          <w:sz w:val="20"/>
        </w:rPr>
        <w:t>тными выработками, необходимо оце</w:t>
      </w:r>
      <w:r>
        <w:rPr>
          <w:sz w:val="20"/>
        </w:rPr>
        <w:softHyphen/>
        <w:t>нивать водопрон</w:t>
      </w:r>
      <w:r>
        <w:rPr>
          <w:sz w:val="20"/>
        </w:rPr>
        <w:t>и</w:t>
      </w:r>
      <w:r>
        <w:rPr>
          <w:sz w:val="20"/>
        </w:rPr>
        <w:t>цаемость отдельных видов залегающих пород выше зоны водопроводящих трещин.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Оценка водопроницаемости слоев должна выполняться по результ</w:t>
      </w:r>
      <w:r>
        <w:rPr>
          <w:sz w:val="20"/>
        </w:rPr>
        <w:t>а</w:t>
      </w:r>
      <w:r>
        <w:rPr>
          <w:sz w:val="20"/>
        </w:rPr>
        <w:t>там опытно-полевых работ (откачек, нагнетаний, наливов).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2.8. Для оценки потерь воды из водохранилища или канала, характера размыва или кольматации  водопроводящих трещин, а также эффективн</w:t>
      </w:r>
      <w:r>
        <w:rPr>
          <w:sz w:val="20"/>
        </w:rPr>
        <w:t>о</w:t>
      </w:r>
      <w:r>
        <w:rPr>
          <w:sz w:val="20"/>
        </w:rPr>
        <w:t>сти противофильтрационных экранов в случаях, когда зона водопровод</w:t>
      </w:r>
      <w:r>
        <w:rPr>
          <w:sz w:val="20"/>
        </w:rPr>
        <w:t>я</w:t>
      </w:r>
      <w:r>
        <w:rPr>
          <w:sz w:val="20"/>
        </w:rPr>
        <w:t>щих трещин достигает дна водоема, требуется проведение дополнительн</w:t>
      </w:r>
      <w:r>
        <w:rPr>
          <w:sz w:val="20"/>
        </w:rPr>
        <w:t>о</w:t>
      </w:r>
      <w:r>
        <w:rPr>
          <w:sz w:val="20"/>
        </w:rPr>
        <w:t>г</w:t>
      </w:r>
      <w:r>
        <w:rPr>
          <w:sz w:val="20"/>
        </w:rPr>
        <w:t>о комплекса полевых исследований, определяемого специализированной организацией.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2.9. Расчетные значения прочностных и деформативных характеристик грунтов при определении усилий, действующих на гидротехнические с</w:t>
      </w:r>
      <w:r>
        <w:rPr>
          <w:sz w:val="20"/>
        </w:rPr>
        <w:t>о</w:t>
      </w:r>
      <w:r>
        <w:rPr>
          <w:sz w:val="20"/>
        </w:rPr>
        <w:t>оружения при сдвижении подрабатываемого основания, следует прин</w:t>
      </w:r>
      <w:r>
        <w:rPr>
          <w:sz w:val="20"/>
        </w:rPr>
        <w:t>и</w:t>
      </w:r>
      <w:r>
        <w:rPr>
          <w:sz w:val="20"/>
        </w:rPr>
        <w:t>мать равными нормативным.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2.10. При учете реологических процессов в грунтах оснований гидр</w:t>
      </w:r>
      <w:r>
        <w:rPr>
          <w:sz w:val="20"/>
        </w:rPr>
        <w:t>о</w:t>
      </w:r>
      <w:r>
        <w:rPr>
          <w:sz w:val="20"/>
        </w:rPr>
        <w:t>сооружений, строящихся на подрабатываемых территориях, должны и</w:t>
      </w:r>
      <w:r>
        <w:rPr>
          <w:sz w:val="20"/>
        </w:rPr>
        <w:t>с</w:t>
      </w:r>
      <w:r>
        <w:rPr>
          <w:sz w:val="20"/>
        </w:rPr>
        <w:t>пользоваться характеристики длительного деформирования грунтов, пр</w:t>
      </w:r>
      <w:r>
        <w:rPr>
          <w:sz w:val="20"/>
        </w:rPr>
        <w:t>и</w:t>
      </w:r>
      <w:r>
        <w:rPr>
          <w:sz w:val="20"/>
        </w:rPr>
        <w:t>нимаемые в со</w:t>
      </w:r>
      <w:r>
        <w:rPr>
          <w:sz w:val="20"/>
        </w:rPr>
        <w:t xml:space="preserve">ответствии с прил. 1. 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2.11. Коэффициент фильтрации </w:t>
      </w:r>
      <w:r>
        <w:rPr>
          <w:i/>
          <w:sz w:val="20"/>
        </w:rPr>
        <w:t>К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, критический градиент </w:t>
      </w:r>
      <w:r>
        <w:rPr>
          <w:i/>
          <w:sz w:val="20"/>
        </w:rPr>
        <w:t>I</w:t>
      </w:r>
      <w:r>
        <w:rPr>
          <w:sz w:val="20"/>
          <w:vertAlign w:val="subscript"/>
        </w:rPr>
        <w:t>к</w:t>
      </w:r>
      <w:r>
        <w:rPr>
          <w:sz w:val="20"/>
        </w:rPr>
        <w:t>, критич</w:t>
      </w:r>
      <w:r>
        <w:rPr>
          <w:sz w:val="20"/>
        </w:rPr>
        <w:t>е</w:t>
      </w:r>
      <w:r>
        <w:rPr>
          <w:sz w:val="20"/>
        </w:rPr>
        <w:t xml:space="preserve">скую скорость фильтрации </w:t>
      </w:r>
      <w:r>
        <w:rPr>
          <w:i/>
          <w:sz w:val="20"/>
        </w:rPr>
        <w:t>v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для грунтов основания следует определять согласно главе СНиП по проектированию оснований гидротехнических сооружений с учетом возможного изменения свойств грунтов вследствие подработки.</w:t>
      </w:r>
    </w:p>
    <w:p w:rsidR="00000000" w:rsidRDefault="008B5352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3. Прогноз деформаций земной поверхности и распространения водопроводящих трещин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3.1. Величину сдвижений и деформаций земной поверхности следует определять для оценки прочности, устойчивости и надежности проект</w:t>
      </w:r>
      <w:r>
        <w:rPr>
          <w:sz w:val="20"/>
        </w:rPr>
        <w:t>и</w:t>
      </w:r>
      <w:r>
        <w:rPr>
          <w:sz w:val="20"/>
        </w:rPr>
        <w:t xml:space="preserve">руемых гидротехнических сооружений, возводимых на подрабатываемых территориях. 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3.2. Прогноз величин сдвижений и деформаций земной поверхности следует выполнять в соответствии с требованиями главы СНиП по прое</w:t>
      </w:r>
      <w:r>
        <w:rPr>
          <w:sz w:val="20"/>
        </w:rPr>
        <w:t>к</w:t>
      </w:r>
      <w:r>
        <w:rPr>
          <w:sz w:val="20"/>
        </w:rPr>
        <w:t>тированию зданий и сооружений на подрабатываемых территориях по методике, изложенной в “Правилах охраны сооружений и природных объектов от вредного влияния подземных горных работ на угольных м</w:t>
      </w:r>
      <w:r>
        <w:rPr>
          <w:sz w:val="20"/>
        </w:rPr>
        <w:t>е</w:t>
      </w:r>
      <w:r>
        <w:rPr>
          <w:sz w:val="20"/>
        </w:rPr>
        <w:t>сторождениях”.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Для неизученных месторождений и районов с особо сложными го</w:t>
      </w:r>
      <w:r>
        <w:rPr>
          <w:sz w:val="20"/>
        </w:rPr>
        <w:t>р</w:t>
      </w:r>
      <w:r>
        <w:rPr>
          <w:sz w:val="20"/>
        </w:rPr>
        <w:t>ногеологическими условиями подраб</w:t>
      </w:r>
      <w:r>
        <w:rPr>
          <w:sz w:val="20"/>
        </w:rPr>
        <w:t>отки прогноз величин сдвижений и деформаций должен проводиться по методике, разработанной для ра</w:t>
      </w:r>
      <w:r>
        <w:rPr>
          <w:sz w:val="20"/>
        </w:rPr>
        <w:t>с</w:t>
      </w:r>
      <w:r>
        <w:rPr>
          <w:sz w:val="20"/>
        </w:rPr>
        <w:t>сматриваемого объекта специализированными и</w:t>
      </w:r>
      <w:r>
        <w:rPr>
          <w:sz w:val="20"/>
        </w:rPr>
        <w:t>н</w:t>
      </w:r>
      <w:r>
        <w:rPr>
          <w:sz w:val="20"/>
        </w:rPr>
        <w:t>ститутами.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3.3. К прогнозируемым параметрам сдвижений и деформаций земной поверхности относятся: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оседания </w:t>
      </w:r>
      <w:r>
        <w:rPr>
          <w:i/>
          <w:sz w:val="20"/>
        </w:rPr>
        <w:t>h</w:t>
      </w:r>
      <w:r>
        <w:rPr>
          <w:sz w:val="20"/>
        </w:rPr>
        <w:t>, мм;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наклоны </w:t>
      </w:r>
      <w:r>
        <w:rPr>
          <w:i/>
          <w:sz w:val="20"/>
        </w:rPr>
        <w:t>i</w:t>
      </w:r>
      <w:r>
        <w:rPr>
          <w:sz w:val="20"/>
        </w:rPr>
        <w:t>, мм/м;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кривизна </w:t>
      </w:r>
      <w:r>
        <w:rPr>
          <w:i/>
          <w:sz w:val="20"/>
        </w:rPr>
        <w:t>К</w:t>
      </w:r>
      <w:r>
        <w:rPr>
          <w:sz w:val="20"/>
        </w:rPr>
        <w:t xml:space="preserve">, 1/м (радиус кривизны </w:t>
      </w:r>
      <w:r>
        <w:rPr>
          <w:i/>
          <w:sz w:val="20"/>
        </w:rPr>
        <w:t>R</w:t>
      </w:r>
      <w:r>
        <w:rPr>
          <w:sz w:val="20"/>
        </w:rPr>
        <w:t>, км);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горизонтальное сдвижение  </w:t>
      </w:r>
      <w:r>
        <w:rPr>
          <w:sz w:val="20"/>
        </w:rPr>
        <w:sym w:font="Symbol" w:char="F078"/>
      </w:r>
      <w:r>
        <w:rPr>
          <w:sz w:val="20"/>
        </w:rPr>
        <w:t>, мм;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горизонтальные деформации растяжения и сжатия </w:t>
      </w:r>
      <w:r>
        <w:rPr>
          <w:sz w:val="20"/>
        </w:rPr>
        <w:sym w:font="Symbol" w:char="F065"/>
      </w:r>
      <w:r>
        <w:rPr>
          <w:sz w:val="20"/>
        </w:rPr>
        <w:t>, мм/м;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величины раскрытия трещин и высота уступа </w:t>
      </w:r>
      <w:r>
        <w:rPr>
          <w:i/>
          <w:sz w:val="20"/>
        </w:rPr>
        <w:t>h</w:t>
      </w:r>
      <w:r>
        <w:rPr>
          <w:sz w:val="20"/>
          <w:vertAlign w:val="subscript"/>
        </w:rPr>
        <w:t>у</w:t>
      </w:r>
      <w:r>
        <w:rPr>
          <w:sz w:val="20"/>
        </w:rPr>
        <w:t>, см;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общая продолжительность процесса сдвижения, период опасных д</w:t>
      </w:r>
      <w:r>
        <w:rPr>
          <w:sz w:val="20"/>
        </w:rPr>
        <w:t>е</w:t>
      </w:r>
      <w:r>
        <w:rPr>
          <w:sz w:val="20"/>
        </w:rPr>
        <w:t>ф</w:t>
      </w:r>
      <w:r>
        <w:rPr>
          <w:sz w:val="20"/>
        </w:rPr>
        <w:t>ормаций, а также местоположение зон водопроводящих трещин, пров</w:t>
      </w:r>
      <w:r>
        <w:rPr>
          <w:sz w:val="20"/>
        </w:rPr>
        <w:t>а</w:t>
      </w:r>
      <w:r>
        <w:rPr>
          <w:sz w:val="20"/>
        </w:rPr>
        <w:t>лов и крупных трещин.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 качестве исходных данных для проектирования гидротехнических с</w:t>
      </w:r>
      <w:r>
        <w:rPr>
          <w:sz w:val="20"/>
        </w:rPr>
        <w:t>о</w:t>
      </w:r>
      <w:r>
        <w:rPr>
          <w:sz w:val="20"/>
        </w:rPr>
        <w:t>оружений принимаются наибольшие величины ожидаемых сдвижений и деформаций земной поверхности из полученных на различных стадиях отработки пластов и горизонтов.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3.4. При проектировании гидротехнических сооружений значительной протяженности (каналы, тоннели) необходимо производить разбивку их на отдельные участки, в зависимости от конкретных горногеологических </w:t>
      </w:r>
      <w:r>
        <w:rPr>
          <w:sz w:val="20"/>
        </w:rPr>
        <w:t>условий подработки и прогноз деформаций выполнять для каждого ра</w:t>
      </w:r>
      <w:r>
        <w:rPr>
          <w:sz w:val="20"/>
        </w:rPr>
        <w:t>с</w:t>
      </w:r>
      <w:r>
        <w:rPr>
          <w:sz w:val="20"/>
        </w:rPr>
        <w:t>четного участка в отдельности.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3.5. Если значения </w:t>
      </w:r>
      <w:r>
        <w:rPr>
          <w:sz w:val="20"/>
        </w:rPr>
        <w:sym w:font="Symbol" w:char="F065"/>
      </w:r>
      <w:r>
        <w:rPr>
          <w:sz w:val="20"/>
        </w:rPr>
        <w:t xml:space="preserve"> &lt; 1 мм/м, </w:t>
      </w:r>
      <w:r>
        <w:rPr>
          <w:i/>
          <w:sz w:val="20"/>
        </w:rPr>
        <w:t>R</w:t>
      </w:r>
      <w:r>
        <w:rPr>
          <w:sz w:val="20"/>
        </w:rPr>
        <w:t xml:space="preserve"> &gt; 20 км, </w:t>
      </w:r>
      <w:r>
        <w:rPr>
          <w:i/>
          <w:sz w:val="20"/>
        </w:rPr>
        <w:t>h</w:t>
      </w:r>
      <w:r>
        <w:rPr>
          <w:sz w:val="20"/>
          <w:vertAlign w:val="subscript"/>
        </w:rPr>
        <w:t>у</w:t>
      </w:r>
      <w:r>
        <w:rPr>
          <w:sz w:val="20"/>
        </w:rPr>
        <w:t xml:space="preserve"> &lt; 10 мм, </w:t>
      </w:r>
      <w:r>
        <w:rPr>
          <w:i/>
          <w:sz w:val="20"/>
        </w:rPr>
        <w:t>i</w:t>
      </w:r>
      <w:r>
        <w:rPr>
          <w:sz w:val="20"/>
        </w:rPr>
        <w:t xml:space="preserve"> &lt; 3 мм/м, то при проектировании гидротехнических сооружений, размещаемых на подр</w:t>
      </w:r>
      <w:r>
        <w:rPr>
          <w:sz w:val="20"/>
        </w:rPr>
        <w:t>а</w:t>
      </w:r>
      <w:r>
        <w:rPr>
          <w:sz w:val="20"/>
        </w:rPr>
        <w:t>батываемых территориях, за исключением водопроводящих самотечных каналов, допускается не предусматривать специальные защитные мер</w:t>
      </w:r>
      <w:r>
        <w:rPr>
          <w:sz w:val="20"/>
        </w:rPr>
        <w:t>о</w:t>
      </w:r>
      <w:r>
        <w:rPr>
          <w:sz w:val="20"/>
        </w:rPr>
        <w:t>приятия.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3.6. Условия возможного образования провалов и крупных трещин на земной поверхности, а также их границы устанавливаются в соответствии с тре</w:t>
      </w:r>
      <w:r>
        <w:rPr>
          <w:sz w:val="20"/>
        </w:rPr>
        <w:t xml:space="preserve">бованиями, предусмотренными пп. 3.7 </w:t>
      </w:r>
      <w:r>
        <w:rPr>
          <w:sz w:val="20"/>
        </w:rPr>
        <w:sym w:font="Times New Roman" w:char="2013"/>
      </w:r>
      <w:r>
        <w:rPr>
          <w:sz w:val="20"/>
        </w:rPr>
        <w:t xml:space="preserve"> 3.12 настоящей Инструкции, а также "Правилами охраны сооружений и природных объектов от вре</w:t>
      </w:r>
      <w:r>
        <w:rPr>
          <w:sz w:val="20"/>
        </w:rPr>
        <w:t>д</w:t>
      </w:r>
      <w:r>
        <w:rPr>
          <w:sz w:val="20"/>
        </w:rPr>
        <w:t>ного влияния подземных горных работ на угольных м</w:t>
      </w:r>
      <w:r>
        <w:rPr>
          <w:sz w:val="20"/>
        </w:rPr>
        <w:t>е</w:t>
      </w:r>
      <w:r>
        <w:rPr>
          <w:sz w:val="20"/>
        </w:rPr>
        <w:t>сторождениях".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3.7. При разработке пластов, имеющих углы падения </w:t>
      </w:r>
      <w:r>
        <w:rPr>
          <w:sz w:val="20"/>
        </w:rPr>
        <w:sym w:font="Symbol" w:char="F061"/>
      </w:r>
      <w:r>
        <w:rPr>
          <w:sz w:val="20"/>
        </w:rPr>
        <w:t xml:space="preserve"> &lt; 45</w:t>
      </w:r>
      <w:r>
        <w:rPr>
          <w:sz w:val="20"/>
        </w:rPr>
        <w:sym w:font="Times New Roman" w:char="00B0"/>
      </w:r>
      <w:r>
        <w:rPr>
          <w:sz w:val="20"/>
        </w:rPr>
        <w:t>, без оста</w:t>
      </w:r>
      <w:r>
        <w:rPr>
          <w:sz w:val="20"/>
        </w:rPr>
        <w:t>в</w:t>
      </w:r>
      <w:r>
        <w:rPr>
          <w:sz w:val="20"/>
        </w:rPr>
        <w:t>ления целиков в выработанном пространстве, провалы (во</w:t>
      </w:r>
      <w:r>
        <w:rPr>
          <w:sz w:val="20"/>
        </w:rPr>
        <w:softHyphen/>
        <w:t>рон</w:t>
      </w:r>
      <w:r>
        <w:rPr>
          <w:sz w:val="20"/>
        </w:rPr>
        <w:softHyphen/>
        <w:t>ки) на зе</w:t>
      </w:r>
      <w:r>
        <w:rPr>
          <w:sz w:val="20"/>
        </w:rPr>
        <w:t>м</w:t>
      </w:r>
      <w:r>
        <w:rPr>
          <w:sz w:val="20"/>
        </w:rPr>
        <w:t>ной поверхности образуются, как правило, при глубине разработки менее 12</w:t>
      </w:r>
      <w:r>
        <w:rPr>
          <w:i/>
          <w:sz w:val="20"/>
        </w:rPr>
        <w:t>m</w:t>
      </w:r>
      <w:r>
        <w:rPr>
          <w:sz w:val="20"/>
        </w:rPr>
        <w:t xml:space="preserve">, где </w:t>
      </w:r>
      <w:r>
        <w:rPr>
          <w:i/>
          <w:sz w:val="20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вынимаемая мощность пласта.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За границу зоны возможных провалов и крупных трещин в этом сл</w:t>
      </w:r>
      <w:r>
        <w:rPr>
          <w:sz w:val="20"/>
        </w:rPr>
        <w:t>у</w:t>
      </w:r>
      <w:r>
        <w:rPr>
          <w:sz w:val="20"/>
        </w:rPr>
        <w:t>чае при</w:t>
      </w:r>
      <w:r>
        <w:rPr>
          <w:sz w:val="20"/>
        </w:rPr>
        <w:t>нимается контур, отстоящий в плане от контура очистных выраб</w:t>
      </w:r>
      <w:r>
        <w:rPr>
          <w:sz w:val="20"/>
        </w:rPr>
        <w:t>о</w:t>
      </w:r>
      <w:r>
        <w:rPr>
          <w:sz w:val="20"/>
        </w:rPr>
        <w:t>ток на 15 м. Если нижняя граница горных выработок расположена на гл</w:t>
      </w:r>
      <w:r>
        <w:rPr>
          <w:sz w:val="20"/>
        </w:rPr>
        <w:t>у</w:t>
      </w:r>
      <w:r>
        <w:rPr>
          <w:sz w:val="20"/>
        </w:rPr>
        <w:t>бине более 12</w:t>
      </w:r>
      <w:r>
        <w:rPr>
          <w:i/>
          <w:sz w:val="20"/>
        </w:rPr>
        <w:t>m</w:t>
      </w:r>
      <w:r>
        <w:rPr>
          <w:sz w:val="20"/>
        </w:rPr>
        <w:t>, то на контур очистных выработок со стороны падения пласта принимается изогипса пласта, соответствующая глуб</w:t>
      </w:r>
      <w:r>
        <w:rPr>
          <w:sz w:val="20"/>
        </w:rPr>
        <w:t>и</w:t>
      </w:r>
      <w:r>
        <w:rPr>
          <w:sz w:val="20"/>
        </w:rPr>
        <w:t>не 12</w:t>
      </w:r>
      <w:r>
        <w:rPr>
          <w:i/>
          <w:sz w:val="20"/>
        </w:rPr>
        <w:t>m</w:t>
      </w:r>
      <w:r>
        <w:rPr>
          <w:sz w:val="20"/>
        </w:rPr>
        <w:t>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3.8. При разработке мощных пластов слоями с обрушением кровли, а также при расстоянии между разрабатываемыми пластами менее тре</w:t>
      </w:r>
      <w:r>
        <w:rPr>
          <w:sz w:val="20"/>
        </w:rPr>
        <w:t>х</w:t>
      </w:r>
      <w:r>
        <w:rPr>
          <w:sz w:val="20"/>
        </w:rPr>
        <w:t>кратной мощности нижележащего пласта, глубина, при которой возмо</w:t>
      </w:r>
      <w:r>
        <w:rPr>
          <w:sz w:val="20"/>
        </w:rPr>
        <w:t>ж</w:t>
      </w:r>
      <w:r>
        <w:rPr>
          <w:sz w:val="20"/>
        </w:rPr>
        <w:t>но образование провалов (воронок), определяется по суммарн</w:t>
      </w:r>
      <w:r>
        <w:rPr>
          <w:sz w:val="20"/>
        </w:rPr>
        <w:t>ой мощн</w:t>
      </w:r>
      <w:r>
        <w:rPr>
          <w:sz w:val="20"/>
        </w:rPr>
        <w:t>о</w:t>
      </w:r>
      <w:r>
        <w:rPr>
          <w:sz w:val="20"/>
        </w:rPr>
        <w:t>сти пластов (слоев).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3.9. При системах разработки с оставлением целиков в выработанном пространстве (короткие столбы, камеры), а также если система разрабо</w:t>
      </w:r>
      <w:r>
        <w:rPr>
          <w:sz w:val="20"/>
        </w:rPr>
        <w:t>т</w:t>
      </w:r>
      <w:r>
        <w:rPr>
          <w:sz w:val="20"/>
        </w:rPr>
        <w:t>ки в ранее пройденных выработках неизвестна или контур выработок со стороны падения является недостоверным, то за границу зоны возможных провалов и крупных трещин со стороны падения принимается горизо</w:t>
      </w:r>
      <w:r>
        <w:rPr>
          <w:sz w:val="20"/>
        </w:rPr>
        <w:t>н</w:t>
      </w:r>
      <w:r>
        <w:rPr>
          <w:sz w:val="20"/>
        </w:rPr>
        <w:t>тальная проекция изогипсы пласта на глубине 20</w:t>
      </w:r>
      <w:r>
        <w:rPr>
          <w:i/>
          <w:sz w:val="20"/>
        </w:rPr>
        <w:t>m</w:t>
      </w:r>
      <w:r>
        <w:rPr>
          <w:sz w:val="20"/>
        </w:rPr>
        <w:t xml:space="preserve">, а при </w:t>
      </w:r>
      <w:r>
        <w:rPr>
          <w:i/>
          <w:sz w:val="20"/>
        </w:rPr>
        <w:t>m</w:t>
      </w:r>
      <w:r>
        <w:rPr>
          <w:sz w:val="20"/>
        </w:rPr>
        <w:t xml:space="preserve"> меньше 4 м </w:t>
      </w:r>
      <w:r>
        <w:rPr>
          <w:sz w:val="20"/>
        </w:rPr>
        <w:sym w:font="Times New Roman" w:char="2013"/>
      </w:r>
      <w:r>
        <w:rPr>
          <w:sz w:val="20"/>
        </w:rPr>
        <w:t xml:space="preserve"> на глубине 80 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 границы очистных выработок включаются и подготовительные, </w:t>
      </w:r>
      <w:r>
        <w:rPr>
          <w:sz w:val="20"/>
        </w:rPr>
        <w:t>если ширина целика между ними менее 0,1</w:t>
      </w:r>
      <w:r>
        <w:rPr>
          <w:i/>
          <w:sz w:val="20"/>
        </w:rPr>
        <w:t>Н</w:t>
      </w:r>
      <w:r>
        <w:rPr>
          <w:sz w:val="20"/>
        </w:rPr>
        <w:t xml:space="preserve">, где </w:t>
      </w:r>
      <w:r>
        <w:rPr>
          <w:i/>
          <w:sz w:val="20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по вертикали от земной поверхности до кровли целика.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3.10. При разработке пластов с углами падения </w:t>
      </w:r>
      <w:r>
        <w:rPr>
          <w:sz w:val="20"/>
        </w:rPr>
        <w:sym w:font="Symbol" w:char="F061"/>
      </w:r>
      <w:r>
        <w:rPr>
          <w:sz w:val="20"/>
        </w:rPr>
        <w:t xml:space="preserve"> &gt; 45</w:t>
      </w:r>
      <w:r>
        <w:rPr>
          <w:sz w:val="20"/>
        </w:rPr>
        <w:sym w:font="Times New Roman" w:char="00B0"/>
      </w:r>
      <w:r>
        <w:rPr>
          <w:sz w:val="20"/>
        </w:rPr>
        <w:t xml:space="preserve"> провалы на земной поверхности образуются, как правило, если вертикальная высота целиков, оставленных на выходах пластов под наносы, менее величины </w:t>
      </w:r>
      <w:r>
        <w:rPr>
          <w:i/>
          <w:sz w:val="20"/>
        </w:rPr>
        <w:t>h</w:t>
      </w:r>
      <w:r>
        <w:rPr>
          <w:sz w:val="20"/>
          <w:vertAlign w:val="subscript"/>
        </w:rPr>
        <w:t>ц</w:t>
      </w:r>
      <w:r>
        <w:rPr>
          <w:sz w:val="20"/>
        </w:rPr>
        <w:t>, определяемой по "Правилам охраны сооружений и природных объектов от вредного влияния подземных горных работ на угольных месторожд</w:t>
      </w:r>
      <w:r>
        <w:rPr>
          <w:sz w:val="20"/>
        </w:rPr>
        <w:t>е</w:t>
      </w:r>
      <w:r>
        <w:rPr>
          <w:sz w:val="20"/>
        </w:rPr>
        <w:t>ниях", а при отсутствии для рассматриваемого бассейна (месторож</w:t>
      </w:r>
      <w:r>
        <w:rPr>
          <w:sz w:val="20"/>
        </w:rPr>
        <w:t xml:space="preserve">дения) таких данных значение </w:t>
      </w:r>
      <w:r>
        <w:rPr>
          <w:i/>
          <w:sz w:val="20"/>
        </w:rPr>
        <w:t>h</w:t>
      </w:r>
      <w:r>
        <w:rPr>
          <w:sz w:val="20"/>
          <w:vertAlign w:val="subscript"/>
        </w:rPr>
        <w:t>ц</w:t>
      </w:r>
      <w:r>
        <w:rPr>
          <w:sz w:val="20"/>
        </w:rPr>
        <w:t xml:space="preserve"> следует определять в зависимости от мощности пластов по табл. 1.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При разработке мощных пластов слоями без закладки выработанного пространства значения </w:t>
      </w:r>
      <w:r>
        <w:rPr>
          <w:i/>
          <w:sz w:val="20"/>
        </w:rPr>
        <w:t>h</w:t>
      </w:r>
      <w:r>
        <w:rPr>
          <w:sz w:val="20"/>
          <w:vertAlign w:val="subscript"/>
        </w:rPr>
        <w:t>ц</w:t>
      </w:r>
      <w:r>
        <w:rPr>
          <w:sz w:val="20"/>
        </w:rPr>
        <w:t xml:space="preserve"> определяются по суммарной мощности пл</w:t>
      </w:r>
      <w:r>
        <w:rPr>
          <w:sz w:val="20"/>
        </w:rPr>
        <w:t>а</w:t>
      </w:r>
      <w:r>
        <w:rPr>
          <w:sz w:val="20"/>
        </w:rPr>
        <w:t>стов.</w:t>
      </w:r>
    </w:p>
    <w:p w:rsidR="00000000" w:rsidRDefault="008B5352">
      <w:pPr>
        <w:spacing w:before="120" w:after="120"/>
        <w:ind w:right="5279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895"/>
        <w:gridCol w:w="665"/>
        <w:gridCol w:w="708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Мощность пласта, м</w:t>
            </w:r>
          </w:p>
        </w:tc>
        <w:tc>
          <w:tcPr>
            <w:tcW w:w="895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нее</w:t>
            </w:r>
          </w:p>
        </w:tc>
        <w:tc>
          <w:tcPr>
            <w:tcW w:w="665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и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ц</w:t>
            </w:r>
          </w:p>
        </w:tc>
        <w:tc>
          <w:tcPr>
            <w:tcW w:w="895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5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8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3.11. За границу зоны возможных провалов на земной поверхности при разработке пластов с углами падения </w:t>
      </w:r>
      <w:r>
        <w:rPr>
          <w:sz w:val="20"/>
        </w:rPr>
        <w:sym w:font="Symbol" w:char="F061"/>
      </w:r>
      <w:r>
        <w:rPr>
          <w:sz w:val="20"/>
        </w:rPr>
        <w:t xml:space="preserve"> &gt; 45</w:t>
      </w:r>
      <w:r>
        <w:rPr>
          <w:sz w:val="20"/>
        </w:rPr>
        <w:sym w:font="Times New Roman" w:char="00B0"/>
      </w:r>
      <w:r>
        <w:rPr>
          <w:sz w:val="20"/>
        </w:rPr>
        <w:t xml:space="preserve"> во всех угольных ба</w:t>
      </w:r>
      <w:r>
        <w:rPr>
          <w:sz w:val="20"/>
        </w:rPr>
        <w:t>с</w:t>
      </w:r>
      <w:r>
        <w:rPr>
          <w:sz w:val="20"/>
        </w:rPr>
        <w:t>сейнах (месторождениях), кроме Донецкого (п. 3.12),  следует принимать</w:t>
      </w:r>
      <w:r>
        <w:rPr>
          <w:sz w:val="20"/>
        </w:rPr>
        <w:t xml:space="preserve"> в плане: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а) по направлению простирания пласта </w:t>
      </w:r>
      <w:r>
        <w:rPr>
          <w:sz w:val="20"/>
        </w:rPr>
        <w:sym w:font="Times New Roman" w:char="2013"/>
      </w:r>
      <w:r>
        <w:rPr>
          <w:sz w:val="20"/>
        </w:rPr>
        <w:t xml:space="preserve"> линию, проведенную за пр</w:t>
      </w:r>
      <w:r>
        <w:rPr>
          <w:sz w:val="20"/>
        </w:rPr>
        <w:t>е</w:t>
      </w:r>
      <w:r>
        <w:rPr>
          <w:sz w:val="20"/>
        </w:rPr>
        <w:t>делами очистной выработки на расстоянии от ее границы, определяемом по формуле</w:t>
      </w:r>
    </w:p>
    <w:p w:rsidR="00000000" w:rsidRDefault="008B5352">
      <w:pPr>
        <w:spacing w:before="120" w:after="120"/>
        <w:ind w:right="5279" w:firstLine="709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i/>
          <w:sz w:val="20"/>
        </w:rPr>
        <w:t>h</w:t>
      </w:r>
      <w:r>
        <w:rPr>
          <w:sz w:val="20"/>
        </w:rPr>
        <w:t xml:space="preserve"> ctg </w:t>
      </w:r>
      <w:r>
        <w:rPr>
          <w:sz w:val="20"/>
        </w:rPr>
        <w:sym w:font="Symbol" w:char="F06A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8B5352">
      <w:pPr>
        <w:ind w:right="5279"/>
        <w:rPr>
          <w:sz w:val="20"/>
        </w:rPr>
      </w:pPr>
      <w:r>
        <w:rPr>
          <w:sz w:val="20"/>
        </w:rPr>
        <w:t>(но не менее 15 м),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мощность наносов в мм;</w:t>
      </w:r>
    </w:p>
    <w:p w:rsidR="00000000" w:rsidRDefault="008B5352">
      <w:pPr>
        <w:ind w:left="567" w:right="5279" w:hanging="283"/>
        <w:jc w:val="both"/>
        <w:rPr>
          <w:sz w:val="20"/>
        </w:rPr>
      </w:pPr>
      <w:r>
        <w:rPr>
          <w:sz w:val="20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угол сдвижения в наносах, определяемый в соответствии с "Правилами охраны сооружений и природных объектов от вредн</w:t>
      </w:r>
      <w:r>
        <w:rPr>
          <w:sz w:val="20"/>
        </w:rPr>
        <w:t>о</w:t>
      </w:r>
      <w:r>
        <w:rPr>
          <w:sz w:val="20"/>
        </w:rPr>
        <w:t>го влияния подземных горных работ на угольных месторожден</w:t>
      </w:r>
      <w:r>
        <w:rPr>
          <w:sz w:val="20"/>
        </w:rPr>
        <w:t>и</w:t>
      </w:r>
      <w:r>
        <w:rPr>
          <w:sz w:val="20"/>
        </w:rPr>
        <w:t>ях";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б) со стороны лежачего бока </w:t>
      </w:r>
      <w:r>
        <w:rPr>
          <w:sz w:val="20"/>
        </w:rPr>
        <w:sym w:font="Times New Roman" w:char="2013"/>
      </w:r>
      <w:r>
        <w:rPr>
          <w:sz w:val="20"/>
        </w:rPr>
        <w:t xml:space="preserve"> линию, проведенную от выхода почвы пласта под наносы на расстоянии, опред</w:t>
      </w:r>
      <w:r>
        <w:rPr>
          <w:sz w:val="20"/>
        </w:rPr>
        <w:t>еляемом так же, как по простир</w:t>
      </w:r>
      <w:r>
        <w:rPr>
          <w:sz w:val="20"/>
        </w:rPr>
        <w:t>а</w:t>
      </w:r>
      <w:r>
        <w:rPr>
          <w:sz w:val="20"/>
        </w:rPr>
        <w:t>нию;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в) со стороны висячего бока </w:t>
      </w:r>
      <w:r>
        <w:rPr>
          <w:sz w:val="20"/>
        </w:rPr>
        <w:sym w:font="Times New Roman" w:char="2013"/>
      </w:r>
      <w:r>
        <w:rPr>
          <w:sz w:val="20"/>
        </w:rPr>
        <w:t xml:space="preserve"> линию, проведенную от выхода кровли пласта под наносы на расстоянии, определяемом по формуле</w:t>
      </w:r>
    </w:p>
    <w:p w:rsidR="00000000" w:rsidRDefault="008B5352">
      <w:pPr>
        <w:spacing w:before="120" w:after="120"/>
        <w:ind w:right="5279" w:firstLine="709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= (</w:t>
      </w:r>
      <w:r>
        <w:rPr>
          <w:i/>
          <w:sz w:val="20"/>
        </w:rPr>
        <w:t>H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+ </w:t>
      </w:r>
      <w:r>
        <w:rPr>
          <w:i/>
          <w:sz w:val="20"/>
        </w:rPr>
        <w:t>d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) ctg </w:t>
      </w:r>
      <w:r>
        <w:rPr>
          <w:sz w:val="20"/>
        </w:rPr>
        <w:sym w:font="Symbol" w:char="F061"/>
      </w:r>
      <w:r>
        <w:rPr>
          <w:sz w:val="20"/>
        </w:rPr>
        <w:t xml:space="preserve"> + </w:t>
      </w:r>
      <w:r>
        <w:rPr>
          <w:i/>
          <w:sz w:val="20"/>
        </w:rPr>
        <w:t>h</w:t>
      </w:r>
      <w:r>
        <w:rPr>
          <w:sz w:val="20"/>
        </w:rPr>
        <w:t xml:space="preserve">(ctg </w:t>
      </w:r>
      <w:r>
        <w:rPr>
          <w:sz w:val="20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ctg </w:t>
      </w:r>
      <w:r>
        <w:rPr>
          <w:sz w:val="20"/>
        </w:rPr>
        <w:sym w:font="Symbol" w:char="F061"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8B5352">
      <w:pPr>
        <w:ind w:right="5279"/>
        <w:rPr>
          <w:sz w:val="20"/>
        </w:rPr>
      </w:pPr>
      <w:r>
        <w:rPr>
          <w:sz w:val="20"/>
        </w:rPr>
        <w:t>(но не менее 20 м),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Н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по вертикали от земной поверхности до верхней гр</w:t>
      </w:r>
      <w:r>
        <w:rPr>
          <w:sz w:val="20"/>
        </w:rPr>
        <w:t>а</w:t>
      </w:r>
      <w:r>
        <w:rPr>
          <w:sz w:val="20"/>
        </w:rPr>
        <w:t>ницы выработки;</w:t>
      </w:r>
    </w:p>
    <w:p w:rsidR="00000000" w:rsidRDefault="008B5352">
      <w:pPr>
        <w:ind w:right="5279" w:firstLine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величина, определяемая по табл. 2.</w:t>
      </w:r>
    </w:p>
    <w:p w:rsidR="00000000" w:rsidRDefault="008B5352">
      <w:pPr>
        <w:spacing w:before="120" w:after="120"/>
        <w:ind w:right="5279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821"/>
        <w:gridCol w:w="596"/>
        <w:gridCol w:w="709"/>
        <w:gridCol w:w="709"/>
        <w:gridCol w:w="850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Мощность пласта, м</w:t>
            </w:r>
          </w:p>
        </w:tc>
        <w:tc>
          <w:tcPr>
            <w:tcW w:w="821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нее</w:t>
            </w:r>
          </w:p>
        </w:tc>
        <w:tc>
          <w:tcPr>
            <w:tcW w:w="59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и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bscript"/>
              </w:rPr>
              <w:t>в</w:t>
            </w:r>
          </w:p>
        </w:tc>
        <w:tc>
          <w:tcPr>
            <w:tcW w:w="821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К зоне провалов прилегает зона крупных трещин, ширина которой принимается со </w:t>
      </w:r>
      <w:r>
        <w:rPr>
          <w:sz w:val="20"/>
        </w:rPr>
        <w:t>стороны висячего бока равной 30 м, а со стороны леж</w:t>
      </w:r>
      <w:r>
        <w:rPr>
          <w:sz w:val="20"/>
        </w:rPr>
        <w:t>а</w:t>
      </w:r>
      <w:r>
        <w:rPr>
          <w:sz w:val="20"/>
        </w:rPr>
        <w:t xml:space="preserve">чего бока и по простиранию </w:t>
      </w:r>
      <w:r>
        <w:rPr>
          <w:sz w:val="20"/>
        </w:rPr>
        <w:sym w:font="Times New Roman" w:char="2013"/>
      </w:r>
      <w:r>
        <w:rPr>
          <w:sz w:val="20"/>
        </w:rPr>
        <w:t xml:space="preserve"> 20 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3.12. В Донецком бассейне за границу зоны возможных провалов и крупных трещин при углах падения пластов более 45</w:t>
      </w:r>
      <w:r>
        <w:rPr>
          <w:sz w:val="20"/>
        </w:rPr>
        <w:sym w:font="Times New Roman" w:char="00B0"/>
      </w:r>
      <w:r>
        <w:rPr>
          <w:sz w:val="20"/>
        </w:rPr>
        <w:t xml:space="preserve"> принимае</w:t>
      </w:r>
      <w:r>
        <w:rPr>
          <w:sz w:val="20"/>
        </w:rPr>
        <w:t>т</w:t>
      </w:r>
      <w:r>
        <w:rPr>
          <w:sz w:val="20"/>
        </w:rPr>
        <w:t>ся: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а) по простиранию </w:t>
      </w:r>
      <w:r>
        <w:rPr>
          <w:sz w:val="20"/>
        </w:rPr>
        <w:sym w:font="Times New Roman" w:char="2013"/>
      </w:r>
      <w:r>
        <w:rPr>
          <w:sz w:val="20"/>
        </w:rPr>
        <w:t xml:space="preserve"> линии, проведенная параллельно границе очис</w:t>
      </w:r>
      <w:r>
        <w:rPr>
          <w:sz w:val="20"/>
        </w:rPr>
        <w:t>т</w:t>
      </w:r>
      <w:r>
        <w:rPr>
          <w:sz w:val="20"/>
        </w:rPr>
        <w:t>ной выработки за ее пределами на расстоянии 20 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б) со стороны лежачего бока </w:t>
      </w:r>
      <w:r>
        <w:rPr>
          <w:sz w:val="20"/>
        </w:rPr>
        <w:sym w:font="Times New Roman" w:char="2013"/>
      </w:r>
      <w:r>
        <w:rPr>
          <w:sz w:val="20"/>
        </w:rPr>
        <w:t xml:space="preserve"> линия, проведенная на расстоянии 20 м от выхода почвы пласта под наносы;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в) со стороны висячего бока </w:t>
      </w:r>
      <w:r>
        <w:rPr>
          <w:sz w:val="20"/>
        </w:rPr>
        <w:sym w:font="Times New Roman" w:char="2013"/>
      </w:r>
      <w:r>
        <w:rPr>
          <w:sz w:val="20"/>
        </w:rPr>
        <w:t xml:space="preserve"> линия, проведенная от выхода кровли пласта под нано</w:t>
      </w:r>
      <w:r>
        <w:rPr>
          <w:sz w:val="20"/>
        </w:rPr>
        <w:t>сы на расстоянии, определяемом по формуле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= 35</w:t>
      </w:r>
      <w:r>
        <w:rPr>
          <w:i/>
          <w:sz w:val="20"/>
        </w:rPr>
        <w:t>m</w:t>
      </w:r>
      <w:r>
        <w:rPr>
          <w:sz w:val="20"/>
        </w:rPr>
        <w:t xml:space="preserve"> ctg </w:t>
      </w:r>
      <w:r>
        <w:rPr>
          <w:sz w:val="20"/>
        </w:rPr>
        <w:sym w:font="Symbol" w:char="F061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но не менее 30 м и не более величины (80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h</w:t>
      </w:r>
      <w:r>
        <w:rPr>
          <w:sz w:val="20"/>
        </w:rPr>
        <w:t xml:space="preserve">) ctg </w:t>
      </w:r>
      <w:r>
        <w:rPr>
          <w:sz w:val="20"/>
        </w:rPr>
        <w:sym w:font="Symbol" w:char="F061"/>
      </w:r>
      <w:r>
        <w:rPr>
          <w:sz w:val="20"/>
        </w:rPr>
        <w:t>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3.13. На участках, где фактическая глубина разработки меньше без</w:t>
      </w:r>
      <w:r>
        <w:rPr>
          <w:sz w:val="20"/>
        </w:rPr>
        <w:t>о</w:t>
      </w:r>
      <w:r>
        <w:rPr>
          <w:sz w:val="20"/>
        </w:rPr>
        <w:t>пасной глубины разработки соответствующего пласта под водными об</w:t>
      </w:r>
      <w:r>
        <w:rPr>
          <w:sz w:val="20"/>
        </w:rPr>
        <w:t>ъ</w:t>
      </w:r>
      <w:r>
        <w:rPr>
          <w:sz w:val="20"/>
        </w:rPr>
        <w:t>ектами, определяемой согласно “Правилам охраны сооружений и пр</w:t>
      </w:r>
      <w:r>
        <w:rPr>
          <w:sz w:val="20"/>
        </w:rPr>
        <w:t>и</w:t>
      </w:r>
      <w:r>
        <w:rPr>
          <w:sz w:val="20"/>
        </w:rPr>
        <w:t>родных объектов от вредного влияния подземных горных работ на угол</w:t>
      </w:r>
      <w:r>
        <w:rPr>
          <w:sz w:val="20"/>
        </w:rPr>
        <w:t>ь</w:t>
      </w:r>
      <w:r>
        <w:rPr>
          <w:sz w:val="20"/>
        </w:rPr>
        <w:t>ных месторождениях”, зона водопроводящих трещин распространяется до земной поверхности.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3.14. За границу зоны водопроводящих трещин п</w:t>
      </w:r>
      <w:r>
        <w:rPr>
          <w:sz w:val="20"/>
        </w:rPr>
        <w:t>о простиранию пр</w:t>
      </w:r>
      <w:r>
        <w:rPr>
          <w:sz w:val="20"/>
        </w:rPr>
        <w:t>и</w:t>
      </w:r>
      <w:r>
        <w:rPr>
          <w:sz w:val="20"/>
        </w:rPr>
        <w:t>нимается внешний контур, отстоящий в плане от контура очистной выр</w:t>
      </w:r>
      <w:r>
        <w:rPr>
          <w:sz w:val="20"/>
        </w:rPr>
        <w:t>а</w:t>
      </w:r>
      <w:r>
        <w:rPr>
          <w:sz w:val="20"/>
        </w:rPr>
        <w:t xml:space="preserve">ботки на расстоянии </w:t>
      </w:r>
      <w:r>
        <w:rPr>
          <w:i/>
          <w:sz w:val="20"/>
        </w:rPr>
        <w:t>Н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ctg </w:t>
      </w:r>
      <w:r>
        <w:rPr>
          <w:sz w:val="20"/>
        </w:rPr>
        <w:sym w:font="Symbol" w:char="F064"/>
      </w:r>
      <w:r>
        <w:rPr>
          <w:sz w:val="20"/>
        </w:rPr>
        <w:sym w:font="Symbol" w:char="F0B2"/>
      </w:r>
      <w:r>
        <w:rPr>
          <w:sz w:val="20"/>
        </w:rPr>
        <w:t xml:space="preserve">, по восстанию на расстоянии </w:t>
      </w:r>
      <w:r>
        <w:rPr>
          <w:i/>
          <w:sz w:val="20"/>
        </w:rPr>
        <w:t>Н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ctg </w:t>
      </w:r>
      <w:r>
        <w:rPr>
          <w:sz w:val="20"/>
        </w:rPr>
        <w:sym w:font="Symbol" w:char="F067"/>
      </w:r>
      <w:r>
        <w:rPr>
          <w:sz w:val="20"/>
        </w:rPr>
        <w:sym w:font="Symbol" w:char="F0B2"/>
      </w:r>
      <w:r>
        <w:rPr>
          <w:sz w:val="20"/>
        </w:rPr>
        <w:t xml:space="preserve"> и по падению на расстоянии </w:t>
      </w:r>
      <w:r>
        <w:rPr>
          <w:i/>
          <w:sz w:val="20"/>
        </w:rPr>
        <w:t>Н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ctg </w:t>
      </w:r>
      <w:r>
        <w:rPr>
          <w:sz w:val="20"/>
        </w:rPr>
        <w:sym w:font="Symbol" w:char="F062"/>
      </w:r>
      <w:r>
        <w:rPr>
          <w:sz w:val="20"/>
        </w:rPr>
        <w:sym w:font="Symbol" w:char="F0B2"/>
      </w:r>
      <w:r>
        <w:rPr>
          <w:sz w:val="20"/>
        </w:rPr>
        <w:t xml:space="preserve">, где </w:t>
      </w:r>
      <w:r>
        <w:rPr>
          <w:i/>
          <w:sz w:val="20"/>
        </w:rPr>
        <w:t>Н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залегания пласта в с</w:t>
      </w:r>
      <w:r>
        <w:rPr>
          <w:sz w:val="20"/>
        </w:rPr>
        <w:t>о</w:t>
      </w:r>
      <w:r>
        <w:rPr>
          <w:sz w:val="20"/>
        </w:rPr>
        <w:t>ответствующих точках границ выработки, оконтуривающих ее по прост</w:t>
      </w:r>
      <w:r>
        <w:rPr>
          <w:sz w:val="20"/>
        </w:rPr>
        <w:t>и</w:t>
      </w:r>
      <w:r>
        <w:rPr>
          <w:sz w:val="20"/>
        </w:rPr>
        <w:t xml:space="preserve">ранию; </w:t>
      </w:r>
      <w:r>
        <w:rPr>
          <w:i/>
          <w:sz w:val="20"/>
        </w:rPr>
        <w:t>Н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и </w:t>
      </w:r>
      <w:r>
        <w:rPr>
          <w:i/>
          <w:sz w:val="20"/>
        </w:rPr>
        <w:t>Н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залегания пласта на границах выработки, око</w:t>
      </w:r>
      <w:r>
        <w:rPr>
          <w:sz w:val="20"/>
        </w:rPr>
        <w:t>н</w:t>
      </w:r>
      <w:r>
        <w:rPr>
          <w:sz w:val="20"/>
        </w:rPr>
        <w:t xml:space="preserve">туривающих ее соответственно со стороны восстания и падения; </w:t>
      </w:r>
      <w:r>
        <w:rPr>
          <w:sz w:val="20"/>
        </w:rPr>
        <w:sym w:font="Symbol" w:char="F064"/>
      </w:r>
      <w:r>
        <w:rPr>
          <w:sz w:val="20"/>
        </w:rPr>
        <w:sym w:font="Symbol" w:char="F0B2"/>
      </w:r>
      <w:r>
        <w:rPr>
          <w:sz w:val="20"/>
        </w:rPr>
        <w:sym w:font="Symbol" w:char="F02C"/>
      </w:r>
      <w:r>
        <w:rPr>
          <w:sz w:val="20"/>
        </w:rPr>
        <w:sym w:font="Symbol" w:char="F020"/>
      </w:r>
      <w:r>
        <w:rPr>
          <w:sz w:val="20"/>
        </w:rPr>
        <w:sym w:font="Symbol" w:char="F067"/>
      </w:r>
      <w:r>
        <w:rPr>
          <w:sz w:val="20"/>
        </w:rPr>
        <w:sym w:font="Symbol" w:char="F0B2"/>
      </w:r>
      <w:r>
        <w:rPr>
          <w:sz w:val="20"/>
        </w:rPr>
        <w:sym w:font="Symbol" w:char="F02C"/>
      </w:r>
      <w:r>
        <w:rPr>
          <w:sz w:val="20"/>
        </w:rPr>
        <w:sym w:font="Symbol" w:char="F020"/>
      </w:r>
      <w:r>
        <w:rPr>
          <w:sz w:val="20"/>
        </w:rPr>
        <w:sym w:font="Symbol" w:char="F062"/>
      </w:r>
      <w:r>
        <w:rPr>
          <w:sz w:val="20"/>
        </w:rPr>
        <w:sym w:font="Symbol" w:char="F0B2"/>
      </w:r>
      <w:r>
        <w:rPr>
          <w:sz w:val="20"/>
        </w:rPr>
        <w:sym w:font="Symbol" w:char="F020"/>
      </w:r>
      <w:r>
        <w:rPr>
          <w:sz w:val="20"/>
        </w:rPr>
        <w:sym w:font="Times New Roman" w:char="2013"/>
      </w:r>
      <w:r>
        <w:rPr>
          <w:sz w:val="20"/>
        </w:rPr>
        <w:t xml:space="preserve"> углы разрывов.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Величины углов разрывов определяются согласно "Правилам ох</w:t>
      </w:r>
      <w:r>
        <w:rPr>
          <w:sz w:val="20"/>
        </w:rPr>
        <w:t>раны сооружений и природных объектов от вредного влияния подземных го</w:t>
      </w:r>
      <w:r>
        <w:rPr>
          <w:sz w:val="20"/>
        </w:rPr>
        <w:t>р</w:t>
      </w:r>
      <w:r>
        <w:rPr>
          <w:sz w:val="20"/>
        </w:rPr>
        <w:t>ных работ на угольных месторождениях". При отсутствии данных об углах разрывов последние следует принимать на 10</w:t>
      </w:r>
      <w:r>
        <w:rPr>
          <w:sz w:val="20"/>
        </w:rPr>
        <w:sym w:font="Times New Roman" w:char="00B0"/>
      </w:r>
      <w:r>
        <w:rPr>
          <w:sz w:val="20"/>
        </w:rPr>
        <w:t xml:space="preserve"> больше соответствующих углов сдвижения в коренных породах, но не более 90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3.15. При разработке свиты пластов границы зоны водопроводящих трещин на земной поверхности строятся раздельно от границ очистных выработок каждого пласта.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3.16. Если нижняя граница горных работ располагается на глубине, превышающей безопасную глубину </w:t>
      </w:r>
      <w:r>
        <w:rPr>
          <w:sz w:val="20"/>
        </w:rPr>
        <w:t>разработки, то за границу зоны в</w:t>
      </w:r>
      <w:r>
        <w:rPr>
          <w:sz w:val="20"/>
        </w:rPr>
        <w:t>о</w:t>
      </w:r>
      <w:r>
        <w:rPr>
          <w:sz w:val="20"/>
        </w:rPr>
        <w:t>допроводящих трещин на земной поверхности со стороны падения пласта принимается проекция на земную поверхность линии пересечения почвы пласта с горизонтом безопасной глубины. Если  граница зоны возможных провалов и крупных трещин по какому-либо направлению располагается в плане дальше от выработанного пространства, чем граница зоны вод</w:t>
      </w:r>
      <w:r>
        <w:rPr>
          <w:sz w:val="20"/>
        </w:rPr>
        <w:t>о</w:t>
      </w:r>
      <w:r>
        <w:rPr>
          <w:sz w:val="20"/>
        </w:rPr>
        <w:t>проводящих трещин, то она принимается за границу зоны водопровод</w:t>
      </w:r>
      <w:r>
        <w:rPr>
          <w:sz w:val="20"/>
        </w:rPr>
        <w:t>я</w:t>
      </w:r>
      <w:r>
        <w:rPr>
          <w:sz w:val="20"/>
        </w:rPr>
        <w:t>щих трещин.</w:t>
      </w:r>
    </w:p>
    <w:p w:rsidR="00000000" w:rsidRDefault="008B5352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4. Особенности проектирования и расчета гидр</w:t>
      </w:r>
      <w:r>
        <w:rPr>
          <w:sz w:val="28"/>
        </w:rPr>
        <w:t>о</w:t>
      </w:r>
      <w:r>
        <w:rPr>
          <w:sz w:val="28"/>
        </w:rPr>
        <w:t>технических сооруже</w:t>
      </w:r>
      <w:r>
        <w:rPr>
          <w:sz w:val="28"/>
        </w:rPr>
        <w:t>ний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4.1. При определении типов и конструкций гидротехнических соор</w:t>
      </w:r>
      <w:r>
        <w:rPr>
          <w:sz w:val="20"/>
        </w:rPr>
        <w:t>у</w:t>
      </w:r>
      <w:r>
        <w:rPr>
          <w:sz w:val="20"/>
        </w:rPr>
        <w:t>жений, возводимых на подрабатываемых территориях, следует исходить из необходимости обеспечения их надежной работы при ожидаемых дефо</w:t>
      </w:r>
      <w:r>
        <w:rPr>
          <w:sz w:val="20"/>
        </w:rPr>
        <w:t>р</w:t>
      </w:r>
      <w:r>
        <w:rPr>
          <w:sz w:val="20"/>
        </w:rPr>
        <w:t>мациях земной поверхности.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4.2. Отдельные виды деформаций земной поверхности, возникающие в различные периоды, допускается не учитывать при расчете конструкций гидротехнических сооружений, если установлено, что усилия от таких в</w:t>
      </w:r>
      <w:r>
        <w:rPr>
          <w:sz w:val="20"/>
        </w:rPr>
        <w:t>и</w:t>
      </w:r>
      <w:r>
        <w:rPr>
          <w:sz w:val="20"/>
        </w:rPr>
        <w:t>дов деформаций меньше, чем усилия от других видов нагрузок и возде</w:t>
      </w:r>
      <w:r>
        <w:rPr>
          <w:sz w:val="20"/>
        </w:rPr>
        <w:t>й</w:t>
      </w:r>
      <w:r>
        <w:rPr>
          <w:sz w:val="20"/>
        </w:rPr>
        <w:t>ствий.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4.3. Стр</w:t>
      </w:r>
      <w:r>
        <w:rPr>
          <w:sz w:val="20"/>
        </w:rPr>
        <w:t>оительство плотин из грунтовых материалов на подрабатыва</w:t>
      </w:r>
      <w:r>
        <w:rPr>
          <w:sz w:val="20"/>
        </w:rPr>
        <w:t>е</w:t>
      </w:r>
      <w:r>
        <w:rPr>
          <w:sz w:val="20"/>
        </w:rPr>
        <w:t>мых территориях без применения горных мер защиты допускается при величине ожидаемых горизонтальных деформаций растяжения земной поверхности не более 3 мм/м и высоте уступов не более 100 мм.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4.4. При проектировании бетонных и железобетонных плотин, возв</w:t>
      </w:r>
      <w:r>
        <w:rPr>
          <w:sz w:val="20"/>
        </w:rPr>
        <w:t>о</w:t>
      </w:r>
      <w:r>
        <w:rPr>
          <w:sz w:val="20"/>
        </w:rPr>
        <w:t>димых на нескальном основании, не следует допускать возникновения растягивающих напряжений под подошвой сооружения или его секций при расчетных деформациях земной поверхности.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4.5. Водопропускные сооруж</w:t>
      </w:r>
      <w:r>
        <w:rPr>
          <w:sz w:val="20"/>
        </w:rPr>
        <w:t>ения, входящие в состав гидроузла, сл</w:t>
      </w:r>
      <w:r>
        <w:rPr>
          <w:sz w:val="20"/>
        </w:rPr>
        <w:t>е</w:t>
      </w:r>
      <w:r>
        <w:rPr>
          <w:sz w:val="20"/>
        </w:rPr>
        <w:t>дует проектировать, как правило, открытого типа, предусматривания при этом конструктивные мероприятия, исключающие вероятность опасных размывов в месте контакта с грунтом основания при деформациях, об</w:t>
      </w:r>
      <w:r>
        <w:rPr>
          <w:sz w:val="20"/>
        </w:rPr>
        <w:t>у</w:t>
      </w:r>
      <w:r>
        <w:rPr>
          <w:sz w:val="20"/>
        </w:rPr>
        <w:t>словленных горными работами. Устройство донных водоспусков в теле плотины допускается при условии применения металлических труб, укл</w:t>
      </w:r>
      <w:r>
        <w:rPr>
          <w:sz w:val="20"/>
        </w:rPr>
        <w:t>а</w:t>
      </w:r>
      <w:r>
        <w:rPr>
          <w:sz w:val="20"/>
        </w:rPr>
        <w:t>дываемых в галереи.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Поверхностные водосбросы следует устраивать вне тела плот</w:t>
      </w:r>
      <w:r>
        <w:rPr>
          <w:sz w:val="20"/>
        </w:rPr>
        <w:t>и</w:t>
      </w:r>
      <w:r>
        <w:rPr>
          <w:sz w:val="20"/>
        </w:rPr>
        <w:t>ны.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Водосбросы открытого типа целесообразно проектировать мног</w:t>
      </w:r>
      <w:r>
        <w:rPr>
          <w:sz w:val="20"/>
        </w:rPr>
        <w:t>ост</w:t>
      </w:r>
      <w:r>
        <w:rPr>
          <w:sz w:val="20"/>
        </w:rPr>
        <w:t>у</w:t>
      </w:r>
      <w:r>
        <w:rPr>
          <w:sz w:val="20"/>
        </w:rPr>
        <w:t>пенчатыми перепадами, позволяющими осуществить разрезку их на се</w:t>
      </w:r>
      <w:r>
        <w:rPr>
          <w:sz w:val="20"/>
        </w:rPr>
        <w:t>к</w:t>
      </w:r>
      <w:r>
        <w:rPr>
          <w:sz w:val="20"/>
        </w:rPr>
        <w:t>ции и устройство деформационных швов.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4.6. Конструкции гидротехнических сооружений, проектируемых для возведения на подрабатываемых территориях, должны удовлетворять тр</w:t>
      </w:r>
      <w:r>
        <w:rPr>
          <w:sz w:val="20"/>
        </w:rPr>
        <w:t>е</w:t>
      </w:r>
      <w:r>
        <w:rPr>
          <w:sz w:val="20"/>
        </w:rPr>
        <w:t>бованиям расчета по потере несущей способности (предельное состо</w:t>
      </w:r>
      <w:r>
        <w:rPr>
          <w:sz w:val="20"/>
        </w:rPr>
        <w:t>я</w:t>
      </w:r>
      <w:r>
        <w:rPr>
          <w:sz w:val="20"/>
        </w:rPr>
        <w:t>ние первой группы) и по непригодности к нормальной эксплуатации (предельное состояние второй группы).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4.7. Расчет по предельному состоянию второй группы, исходя из д</w:t>
      </w:r>
      <w:r>
        <w:rPr>
          <w:sz w:val="20"/>
        </w:rPr>
        <w:t>о</w:t>
      </w:r>
      <w:r>
        <w:rPr>
          <w:sz w:val="20"/>
        </w:rPr>
        <w:t>пускаемых деформаций, необходимо производит</w:t>
      </w:r>
      <w:r>
        <w:rPr>
          <w:sz w:val="20"/>
        </w:rPr>
        <w:t>ь для ограничения пер</w:t>
      </w:r>
      <w:r>
        <w:rPr>
          <w:sz w:val="20"/>
        </w:rPr>
        <w:t>е</w:t>
      </w:r>
      <w:r>
        <w:rPr>
          <w:sz w:val="20"/>
        </w:rPr>
        <w:t>мещений сооружений пределами, при которых гарантируются нормал</w:t>
      </w:r>
      <w:r>
        <w:rPr>
          <w:sz w:val="20"/>
        </w:rPr>
        <w:t>ь</w:t>
      </w:r>
      <w:r>
        <w:rPr>
          <w:sz w:val="20"/>
        </w:rPr>
        <w:t>ные условия эксплуатации сооружения в целом и отдельных его частей и обеспечивается требуемая долговечность.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4.8. При определении предельных величин перемещений и деформ</w:t>
      </w:r>
      <w:r>
        <w:rPr>
          <w:sz w:val="20"/>
        </w:rPr>
        <w:t>а</w:t>
      </w:r>
      <w:r>
        <w:rPr>
          <w:sz w:val="20"/>
        </w:rPr>
        <w:t>ций гидротехнических сооружений необходимо учитывать: допускаемую разность осадок между секциями сооружения и отдельными его частями, допускаемый крен (наклон) сооружения, допустимые величины осадок и горизонтальных смещений.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4.9. Расчет конструкций гидроте</w:t>
      </w:r>
      <w:r>
        <w:rPr>
          <w:sz w:val="20"/>
        </w:rPr>
        <w:t>хнических сооружений должен выпо</w:t>
      </w:r>
      <w:r>
        <w:rPr>
          <w:sz w:val="20"/>
        </w:rPr>
        <w:t>л</w:t>
      </w:r>
      <w:r>
        <w:rPr>
          <w:sz w:val="20"/>
        </w:rPr>
        <w:t>няться на особое сочетание нагрузок и воздействий, включающих пост</w:t>
      </w:r>
      <w:r>
        <w:rPr>
          <w:sz w:val="20"/>
        </w:rPr>
        <w:t>о</w:t>
      </w:r>
      <w:r>
        <w:rPr>
          <w:sz w:val="20"/>
        </w:rPr>
        <w:t>янные, временные, длительные и кратковременные нагрузки и воздейс</w:t>
      </w:r>
      <w:r>
        <w:rPr>
          <w:sz w:val="20"/>
        </w:rPr>
        <w:t>т</w:t>
      </w:r>
      <w:r>
        <w:rPr>
          <w:sz w:val="20"/>
        </w:rPr>
        <w:t>вия от подработки. Возможные сочетания воздействий от подработки сл</w:t>
      </w:r>
      <w:r>
        <w:rPr>
          <w:sz w:val="20"/>
        </w:rPr>
        <w:t>е</w:t>
      </w:r>
      <w:r>
        <w:rPr>
          <w:sz w:val="20"/>
        </w:rPr>
        <w:t>дует принимать согласно требованиям главы СНиП по проектированию зданий и сооружений на подрабатываемых территор</w:t>
      </w:r>
      <w:r>
        <w:rPr>
          <w:sz w:val="20"/>
        </w:rPr>
        <w:t>и</w:t>
      </w:r>
      <w:r>
        <w:rPr>
          <w:sz w:val="20"/>
        </w:rPr>
        <w:t>ях.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Расчетные схемы гидротехнических сооружений, используемые для определения усилий и деформаций, должны отражать с целесообразной степенью точности действительные </w:t>
      </w:r>
      <w:r>
        <w:rPr>
          <w:sz w:val="20"/>
        </w:rPr>
        <w:t>условия работы конструкций и ос</w:t>
      </w:r>
      <w:r>
        <w:rPr>
          <w:sz w:val="20"/>
        </w:rPr>
        <w:t>о</w:t>
      </w:r>
      <w:r>
        <w:rPr>
          <w:sz w:val="20"/>
        </w:rPr>
        <w:t>бенности их взаимодействия с основанием. В необходимых случаях уч</w:t>
      </w:r>
      <w:r>
        <w:rPr>
          <w:sz w:val="20"/>
        </w:rPr>
        <w:t>и</w:t>
      </w:r>
      <w:r>
        <w:rPr>
          <w:sz w:val="20"/>
        </w:rPr>
        <w:t>тываются пространственная работа сооружения, геометрическая и физ</w:t>
      </w:r>
      <w:r>
        <w:rPr>
          <w:sz w:val="20"/>
        </w:rPr>
        <w:t>и</w:t>
      </w:r>
      <w:r>
        <w:rPr>
          <w:sz w:val="20"/>
        </w:rPr>
        <w:t>ческая нелинейность, ползучесть материалов.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4.10. Номенклатура нагрузок и воздействий, их величины и коэффиц</w:t>
      </w:r>
      <w:r>
        <w:rPr>
          <w:sz w:val="20"/>
        </w:rPr>
        <w:t>и</w:t>
      </w:r>
      <w:r>
        <w:rPr>
          <w:sz w:val="20"/>
        </w:rPr>
        <w:t>енты надежности по нагрузке и условий работы должны приниматься в соответствии с главой СНиП на нагрузки и воздействия, а также с учетом требований глав СНиП по основным положениям проектирования ре</w:t>
      </w:r>
      <w:r>
        <w:rPr>
          <w:sz w:val="20"/>
        </w:rPr>
        <w:t>ч</w:t>
      </w:r>
      <w:r>
        <w:rPr>
          <w:sz w:val="20"/>
        </w:rPr>
        <w:t>ных гидротехнических сооружений и по про</w:t>
      </w:r>
      <w:r>
        <w:rPr>
          <w:sz w:val="20"/>
        </w:rPr>
        <w:t>ектированию зданий и с</w:t>
      </w:r>
      <w:r>
        <w:rPr>
          <w:sz w:val="20"/>
        </w:rPr>
        <w:t>о</w:t>
      </w:r>
      <w:r>
        <w:rPr>
          <w:sz w:val="20"/>
        </w:rPr>
        <w:t>оружений на подрабатываемых терр</w:t>
      </w:r>
      <w:r>
        <w:rPr>
          <w:sz w:val="20"/>
        </w:rPr>
        <w:t>и</w:t>
      </w:r>
      <w:r>
        <w:rPr>
          <w:sz w:val="20"/>
        </w:rPr>
        <w:t>ториях.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4.11. Расчет конструкций на воздействия от подработки должен прои</w:t>
      </w:r>
      <w:r>
        <w:rPr>
          <w:sz w:val="20"/>
        </w:rPr>
        <w:t>з</w:t>
      </w:r>
      <w:r>
        <w:rPr>
          <w:sz w:val="20"/>
        </w:rPr>
        <w:t>водиться из условия совместной работы основания и сооружения с уч</w:t>
      </w:r>
      <w:r>
        <w:rPr>
          <w:sz w:val="20"/>
        </w:rPr>
        <w:t>е</w:t>
      </w:r>
      <w:r>
        <w:rPr>
          <w:sz w:val="20"/>
        </w:rPr>
        <w:t>том следующих деформаций основания: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а) деформации от подработки, проявляющиеся в виде вертикальных и горизонтальных перемещений основания;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б) деформация грунтов от нагрузок, передаваемых на основание с</w:t>
      </w:r>
      <w:r>
        <w:rPr>
          <w:sz w:val="20"/>
        </w:rPr>
        <w:t>о</w:t>
      </w:r>
      <w:r>
        <w:rPr>
          <w:sz w:val="20"/>
        </w:rPr>
        <w:t>оружения.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4.12. Оценку предельных состояний первой группы в гидротехнических сооружениях, их конструкциях и основа</w:t>
      </w:r>
      <w:r>
        <w:rPr>
          <w:sz w:val="20"/>
        </w:rPr>
        <w:t>ниях при воздействии деформ</w:t>
      </w:r>
      <w:r>
        <w:rPr>
          <w:sz w:val="20"/>
        </w:rPr>
        <w:t>а</w:t>
      </w:r>
      <w:r>
        <w:rPr>
          <w:sz w:val="20"/>
        </w:rPr>
        <w:t>ций подрабатываемого основания следует производить, исх</w:t>
      </w:r>
      <w:r>
        <w:rPr>
          <w:sz w:val="20"/>
        </w:rPr>
        <w:t>о</w:t>
      </w:r>
      <w:r>
        <w:rPr>
          <w:sz w:val="20"/>
        </w:rPr>
        <w:t>дя из условия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4"/>
          <w:sz w:val="20"/>
        </w:rPr>
        <w:object w:dxaOrig="12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9.25pt" o:ole="">
            <v:imagedata r:id="rId4" o:title=""/>
          </v:shape>
          <o:OLEObject Type="Embed" ProgID="Equation.2" ShapeID="_x0000_i1025" DrawAspect="Content" ObjectID="_1427220563" r:id="rId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N</w:t>
      </w:r>
      <w:r>
        <w:rPr>
          <w:sz w:val="20"/>
          <w:vertAlign w:val="subscript"/>
        </w:rPr>
        <w:t>р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значение суммарного внутреннего усилия;</w:t>
      </w:r>
    </w:p>
    <w:p w:rsidR="00000000" w:rsidRDefault="008B5352">
      <w:pPr>
        <w:ind w:left="709" w:right="5279" w:hanging="283"/>
        <w:jc w:val="both"/>
        <w:rPr>
          <w:sz w:val="20"/>
        </w:rPr>
      </w:pPr>
      <w:r>
        <w:rPr>
          <w:i/>
          <w:sz w:val="20"/>
        </w:rPr>
        <w:t>Р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значения несущей способности сооружения или его конструкции и основания, определяемые с учетом коэффициента надежности по материалам </w:t>
      </w:r>
      <w:r>
        <w:rPr>
          <w:i/>
          <w:sz w:val="20"/>
        </w:rPr>
        <w:t>К</w:t>
      </w:r>
      <w:r>
        <w:rPr>
          <w:sz w:val="20"/>
          <w:vertAlign w:val="subscript"/>
        </w:rPr>
        <w:t>м</w:t>
      </w:r>
      <w:r>
        <w:rPr>
          <w:sz w:val="20"/>
        </w:rPr>
        <w:t>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m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капитальности.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Значения коэффициентов </w:t>
      </w:r>
      <w:r>
        <w:rPr>
          <w:i/>
          <w:sz w:val="20"/>
        </w:rPr>
        <w:t>К</w:t>
      </w:r>
      <w:r>
        <w:rPr>
          <w:sz w:val="20"/>
          <w:vertAlign w:val="subscript"/>
        </w:rPr>
        <w:t>м</w:t>
      </w:r>
      <w:r>
        <w:rPr>
          <w:sz w:val="20"/>
        </w:rPr>
        <w:t xml:space="preserve"> и </w:t>
      </w:r>
      <w:r>
        <w:rPr>
          <w:i/>
          <w:sz w:val="20"/>
        </w:rPr>
        <w:t>К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определяются согласно требован</w:t>
      </w:r>
      <w:r>
        <w:rPr>
          <w:sz w:val="20"/>
        </w:rPr>
        <w:t>и</w:t>
      </w:r>
      <w:r>
        <w:rPr>
          <w:sz w:val="20"/>
        </w:rPr>
        <w:t>ям главы СНиП по основным пол</w:t>
      </w:r>
      <w:r>
        <w:rPr>
          <w:sz w:val="20"/>
        </w:rPr>
        <w:t>ожениям проектирования речных гидр</w:t>
      </w:r>
      <w:r>
        <w:rPr>
          <w:sz w:val="20"/>
        </w:rPr>
        <w:t>о</w:t>
      </w:r>
      <w:r>
        <w:rPr>
          <w:sz w:val="20"/>
        </w:rPr>
        <w:t>технических сооружений.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4.13. При расчете конструкций гидротехнических сооружений, предн</w:t>
      </w:r>
      <w:r>
        <w:rPr>
          <w:sz w:val="20"/>
        </w:rPr>
        <w:t>а</w:t>
      </w:r>
      <w:r>
        <w:rPr>
          <w:sz w:val="20"/>
        </w:rPr>
        <w:t>значенных для строительства на подрабатываемых территориях, на во</w:t>
      </w:r>
      <w:r>
        <w:rPr>
          <w:sz w:val="20"/>
        </w:rPr>
        <w:t>з</w:t>
      </w:r>
      <w:r>
        <w:rPr>
          <w:sz w:val="20"/>
        </w:rPr>
        <w:t>действие вертикальных перемещений основания, характеризуемого р</w:t>
      </w:r>
      <w:r>
        <w:rPr>
          <w:sz w:val="20"/>
        </w:rPr>
        <w:t>а</w:t>
      </w:r>
      <w:r>
        <w:rPr>
          <w:sz w:val="20"/>
        </w:rPr>
        <w:t xml:space="preserve">диусом кривизны </w:t>
      </w:r>
      <w:r>
        <w:rPr>
          <w:i/>
          <w:sz w:val="20"/>
        </w:rPr>
        <w:t>R</w:t>
      </w:r>
      <w:r>
        <w:rPr>
          <w:sz w:val="20"/>
        </w:rPr>
        <w:t>, расчетное значение суммарного внутреннего усилия должно определяться с учетом взаимодействия конструкций с искривле</w:t>
      </w:r>
      <w:r>
        <w:rPr>
          <w:sz w:val="20"/>
        </w:rPr>
        <w:t>н</w:t>
      </w:r>
      <w:r>
        <w:rPr>
          <w:sz w:val="20"/>
        </w:rPr>
        <w:t>ным основанием. При этом следует рассматривать два варианта воздейс</w:t>
      </w:r>
      <w:r>
        <w:rPr>
          <w:sz w:val="20"/>
        </w:rPr>
        <w:t>т</w:t>
      </w:r>
      <w:r>
        <w:rPr>
          <w:sz w:val="20"/>
        </w:rPr>
        <w:t>вий от подработки в виде кривизны выпуклости и в</w:t>
      </w:r>
      <w:r>
        <w:rPr>
          <w:sz w:val="20"/>
        </w:rPr>
        <w:t>о</w:t>
      </w:r>
      <w:r>
        <w:rPr>
          <w:sz w:val="20"/>
        </w:rPr>
        <w:t>гнутос</w:t>
      </w:r>
      <w:r>
        <w:rPr>
          <w:sz w:val="20"/>
        </w:rPr>
        <w:t>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4.14. При вертикальных воздействиях, характеризуемых уступами на земной поверхности, расчетное значение обобщенного внутреннего ус</w:t>
      </w:r>
      <w:r>
        <w:rPr>
          <w:sz w:val="20"/>
        </w:rPr>
        <w:t>и</w:t>
      </w:r>
      <w:r>
        <w:rPr>
          <w:sz w:val="20"/>
        </w:rPr>
        <w:t>лия должно определяться с учетом взаимодействия конструкции со ст</w:t>
      </w:r>
      <w:r>
        <w:rPr>
          <w:sz w:val="20"/>
        </w:rPr>
        <w:t>у</w:t>
      </w:r>
      <w:r>
        <w:rPr>
          <w:sz w:val="20"/>
        </w:rPr>
        <w:t>пенчатым основанием.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Расчетное местоположение уступов в плане сооружения принимается таким, при котором возникающие в конструкциях усилия будут макс</w:t>
      </w:r>
      <w:r>
        <w:rPr>
          <w:sz w:val="20"/>
        </w:rPr>
        <w:t>и</w:t>
      </w:r>
      <w:r>
        <w:rPr>
          <w:sz w:val="20"/>
        </w:rPr>
        <w:t>мальными.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4.15. При определении суммарных внутренних усилий в конструкциях влияние горизонтальных перемещений основания допускается учитывать в качестве дополните</w:t>
      </w:r>
      <w:r>
        <w:rPr>
          <w:sz w:val="20"/>
        </w:rPr>
        <w:t>льных нагрузок на фундаменты и подземные части сооружений, определяемых в зависимости от конструктивной схемы с</w:t>
      </w:r>
      <w:r>
        <w:rPr>
          <w:sz w:val="20"/>
        </w:rPr>
        <w:t>о</w:t>
      </w:r>
      <w:r>
        <w:rPr>
          <w:sz w:val="20"/>
        </w:rPr>
        <w:t>оружений, в виде: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а) сдвигающих сил по подошве фундаментов;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б) сдвигающих сил по боковым поверхностям фундаментов и подзе</w:t>
      </w:r>
      <w:r>
        <w:rPr>
          <w:sz w:val="20"/>
        </w:rPr>
        <w:t>м</w:t>
      </w:r>
      <w:r>
        <w:rPr>
          <w:sz w:val="20"/>
        </w:rPr>
        <w:t>ной части сооружений;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в) нормального давления сдвигающегося грунта на лобовые поверхн</w:t>
      </w:r>
      <w:r>
        <w:rPr>
          <w:sz w:val="20"/>
        </w:rPr>
        <w:t>о</w:t>
      </w:r>
      <w:r>
        <w:rPr>
          <w:sz w:val="20"/>
        </w:rPr>
        <w:t>сти фундаментов и подземной части сооружений.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Величины сдвигающих сил по подошве фундаментов и подземной части сооружений следует определять в зависимости от вертикальных н</w:t>
      </w:r>
      <w:r>
        <w:rPr>
          <w:sz w:val="20"/>
        </w:rPr>
        <w:t>а</w:t>
      </w:r>
      <w:r>
        <w:rPr>
          <w:sz w:val="20"/>
        </w:rPr>
        <w:t>грузок, угла внутре</w:t>
      </w:r>
      <w:r>
        <w:rPr>
          <w:sz w:val="20"/>
        </w:rPr>
        <w:t>ннего трения и удельного сцепления грунта, а также от величины перемещения грунта относительно с</w:t>
      </w:r>
      <w:r>
        <w:rPr>
          <w:sz w:val="20"/>
        </w:rPr>
        <w:t>о</w:t>
      </w:r>
      <w:r>
        <w:rPr>
          <w:sz w:val="20"/>
        </w:rPr>
        <w:t>оружения.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4.16. При расчете конструкций гидротехнических сооружений на во</w:t>
      </w:r>
      <w:r>
        <w:rPr>
          <w:sz w:val="20"/>
        </w:rPr>
        <w:t>з</w:t>
      </w:r>
      <w:r>
        <w:rPr>
          <w:sz w:val="20"/>
        </w:rPr>
        <w:t>действие вертикальных и горизонтальных перемещений грунтового ма</w:t>
      </w:r>
      <w:r>
        <w:rPr>
          <w:sz w:val="20"/>
        </w:rPr>
        <w:t>с</w:t>
      </w:r>
      <w:r>
        <w:rPr>
          <w:sz w:val="20"/>
        </w:rPr>
        <w:t>сива основание допускается принимать линейно- или нел</w:t>
      </w:r>
      <w:r>
        <w:rPr>
          <w:sz w:val="20"/>
        </w:rPr>
        <w:t>и</w:t>
      </w:r>
      <w:r>
        <w:rPr>
          <w:sz w:val="20"/>
        </w:rPr>
        <w:t>нейно-деформируемым, характеризуемым постоянным или переменными к</w:t>
      </w:r>
      <w:r>
        <w:rPr>
          <w:sz w:val="20"/>
        </w:rPr>
        <w:t>о</w:t>
      </w:r>
      <w:r>
        <w:rPr>
          <w:sz w:val="20"/>
        </w:rPr>
        <w:t>эффициентами жесткости.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 зависимости от характера воздействий, обусловленных влиянием горных выработок, деформационные свойства основания на контакте с фун</w:t>
      </w:r>
      <w:r>
        <w:rPr>
          <w:sz w:val="20"/>
        </w:rPr>
        <w:t>даментами и подземными частями сооружений характеризуются к</w:t>
      </w:r>
      <w:r>
        <w:rPr>
          <w:sz w:val="20"/>
        </w:rPr>
        <w:t>о</w:t>
      </w:r>
      <w:r>
        <w:rPr>
          <w:sz w:val="20"/>
        </w:rPr>
        <w:t>эффициентами жесткости при сжатии (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у</w:t>
      </w:r>
      <w:r>
        <w:rPr>
          <w:sz w:val="20"/>
        </w:rPr>
        <w:t xml:space="preserve"> или 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у</w:t>
      </w:r>
      <w:r>
        <w:rPr>
          <w:sz w:val="20"/>
          <w:vertAlign w:val="subscript"/>
        </w:rPr>
        <w:t>дл</w:t>
      </w:r>
      <w:r>
        <w:rPr>
          <w:sz w:val="20"/>
        </w:rPr>
        <w:t>) и сдвиге (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х</w:t>
      </w:r>
      <w:r>
        <w:rPr>
          <w:sz w:val="20"/>
        </w:rPr>
        <w:t xml:space="preserve"> или 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х</w:t>
      </w:r>
      <w:r>
        <w:rPr>
          <w:sz w:val="20"/>
          <w:vertAlign w:val="subscript"/>
        </w:rPr>
        <w:t>дл</w:t>
      </w:r>
      <w:r>
        <w:rPr>
          <w:sz w:val="20"/>
        </w:rPr>
        <w:t>), определяемыми в соответствии с требованиями главы СНиП по проект</w:t>
      </w:r>
      <w:r>
        <w:rPr>
          <w:sz w:val="20"/>
        </w:rPr>
        <w:t>и</w:t>
      </w:r>
      <w:r>
        <w:rPr>
          <w:sz w:val="20"/>
        </w:rPr>
        <w:t>рованию зданий и сооружений на подрабатываемых территориях и н</w:t>
      </w:r>
      <w:r>
        <w:rPr>
          <w:sz w:val="20"/>
        </w:rPr>
        <w:t>а</w:t>
      </w:r>
      <w:r>
        <w:rPr>
          <w:sz w:val="20"/>
        </w:rPr>
        <w:t>стоящей Инструкции.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4.17. Дополнительные нагрузки на гидротехнические сооружения от воздействия неравномерных вертикальных и горизонтальных деформаций допускается определять с учетом реологических свойств грунтов основ</w:t>
      </w:r>
      <w:r>
        <w:rPr>
          <w:sz w:val="20"/>
        </w:rPr>
        <w:t>а</w:t>
      </w:r>
      <w:r>
        <w:rPr>
          <w:sz w:val="20"/>
        </w:rPr>
        <w:t xml:space="preserve">ний согласно прил. 1. 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4.18. В ка</w:t>
      </w:r>
      <w:r>
        <w:rPr>
          <w:sz w:val="20"/>
        </w:rPr>
        <w:t>честве исходных данных для проектирования гидротехнич</w:t>
      </w:r>
      <w:r>
        <w:rPr>
          <w:sz w:val="20"/>
        </w:rPr>
        <w:t>е</w:t>
      </w:r>
      <w:r>
        <w:rPr>
          <w:sz w:val="20"/>
        </w:rPr>
        <w:t>ских сооружений на подрабатываемых территориях необходимо задавать максимальные величины ожидаемых (нормативных) деформаций земной поверхности на участке строительства в направлениях вкрест и по прост</w:t>
      </w:r>
      <w:r>
        <w:rPr>
          <w:sz w:val="20"/>
        </w:rPr>
        <w:t>и</w:t>
      </w:r>
      <w:r>
        <w:rPr>
          <w:sz w:val="20"/>
        </w:rPr>
        <w:t>ранию пластов.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Проекты гидротехнических сооружений большой протяженности (каналов, тоннелей, систем хозяйственно-питьевого водоснабжения, м</w:t>
      </w:r>
      <w:r>
        <w:rPr>
          <w:sz w:val="20"/>
        </w:rPr>
        <w:t>е</w:t>
      </w:r>
      <w:r>
        <w:rPr>
          <w:sz w:val="20"/>
        </w:rPr>
        <w:t>лиоративных систем) должны разрабатываться для каждого расчетного участка в отдельности. Разбивка на расчетные участк</w:t>
      </w:r>
      <w:r>
        <w:rPr>
          <w:sz w:val="20"/>
        </w:rPr>
        <w:t>и должна произв</w:t>
      </w:r>
      <w:r>
        <w:rPr>
          <w:sz w:val="20"/>
        </w:rPr>
        <w:t>о</w:t>
      </w:r>
      <w:r>
        <w:rPr>
          <w:sz w:val="20"/>
        </w:rPr>
        <w:t>диться в зависимости от конкретных горногеологических условий подр</w:t>
      </w:r>
      <w:r>
        <w:rPr>
          <w:sz w:val="20"/>
        </w:rPr>
        <w:t>а</w:t>
      </w:r>
      <w:r>
        <w:rPr>
          <w:sz w:val="20"/>
        </w:rPr>
        <w:t>ботки.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4.19. Расчет конструкций гидротехнических сооружений должен в</w:t>
      </w:r>
      <w:r>
        <w:rPr>
          <w:sz w:val="20"/>
        </w:rPr>
        <w:t>ы</w:t>
      </w:r>
      <w:r>
        <w:rPr>
          <w:sz w:val="20"/>
        </w:rPr>
        <w:t>полняться для случаев попадания сооружения как в растянутую, так и сжатую зону мульды сдвижения.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4.20. При проектировании грунтовых плотин и дамб, возводимых на подрабатываемой территории, следует выполнять расчеты устойчивости откосов, экрана и защитного слоя, вертикальных и горизонтальных пер</w:t>
      </w:r>
      <w:r>
        <w:rPr>
          <w:sz w:val="20"/>
        </w:rPr>
        <w:t>е</w:t>
      </w:r>
      <w:r>
        <w:rPr>
          <w:sz w:val="20"/>
        </w:rPr>
        <w:t>мещений тела сооружения и отдельных элементов с учетом деформаци</w:t>
      </w:r>
      <w:r>
        <w:rPr>
          <w:sz w:val="20"/>
        </w:rPr>
        <w:t>й от подработки, а также расчет расхода воды через плотину и ее основание с учетом дополнительного раскрытия швов и возможных трещин от во</w:t>
      </w:r>
      <w:r>
        <w:rPr>
          <w:sz w:val="20"/>
        </w:rPr>
        <w:t>з</w:t>
      </w:r>
      <w:r>
        <w:rPr>
          <w:sz w:val="20"/>
        </w:rPr>
        <w:t>действия подработок.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Расчеты должны выполняться в соответствии с требованиями глав СНиП по проектированию плотин из грунтовых материалов и оснований гидротехнических сооружений и настоящей Инструкции.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4.21. Вертикальные перемещения тела грунтовой плотины определ</w:t>
      </w:r>
      <w:r>
        <w:rPr>
          <w:sz w:val="20"/>
        </w:rPr>
        <w:t>я</w:t>
      </w:r>
      <w:r>
        <w:rPr>
          <w:sz w:val="20"/>
        </w:rPr>
        <w:t>ются путем суммирования величин осадок: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возникающих следствие уплотнения материала тела плотины;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сжимаемого ос</w:t>
      </w:r>
      <w:r>
        <w:rPr>
          <w:sz w:val="20"/>
        </w:rPr>
        <w:t>нования от веса плотины;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основания под влиянием подработки территории, определяемого в соответствии с разд. 3 настоящей Инструкции.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4.22. Расчет прочности грунтовой плотины от влияния деформаций основания, вызванных подработкой, следует производить с целью опред</w:t>
      </w:r>
      <w:r>
        <w:rPr>
          <w:sz w:val="20"/>
        </w:rPr>
        <w:t>е</w:t>
      </w:r>
      <w:r>
        <w:rPr>
          <w:sz w:val="20"/>
        </w:rPr>
        <w:t>ления изменений напряженно-деформированного состояния плотины и выявления зон возможного трещинообразов</w:t>
      </w:r>
      <w:r>
        <w:rPr>
          <w:sz w:val="20"/>
        </w:rPr>
        <w:t>а</w:t>
      </w:r>
      <w:r>
        <w:rPr>
          <w:sz w:val="20"/>
        </w:rPr>
        <w:t>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4.23. Расчет, позволяющий наиболее достоверно установить вероя</w:t>
      </w:r>
      <w:r>
        <w:rPr>
          <w:sz w:val="20"/>
        </w:rPr>
        <w:t>т</w:t>
      </w:r>
      <w:r>
        <w:rPr>
          <w:sz w:val="20"/>
        </w:rPr>
        <w:t>ность появления зон предельного состояния прочности и устойчивости плотины, с</w:t>
      </w:r>
      <w:r>
        <w:rPr>
          <w:sz w:val="20"/>
        </w:rPr>
        <w:t>ледует выполнять, применяя численный метод расчета ЭВМ; при этом в качестве граничных условий в основании сооружения следует задавать величины смещений, рассчитанных с учетом прогнозируемых деформаций земной поверхности от подр</w:t>
      </w:r>
      <w:r>
        <w:rPr>
          <w:sz w:val="20"/>
        </w:rPr>
        <w:t>а</w:t>
      </w:r>
      <w:r>
        <w:rPr>
          <w:sz w:val="20"/>
        </w:rPr>
        <w:t>ботки территории.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4.24. Расчет бетонных конструкций гидросооружений сводится к ра</w:t>
      </w:r>
      <w:r>
        <w:rPr>
          <w:sz w:val="20"/>
        </w:rPr>
        <w:t>с</w:t>
      </w:r>
      <w:r>
        <w:rPr>
          <w:sz w:val="20"/>
        </w:rPr>
        <w:t>чету: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прочности тела сооружения при расчетных деформациях основ</w:t>
      </w:r>
      <w:r>
        <w:rPr>
          <w:sz w:val="20"/>
        </w:rPr>
        <w:t>а</w:t>
      </w:r>
      <w:r>
        <w:rPr>
          <w:sz w:val="20"/>
        </w:rPr>
        <w:t>ния;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параметров раскрытия швов между отдельными блоками или секци</w:t>
      </w:r>
      <w:r>
        <w:rPr>
          <w:sz w:val="20"/>
        </w:rPr>
        <w:t>я</w:t>
      </w:r>
      <w:r>
        <w:rPr>
          <w:sz w:val="20"/>
        </w:rPr>
        <w:t>ми;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величин раскрытия щелей или трещин в местах примыкания к земл</w:t>
      </w:r>
      <w:r>
        <w:rPr>
          <w:sz w:val="20"/>
        </w:rPr>
        <w:t>я</w:t>
      </w:r>
      <w:r>
        <w:rPr>
          <w:sz w:val="20"/>
        </w:rPr>
        <w:t>ным со</w:t>
      </w:r>
      <w:r>
        <w:rPr>
          <w:sz w:val="20"/>
        </w:rPr>
        <w:t>оружениям;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расхода воды через щели при их расчетном раскрытии и при наличии указанной выше контактной фильтрации;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и к оценке вероятности отрыва подошвы бетонного сооружения от основания.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4.25. Расчет секций бетонных и железобетонных плотин на общую прочность следует производить с учетом неравномерных деформаций основания и дополнительных нагрузок, обусловленных влиянием гор</w:t>
      </w:r>
      <w:r>
        <w:rPr>
          <w:sz w:val="20"/>
        </w:rPr>
        <w:t>и</w:t>
      </w:r>
      <w:r>
        <w:rPr>
          <w:sz w:val="20"/>
        </w:rPr>
        <w:t>зонтальных перемещений основания. При этом расчет допускается пр</w:t>
      </w:r>
      <w:r>
        <w:rPr>
          <w:sz w:val="20"/>
        </w:rPr>
        <w:t>о</w:t>
      </w:r>
      <w:r>
        <w:rPr>
          <w:sz w:val="20"/>
        </w:rPr>
        <w:t>изводить раздельно в продольном (поперек потока) и поперечном (вдоль п</w:t>
      </w:r>
      <w:r>
        <w:rPr>
          <w:sz w:val="20"/>
        </w:rPr>
        <w:t>отока) направлениях.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4.26. Конструкции подпорных стен гидросооружений, водосбросных и других бетонных сооружений, контактирующих с основанием и заглу</w:t>
      </w:r>
      <w:r>
        <w:rPr>
          <w:sz w:val="20"/>
        </w:rPr>
        <w:t>б</w:t>
      </w:r>
      <w:r>
        <w:rPr>
          <w:sz w:val="20"/>
        </w:rPr>
        <w:t>ленных в грунт, должны быть рассчитаны с учетом дополнительных во</w:t>
      </w:r>
      <w:r>
        <w:rPr>
          <w:sz w:val="20"/>
        </w:rPr>
        <w:t>з</w:t>
      </w:r>
      <w:r>
        <w:rPr>
          <w:sz w:val="20"/>
        </w:rPr>
        <w:t>действий, обусловленных вертикальными и горизонтальными деформ</w:t>
      </w:r>
      <w:r>
        <w:rPr>
          <w:sz w:val="20"/>
        </w:rPr>
        <w:t>а</w:t>
      </w:r>
      <w:r>
        <w:rPr>
          <w:sz w:val="20"/>
        </w:rPr>
        <w:t>циями земной поверхности.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Водосбросные и водоспускные сооружения башенного типа следует рассчитывать с учетом крена, вызванного наклоном основания при по</w:t>
      </w:r>
      <w:r>
        <w:rPr>
          <w:sz w:val="20"/>
        </w:rPr>
        <w:t>д</w:t>
      </w:r>
      <w:r>
        <w:rPr>
          <w:sz w:val="20"/>
        </w:rPr>
        <w:t>работке.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4.27. Конструкции гидротехнических тоннелей следует рассчитывать на до</w:t>
      </w:r>
      <w:r>
        <w:rPr>
          <w:sz w:val="20"/>
        </w:rPr>
        <w:t>полнительные нормальные нагрузки и сдвигающие силы, вызванные горизонтальными деформациями грунтового массива, соответственно в поперечном и продольном направлениях относительно оси сооружения.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4.28. При проведении фильтрационных расчетов гидротехнических с</w:t>
      </w:r>
      <w:r>
        <w:rPr>
          <w:sz w:val="20"/>
        </w:rPr>
        <w:t>о</w:t>
      </w:r>
      <w:r>
        <w:rPr>
          <w:sz w:val="20"/>
        </w:rPr>
        <w:t>оружений следует учитывать степень изменения проницаемости грунтов основания или тела плотины из грунтовых материалов в период активной стадии сдвижения земной поверхности при подработке, которая должна оцениваться на основании данных изысканий и натурны</w:t>
      </w:r>
      <w:r>
        <w:rPr>
          <w:sz w:val="20"/>
        </w:rPr>
        <w:t>х наблюдений за состоянием грунтов основ</w:t>
      </w:r>
      <w:r>
        <w:rPr>
          <w:sz w:val="20"/>
        </w:rPr>
        <w:t>а</w:t>
      </w:r>
      <w:r>
        <w:rPr>
          <w:sz w:val="20"/>
        </w:rPr>
        <w:t>ния и плотины.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4.29. При проектировании водохранилищ и каналов, возводимых на подрабатываемых территориях, следует производить оценку потерь в</w:t>
      </w:r>
      <w:r>
        <w:rPr>
          <w:sz w:val="20"/>
        </w:rPr>
        <w:t>о</w:t>
      </w:r>
      <w:r>
        <w:rPr>
          <w:sz w:val="20"/>
        </w:rPr>
        <w:t>ды из водоемов и определять объем водопритока в горные выработки за счет наличия  искусственного водоема. Предварительную оценку потерь воды из водоемов следует производить в соответствии с прил. 2. В обоснованных случаях оценка должна производиться путем мод</w:t>
      </w:r>
      <w:r>
        <w:rPr>
          <w:sz w:val="20"/>
        </w:rPr>
        <w:t>е</w:t>
      </w:r>
      <w:r>
        <w:rPr>
          <w:sz w:val="20"/>
        </w:rPr>
        <w:t>лирования условий плоской или простра</w:t>
      </w:r>
      <w:r>
        <w:rPr>
          <w:sz w:val="20"/>
        </w:rPr>
        <w:t>н</w:t>
      </w:r>
      <w:r>
        <w:rPr>
          <w:sz w:val="20"/>
        </w:rPr>
        <w:t>ственной задачи фильтрации.</w:t>
      </w:r>
    </w:p>
    <w:p w:rsidR="00000000" w:rsidRDefault="008B5352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 Снижение влияния деформации земной поверхн</w:t>
      </w:r>
      <w:r>
        <w:rPr>
          <w:sz w:val="28"/>
        </w:rPr>
        <w:t>о</w:t>
      </w:r>
      <w:r>
        <w:rPr>
          <w:sz w:val="28"/>
        </w:rPr>
        <w:t>сти на конструкции гидротехнических с</w:t>
      </w:r>
      <w:r>
        <w:rPr>
          <w:sz w:val="28"/>
        </w:rPr>
        <w:t>о</w:t>
      </w:r>
      <w:r>
        <w:rPr>
          <w:sz w:val="28"/>
        </w:rPr>
        <w:t>оружений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5.1. При выборе створа плотин следует учитывать направление пр</w:t>
      </w:r>
      <w:r>
        <w:rPr>
          <w:sz w:val="20"/>
        </w:rPr>
        <w:t>о</w:t>
      </w:r>
      <w:r>
        <w:rPr>
          <w:sz w:val="20"/>
        </w:rPr>
        <w:t>стирания пластов. При этом следует отдавать предпочтение направл</w:t>
      </w:r>
      <w:r>
        <w:rPr>
          <w:sz w:val="20"/>
        </w:rPr>
        <w:t>е</w:t>
      </w:r>
      <w:r>
        <w:rPr>
          <w:sz w:val="20"/>
        </w:rPr>
        <w:t>нию, близкому к простиранию пластов или вкрест простирания. На площадках, где возможны ступенчатые деформации основания, пре</w:t>
      </w:r>
      <w:r>
        <w:rPr>
          <w:sz w:val="20"/>
        </w:rPr>
        <w:t>д</w:t>
      </w:r>
      <w:r>
        <w:rPr>
          <w:sz w:val="20"/>
        </w:rPr>
        <w:t>почтение следует отдавать направлению по нормали к линии уступа.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Исходным материалом для проектирования гидротехнических с</w:t>
      </w:r>
      <w:r>
        <w:rPr>
          <w:sz w:val="20"/>
        </w:rPr>
        <w:t>о</w:t>
      </w:r>
      <w:r>
        <w:rPr>
          <w:sz w:val="20"/>
        </w:rPr>
        <w:t>оружений должны служить совмещенный календарн</w:t>
      </w:r>
      <w:r>
        <w:rPr>
          <w:sz w:val="20"/>
        </w:rPr>
        <w:t>ый план горных р</w:t>
      </w:r>
      <w:r>
        <w:rPr>
          <w:sz w:val="20"/>
        </w:rPr>
        <w:t>а</w:t>
      </w:r>
      <w:r>
        <w:rPr>
          <w:sz w:val="20"/>
        </w:rPr>
        <w:t>бот, содержащий указание о времени отработки шахтных полей, и предварительный расчет сдвижений и деформаций земной поверхн</w:t>
      </w:r>
      <w:r>
        <w:rPr>
          <w:sz w:val="20"/>
        </w:rPr>
        <w:t>о</w:t>
      </w:r>
      <w:r>
        <w:rPr>
          <w:sz w:val="20"/>
        </w:rPr>
        <w:t>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5.2. При проектировании неоднородных плотин с противофильтр</w:t>
      </w:r>
      <w:r>
        <w:rPr>
          <w:sz w:val="20"/>
        </w:rPr>
        <w:t>а</w:t>
      </w:r>
      <w:r>
        <w:rPr>
          <w:sz w:val="20"/>
        </w:rPr>
        <w:t>ционными элементами (ядрами, экранами) из связных грунтов для п</w:t>
      </w:r>
      <w:r>
        <w:rPr>
          <w:sz w:val="20"/>
        </w:rPr>
        <w:t>о</w:t>
      </w:r>
      <w:r>
        <w:rPr>
          <w:sz w:val="20"/>
        </w:rPr>
        <w:t>вышения их надежности с верховой и низовой стороны ядра (экрана) следует предусматривать устройство обратного фильтра, подбираемого с учетом залечивания вероятных трещин по всей их высоте.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5.3. В отдельных случаях, при наличии технико-экономич</w:t>
      </w:r>
      <w:r>
        <w:rPr>
          <w:sz w:val="20"/>
        </w:rPr>
        <w:t>еского обоснования, при проектировании плотин из грунтовых материалов для снижения неблагоприятных воздействий от подработки должны пр</w:t>
      </w:r>
      <w:r>
        <w:rPr>
          <w:sz w:val="20"/>
        </w:rPr>
        <w:t>и</w:t>
      </w:r>
      <w:r>
        <w:rPr>
          <w:sz w:val="20"/>
        </w:rPr>
        <w:t>меняться конструктивные мероприятия (песчаные швы, диафрагмы в зонах предполагаемого трещинообразования, дренажи и др.).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5.4. При проектировании бетонных конструкций следует ширину шва </w:t>
      </w:r>
      <w:r>
        <w:rPr>
          <w:i/>
          <w:sz w:val="20"/>
        </w:rPr>
        <w:t>а</w:t>
      </w:r>
      <w:r>
        <w:rPr>
          <w:sz w:val="20"/>
        </w:rPr>
        <w:t xml:space="preserve"> между отдельными секциями, необходимого для компенсации неравномерных горизонтальных смещений при подработке, определять по формуле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  <w:vertAlign w:val="subscript"/>
        </w:rPr>
        <w:sym w:font="Symbol" w:char="F065"/>
      </w:r>
      <w:r>
        <w:rPr>
          <w:sz w:val="20"/>
          <w:vertAlign w:val="subscript"/>
        </w:rPr>
        <w:t xml:space="preserve"> </w:t>
      </w:r>
      <w:r>
        <w:rPr>
          <w:i/>
          <w:sz w:val="20"/>
        </w:rPr>
        <w:t>m</w:t>
      </w:r>
      <w:r>
        <w:rPr>
          <w:sz w:val="20"/>
          <w:vertAlign w:val="subscript"/>
        </w:rPr>
        <w:sym w:font="Symbol" w:char="F065"/>
      </w:r>
      <w:r>
        <w:rPr>
          <w:sz w:val="20"/>
          <w:vertAlign w:val="subscript"/>
        </w:rPr>
        <w:t xml:space="preserve"> </w:t>
      </w:r>
      <w:r>
        <w:rPr>
          <w:sz w:val="20"/>
        </w:rPr>
        <w:sym w:font="Symbol" w:char="F065"/>
      </w:r>
      <w:r>
        <w:rPr>
          <w:i/>
          <w:sz w:val="20"/>
        </w:rPr>
        <w:t>L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+ </w:t>
      </w:r>
      <w:r>
        <w:rPr>
          <w:sz w:val="20"/>
        </w:rPr>
        <w:sym w:font="Symbol" w:char="F051"/>
      </w:r>
      <w:r>
        <w:rPr>
          <w:i/>
          <w:sz w:val="20"/>
        </w:rPr>
        <w:t>H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между цен</w:t>
      </w:r>
      <w:r>
        <w:rPr>
          <w:sz w:val="20"/>
        </w:rPr>
        <w:t>тральными осями смежных секций;</w:t>
      </w:r>
    </w:p>
    <w:p w:rsidR="00000000" w:rsidRDefault="008B5352">
      <w:pPr>
        <w:ind w:right="5279" w:firstLine="426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сооружения;</w:t>
      </w:r>
    </w:p>
    <w:p w:rsidR="00000000" w:rsidRDefault="008B5352">
      <w:pPr>
        <w:ind w:left="709" w:right="5279" w:hanging="283"/>
        <w:jc w:val="both"/>
        <w:rPr>
          <w:sz w:val="20"/>
        </w:rPr>
      </w:pPr>
      <w:r>
        <w:rPr>
          <w:sz w:val="20"/>
        </w:rPr>
        <w:sym w:font="Symbol" w:char="F065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относительные деформации растяжения вследствие подрабо</w:t>
      </w:r>
      <w:r>
        <w:rPr>
          <w:sz w:val="20"/>
        </w:rPr>
        <w:t>т</w:t>
      </w:r>
      <w:r>
        <w:rPr>
          <w:sz w:val="20"/>
        </w:rPr>
        <w:t>ки;</w:t>
      </w:r>
    </w:p>
    <w:p w:rsidR="00000000" w:rsidRDefault="008B5352">
      <w:pPr>
        <w:ind w:right="5279" w:firstLine="426"/>
        <w:jc w:val="both"/>
        <w:rPr>
          <w:sz w:val="20"/>
        </w:rPr>
      </w:pPr>
      <w:r>
        <w:rPr>
          <w:sz w:val="20"/>
        </w:rPr>
        <w:sym w:font="Symbol" w:char="F051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расчетный крен секций, определяемый по формулам: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0"/>
          <w:sz w:val="20"/>
        </w:rPr>
        <w:object w:dxaOrig="1180" w:dyaOrig="540">
          <v:shape id="_x0000_i1026" type="#_x0000_t75" style="width:59.25pt;height:27pt" o:ole="">
            <v:imagedata r:id="rId6" o:title=""/>
          </v:shape>
          <o:OLEObject Type="Embed" ProgID="Equation.2" ShapeID="_x0000_i1026" DrawAspect="Content" ObjectID="_1427220564" r:id="rId7"/>
        </w:object>
      </w:r>
      <w:r>
        <w:rPr>
          <w:sz w:val="20"/>
        </w:rPr>
        <w:t xml:space="preserve"> или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0"/>
          <w:sz w:val="20"/>
        </w:rPr>
        <w:object w:dxaOrig="900" w:dyaOrig="540">
          <v:shape id="_x0000_i1027" type="#_x0000_t75" style="width:45pt;height:27pt" o:ole="">
            <v:imagedata r:id="rId8" o:title=""/>
          </v:shape>
          <o:OLEObject Type="Embed" ProgID="Equation.2" ShapeID="_x0000_i1027" DrawAspect="Content" ObjectID="_1427220565" r:id="rId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            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секции сооружения;</w:t>
      </w:r>
    </w:p>
    <w:p w:rsidR="00000000" w:rsidRDefault="008B5352">
      <w:pPr>
        <w:ind w:right="5279" w:firstLine="993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у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уступа;</w:t>
      </w:r>
    </w:p>
    <w:p w:rsidR="00000000" w:rsidRDefault="008B5352">
      <w:pPr>
        <w:ind w:right="5279" w:firstLine="993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радиус кривизны;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 xml:space="preserve">  n</w:t>
      </w:r>
      <w:r>
        <w:rPr>
          <w:sz w:val="20"/>
          <w:vertAlign w:val="subscript"/>
        </w:rPr>
        <w:sym w:font="Symbol" w:char="F065"/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 надежности по нагрузке;</w:t>
      </w:r>
    </w:p>
    <w:p w:rsidR="00000000" w:rsidRDefault="008B5352">
      <w:pPr>
        <w:ind w:left="1276" w:right="5279" w:hanging="992"/>
        <w:jc w:val="both"/>
        <w:rPr>
          <w:sz w:val="20"/>
        </w:rPr>
      </w:pPr>
      <w:r>
        <w:rPr>
          <w:i/>
          <w:sz w:val="20"/>
        </w:rPr>
        <w:t>m</w:t>
      </w:r>
      <w:r>
        <w:rPr>
          <w:sz w:val="20"/>
          <w:vertAlign w:val="subscript"/>
        </w:rPr>
        <w:sym w:font="Symbol" w:char="F065"/>
      </w:r>
      <w:r>
        <w:rPr>
          <w:sz w:val="20"/>
        </w:rPr>
        <w:t xml:space="preserve">, </w:t>
      </w:r>
      <w:r>
        <w:rPr>
          <w:i/>
          <w:sz w:val="20"/>
        </w:rPr>
        <w:t>m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 условий работы, назначаемые в соответс</w:t>
      </w:r>
      <w:r>
        <w:rPr>
          <w:sz w:val="20"/>
        </w:rPr>
        <w:t>т</w:t>
      </w:r>
      <w:r>
        <w:rPr>
          <w:sz w:val="20"/>
        </w:rPr>
        <w:t>вии с приведенными в главе СНиП по проектированию зданий и сооружений</w:t>
      </w:r>
      <w:r>
        <w:rPr>
          <w:sz w:val="20"/>
        </w:rPr>
        <w:t xml:space="preserve"> на подрабатываемых территориях.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5.5. Уплотнение деформационных швов бетонных и железобето</w:t>
      </w:r>
      <w:r>
        <w:rPr>
          <w:sz w:val="20"/>
        </w:rPr>
        <w:t>н</w:t>
      </w:r>
      <w:r>
        <w:rPr>
          <w:sz w:val="20"/>
        </w:rPr>
        <w:t>ных плотин следует выполнять в соответствии с требованиями главы СНиП по проектированию бетонных и железобетонных плотин. При этом ширина шва а определяется по формуле (5).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5.6. При проектировании трубчатых водосбросов, прокладываемых в бетонных или железобетонных галереях, ширину шва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между о</w:t>
      </w:r>
      <w:r>
        <w:rPr>
          <w:sz w:val="20"/>
        </w:rPr>
        <w:t>т</w:t>
      </w:r>
      <w:r>
        <w:rPr>
          <w:sz w:val="20"/>
        </w:rPr>
        <w:t>дельными секциями следует назначать исходя из условия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2140" w:dyaOrig="620">
          <v:shape id="_x0000_i1028" type="#_x0000_t75" style="width:107.25pt;height:30.75pt" o:ole="">
            <v:imagedata r:id="rId10" o:title=""/>
          </v:shape>
          <o:OLEObject Type="Embed" ProgID="Equation.2" ShapeID="_x0000_i1028" DrawAspect="Content" ObjectID="_1427220566" r:id="rId1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                 </w:t>
      </w:r>
      <w:r>
        <w:rPr>
          <w:sz w:val="20"/>
        </w:rPr>
        <w:sym w:font="Symbol" w:char="F065"/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параметры</w:t>
      </w:r>
      <w:r>
        <w:rPr>
          <w:sz w:val="20"/>
        </w:rPr>
        <w:t xml:space="preserve"> деформаций сдвижения;</w:t>
      </w:r>
    </w:p>
    <w:p w:rsidR="00000000" w:rsidRDefault="008B5352">
      <w:pPr>
        <w:ind w:right="5279" w:firstLine="1276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фланца галереи;</w:t>
      </w:r>
    </w:p>
    <w:p w:rsidR="00000000" w:rsidRDefault="008B5352">
      <w:pPr>
        <w:ind w:left="1701" w:right="5279" w:hanging="425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между центральными осями смежных секций:</w:t>
      </w:r>
    </w:p>
    <w:p w:rsidR="00000000" w:rsidRDefault="008B5352">
      <w:pPr>
        <w:ind w:left="1701" w:right="5279" w:hanging="1417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,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m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коэффициенты надежности по нагрузке и условий работы, определяемые аналогично тр</w:t>
      </w:r>
      <w:r>
        <w:rPr>
          <w:sz w:val="20"/>
        </w:rPr>
        <w:t>е</w:t>
      </w:r>
      <w:r>
        <w:rPr>
          <w:sz w:val="20"/>
        </w:rPr>
        <w:t>бованиям п. 5.4 настоящей Инструкции.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5.7. При проектировании водопроводящих каналов и самотечных линий водозаборов, проходящих на участках подрабатываемой терр</w:t>
      </w:r>
      <w:r>
        <w:rPr>
          <w:sz w:val="20"/>
        </w:rPr>
        <w:t>и</w:t>
      </w:r>
      <w:r>
        <w:rPr>
          <w:sz w:val="20"/>
        </w:rPr>
        <w:t xml:space="preserve">тории, уклоны их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следует назначать с учетом изменения рельефа за счет деформаций сдвижения при подработке по формуле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расч</w:t>
      </w:r>
      <w:r>
        <w:rPr>
          <w:sz w:val="20"/>
        </w:rPr>
        <w:t xml:space="preserve"> +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m</w:t>
      </w:r>
      <w:r>
        <w:rPr>
          <w:sz w:val="20"/>
          <w:vertAlign w:val="subscript"/>
        </w:rPr>
        <w:t>i</w:t>
      </w:r>
      <w:r>
        <w:rPr>
          <w:i/>
          <w:sz w:val="20"/>
        </w:rPr>
        <w:t>i</w:t>
      </w:r>
      <w:r>
        <w:rPr>
          <w:sz w:val="20"/>
          <w:vertAlign w:val="subscript"/>
        </w:rPr>
        <w:t>сдв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8B5352">
      <w:pPr>
        <w:ind w:left="1134" w:right="5279" w:hanging="85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i</w:t>
      </w:r>
      <w:r>
        <w:rPr>
          <w:sz w:val="20"/>
          <w:vertAlign w:val="subscript"/>
        </w:rPr>
        <w:t>расч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расчетный уклон, обеспечивающий нормальную работу без подработки;</w:t>
      </w:r>
    </w:p>
    <w:p w:rsidR="00000000" w:rsidRDefault="008B5352">
      <w:pPr>
        <w:ind w:left="1134" w:right="5279" w:hanging="425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cдв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ожидаемый наклон основания в результате подработки на рассматриваемом участке;</w:t>
      </w:r>
    </w:p>
    <w:p w:rsidR="00000000" w:rsidRDefault="008B5352">
      <w:pPr>
        <w:ind w:left="1134" w:right="5279" w:hanging="567"/>
        <w:jc w:val="both"/>
        <w:rPr>
          <w:sz w:val="20"/>
        </w:rPr>
      </w:pPr>
      <w:r>
        <w:rPr>
          <w:i/>
          <w:sz w:val="20"/>
        </w:rPr>
        <w:t>n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 надежности по нагрузке и условий работы, определяемые, как и в п. 5.4 настоящей Инстру</w:t>
      </w:r>
      <w:r>
        <w:rPr>
          <w:sz w:val="20"/>
        </w:rPr>
        <w:t>к</w:t>
      </w:r>
      <w:r>
        <w:rPr>
          <w:sz w:val="20"/>
        </w:rPr>
        <w:t>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5.8. На участках трассы водопроводящих каналов, а также аквед</w:t>
      </w:r>
      <w:r>
        <w:rPr>
          <w:sz w:val="20"/>
        </w:rPr>
        <w:t>у</w:t>
      </w:r>
      <w:r>
        <w:rPr>
          <w:sz w:val="20"/>
        </w:rPr>
        <w:t>ков, проходящих в зоне влияния горных выработок, в целях исключ</w:t>
      </w:r>
      <w:r>
        <w:rPr>
          <w:sz w:val="20"/>
        </w:rPr>
        <w:t>е</w:t>
      </w:r>
      <w:r>
        <w:rPr>
          <w:sz w:val="20"/>
        </w:rPr>
        <w:t>ния переливов воды вместо увеличения уклона допускается пред</w:t>
      </w:r>
      <w:r>
        <w:rPr>
          <w:sz w:val="20"/>
        </w:rPr>
        <w:t>у</w:t>
      </w:r>
      <w:r>
        <w:rPr>
          <w:sz w:val="20"/>
        </w:rPr>
        <w:t>сматривать повышение отм</w:t>
      </w:r>
      <w:r>
        <w:rPr>
          <w:sz w:val="20"/>
        </w:rPr>
        <w:t>еток бровок канала (стенок акведука) на расчетную величину оседаний земной поверхности, определяемую в соответствии с разд. 3 настоящей Инструкции.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5.9. На участках канала, проходящего в зоне влияния горных выр</w:t>
      </w:r>
      <w:r>
        <w:rPr>
          <w:sz w:val="20"/>
        </w:rPr>
        <w:t>а</w:t>
      </w:r>
      <w:r>
        <w:rPr>
          <w:sz w:val="20"/>
        </w:rPr>
        <w:t>боток, следует предусматривать облицовку дна и откосов из матери</w:t>
      </w:r>
      <w:r>
        <w:rPr>
          <w:sz w:val="20"/>
        </w:rPr>
        <w:t>а</w:t>
      </w:r>
      <w:r>
        <w:rPr>
          <w:sz w:val="20"/>
        </w:rPr>
        <w:t>лов, способных воспринимать без разрушения неравномерные дефо</w:t>
      </w:r>
      <w:r>
        <w:rPr>
          <w:sz w:val="20"/>
        </w:rPr>
        <w:t>р</w:t>
      </w:r>
      <w:r>
        <w:rPr>
          <w:sz w:val="20"/>
        </w:rPr>
        <w:t>мации основания, связанные с подработкой территории.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5.10. Дюкеры следует проектировать из стальных труб (с компенс</w:t>
      </w:r>
      <w:r>
        <w:rPr>
          <w:sz w:val="20"/>
        </w:rPr>
        <w:t>а</w:t>
      </w:r>
      <w:r>
        <w:rPr>
          <w:sz w:val="20"/>
        </w:rPr>
        <w:t>торами), укладываемых на подвижных опорах.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Отметки входног</w:t>
      </w:r>
      <w:r>
        <w:rPr>
          <w:sz w:val="20"/>
        </w:rPr>
        <w:t>о и выходного оголовков дюкеров должны быть заданы с учетом деформаций земной поверхности.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5.11. При проектировании водозаборных сооружений должны пр</w:t>
      </w:r>
      <w:r>
        <w:rPr>
          <w:sz w:val="20"/>
        </w:rPr>
        <w:t>е</w:t>
      </w:r>
      <w:r>
        <w:rPr>
          <w:sz w:val="20"/>
        </w:rPr>
        <w:t>дусматриваться мероприятия по обеспечению неизменности категории надежности подачи воды потребителям согласно требованиям главы СНиП по проектированию водоснабжения, наружных сетей и сооруж</w:t>
      </w:r>
      <w:r>
        <w:rPr>
          <w:sz w:val="20"/>
        </w:rPr>
        <w:t>е</w:t>
      </w:r>
      <w:r>
        <w:rPr>
          <w:sz w:val="20"/>
        </w:rPr>
        <w:t>ний в период интенсивного движения грунтового массива вследствие подработки.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5.12. Гидротехнические напорные и безнапорные тоннели следует проектировать сборными или моноли</w:t>
      </w:r>
      <w:r>
        <w:rPr>
          <w:sz w:val="20"/>
        </w:rPr>
        <w:t>тными железобетонными: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 продольном направлении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податливым схемам с разрезкой на отдельные отсеки деформационными швами;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 поперечном направлении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жестким схемам, при этом пре</w:t>
      </w:r>
      <w:r>
        <w:rPr>
          <w:sz w:val="20"/>
        </w:rPr>
        <w:t>д</w:t>
      </w:r>
      <w:r>
        <w:rPr>
          <w:sz w:val="20"/>
        </w:rPr>
        <w:t>почтение следует отдавать цельнозамкнутым системам с минимальным периметром.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5.13. Предельная длина отсека гидротехнических тоннелей должна определяться в зависимости от величин воздействия со стороны по</w:t>
      </w:r>
      <w:r>
        <w:rPr>
          <w:sz w:val="20"/>
        </w:rPr>
        <w:t>д</w:t>
      </w:r>
      <w:r>
        <w:rPr>
          <w:sz w:val="20"/>
        </w:rPr>
        <w:t xml:space="preserve">рабатываемого грунтового массива и компенсационной способности деформационных швов. При проектировании деформационных швов </w:t>
      </w:r>
      <w:r>
        <w:rPr>
          <w:sz w:val="20"/>
        </w:rPr>
        <w:t>между отсеками тоннелей следует учитывать воздействия от деформ</w:t>
      </w:r>
      <w:r>
        <w:rPr>
          <w:sz w:val="20"/>
        </w:rPr>
        <w:t>а</w:t>
      </w:r>
      <w:r>
        <w:rPr>
          <w:sz w:val="20"/>
        </w:rPr>
        <w:t xml:space="preserve">ций сжатия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растяжения и искривления подрабат</w:t>
      </w:r>
      <w:r>
        <w:rPr>
          <w:sz w:val="20"/>
        </w:rPr>
        <w:t>ы</w:t>
      </w:r>
      <w:r>
        <w:rPr>
          <w:sz w:val="20"/>
        </w:rPr>
        <w:t>ваемой территории.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5.14. Конструкции сооружений водоприемников, насосных станций, водозаборных и других сооружений, имеющихся в составе гидроузлов, располагаемых на подрабатываемых территориях, следует проектир</w:t>
      </w:r>
      <w:r>
        <w:rPr>
          <w:sz w:val="20"/>
        </w:rPr>
        <w:t>о</w:t>
      </w:r>
      <w:r>
        <w:rPr>
          <w:sz w:val="20"/>
        </w:rPr>
        <w:t>вать в соответствии с требованиями главы СНиП по проектированию зданий и сооружений на подрабатываемых террит</w:t>
      </w:r>
      <w:r>
        <w:rPr>
          <w:sz w:val="20"/>
        </w:rPr>
        <w:t>о</w:t>
      </w:r>
      <w:r>
        <w:rPr>
          <w:sz w:val="20"/>
        </w:rPr>
        <w:t>риях.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5.15. При наличии на площадке строительства водохранилища ранее пройденных</w:t>
      </w:r>
      <w:r>
        <w:rPr>
          <w:sz w:val="20"/>
        </w:rPr>
        <w:t xml:space="preserve"> или действующих горных выработок, а также при заполн</w:t>
      </w:r>
      <w:r>
        <w:rPr>
          <w:sz w:val="20"/>
        </w:rPr>
        <w:t>е</w:t>
      </w:r>
      <w:r>
        <w:rPr>
          <w:sz w:val="20"/>
        </w:rPr>
        <w:t>нии его хвостами или шламами, содержащими токсичные вещества, следует предусматривать устройство в ложе водохранилища экрана из малопроницаемых глинистых грунтов или полимерных материалов. П</w:t>
      </w:r>
      <w:r>
        <w:rPr>
          <w:sz w:val="20"/>
        </w:rPr>
        <w:t>а</w:t>
      </w:r>
      <w:r>
        <w:rPr>
          <w:sz w:val="20"/>
        </w:rPr>
        <w:t>раметры экрана, его конструкция и толщина устанавливаются проектом с учетом результатов технико-экономических проработок.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Пригодность глин или суглинков для создания качественного экр</w:t>
      </w:r>
      <w:r>
        <w:rPr>
          <w:sz w:val="20"/>
        </w:rPr>
        <w:t>а</w:t>
      </w:r>
      <w:r>
        <w:rPr>
          <w:sz w:val="20"/>
        </w:rPr>
        <w:t>на определяется на основе результатов лабораторных исследований, их физико-механиче</w:t>
      </w:r>
      <w:r>
        <w:rPr>
          <w:sz w:val="20"/>
        </w:rPr>
        <w:t>ских и фильтрационных свойств с учетом работы э</w:t>
      </w:r>
      <w:r>
        <w:rPr>
          <w:sz w:val="20"/>
        </w:rPr>
        <w:t>к</w:t>
      </w:r>
      <w:r>
        <w:rPr>
          <w:sz w:val="20"/>
        </w:rPr>
        <w:t>рана в условиях сжатия и растяжения.</w:t>
      </w:r>
    </w:p>
    <w:p w:rsidR="00000000" w:rsidRDefault="008B5352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6. Особенности возведения и эксплуатации гидр</w:t>
      </w:r>
      <w:r>
        <w:rPr>
          <w:sz w:val="28"/>
        </w:rPr>
        <w:t>о</w:t>
      </w:r>
      <w:r>
        <w:rPr>
          <w:sz w:val="28"/>
        </w:rPr>
        <w:t>технических сооружений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6.1. Производство и приемку строительно-монтажных работ прие</w:t>
      </w:r>
      <w:r>
        <w:rPr>
          <w:sz w:val="20"/>
        </w:rPr>
        <w:t>м</w:t>
      </w:r>
      <w:r>
        <w:rPr>
          <w:sz w:val="20"/>
        </w:rPr>
        <w:t>ку в эксплуатацию законченных строительством гидротехнических с</w:t>
      </w:r>
      <w:r>
        <w:rPr>
          <w:sz w:val="20"/>
        </w:rPr>
        <w:t>о</w:t>
      </w:r>
      <w:r>
        <w:rPr>
          <w:sz w:val="20"/>
        </w:rPr>
        <w:t>оружений, возводимых на подрабатываемых территориях, следует ос</w:t>
      </w:r>
      <w:r>
        <w:rPr>
          <w:sz w:val="20"/>
        </w:rPr>
        <w:t>у</w:t>
      </w:r>
      <w:r>
        <w:rPr>
          <w:sz w:val="20"/>
        </w:rPr>
        <w:t>ществлять в соответствии с требованиями III части глав СНиП, общ</w:t>
      </w:r>
      <w:r>
        <w:rPr>
          <w:sz w:val="20"/>
        </w:rPr>
        <w:t>е</w:t>
      </w:r>
      <w:r>
        <w:rPr>
          <w:sz w:val="20"/>
        </w:rPr>
        <w:t>союзных правил, норм и инструкций по строительному производству, утвержденных Госстроем СССР, а также тр</w:t>
      </w:r>
      <w:r>
        <w:rPr>
          <w:sz w:val="20"/>
        </w:rPr>
        <w:t>ебованиями настоящей И</w:t>
      </w:r>
      <w:r>
        <w:rPr>
          <w:sz w:val="20"/>
        </w:rPr>
        <w:t>н</w:t>
      </w:r>
      <w:r>
        <w:rPr>
          <w:sz w:val="20"/>
        </w:rPr>
        <w:t>струкции.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6.2. При подготовке оснований под гидротехнические сооружения особое внимание должно уделяться контролю качества строительных работ по тампонажу и заделке вертикальных выработок диаметром до 1 м, пройденных при проведении горных работ. Тампонаж осуществляе</w:t>
      </w:r>
      <w:r>
        <w:rPr>
          <w:sz w:val="20"/>
        </w:rPr>
        <w:t>т</w:t>
      </w:r>
      <w:r>
        <w:rPr>
          <w:sz w:val="20"/>
        </w:rPr>
        <w:t>ся грунтом, аналогичным по проницаемости грунту тампонируемой выработки, с замачиванием ранее уложенн</w:t>
      </w:r>
      <w:r>
        <w:rPr>
          <w:sz w:val="20"/>
        </w:rPr>
        <w:t>о</w:t>
      </w:r>
      <w:r>
        <w:rPr>
          <w:sz w:val="20"/>
        </w:rPr>
        <w:t>го в нее грунта.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При залегании под днем водоема высокопроницаемого слоя грунта над выработкой устраивается противофильтр</w:t>
      </w:r>
      <w:r>
        <w:rPr>
          <w:sz w:val="20"/>
        </w:rPr>
        <w:t>ационный э</w:t>
      </w:r>
      <w:r>
        <w:rPr>
          <w:sz w:val="20"/>
        </w:rPr>
        <w:t>к</w:t>
      </w:r>
      <w:r>
        <w:rPr>
          <w:sz w:val="20"/>
        </w:rPr>
        <w:t>ран из глины.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6.3. При устройстве противофильтрационного экрана ложа водохр</w:t>
      </w:r>
      <w:r>
        <w:rPr>
          <w:sz w:val="20"/>
        </w:rPr>
        <w:t>а</w:t>
      </w:r>
      <w:r>
        <w:rPr>
          <w:sz w:val="20"/>
        </w:rPr>
        <w:t>нилища следует обеспечивать тщательный контроль за выполнением строительных работ по его возведению в соответствии с проектом производства работ, особенно на участках, подвергающихся деформ</w:t>
      </w:r>
      <w:r>
        <w:rPr>
          <w:sz w:val="20"/>
        </w:rPr>
        <w:t>а</w:t>
      </w:r>
      <w:r>
        <w:rPr>
          <w:sz w:val="20"/>
        </w:rPr>
        <w:t>циям.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6.4. При проектировании и возведении плотин из местных стро</w:t>
      </w:r>
      <w:r>
        <w:rPr>
          <w:sz w:val="20"/>
        </w:rPr>
        <w:t>и</w:t>
      </w:r>
      <w:r>
        <w:rPr>
          <w:sz w:val="20"/>
        </w:rPr>
        <w:t>тельных материалов на подрабатываемых территориях следует руков</w:t>
      </w:r>
      <w:r>
        <w:rPr>
          <w:sz w:val="20"/>
        </w:rPr>
        <w:t>о</w:t>
      </w:r>
      <w:r>
        <w:rPr>
          <w:sz w:val="20"/>
        </w:rPr>
        <w:t>дствоваться требованиями глав СНиП по проектированию и строител</w:t>
      </w:r>
      <w:r>
        <w:rPr>
          <w:sz w:val="20"/>
        </w:rPr>
        <w:t>ь</w:t>
      </w:r>
      <w:r>
        <w:rPr>
          <w:sz w:val="20"/>
        </w:rPr>
        <w:t xml:space="preserve">ству плотин из грунтовых материалов. При </w:t>
      </w:r>
      <w:r>
        <w:rPr>
          <w:sz w:val="20"/>
        </w:rPr>
        <w:t>этом предпочтение следует отдавать однородным грунтовым плотинам.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6.5. Для проверки качества выполненных работ по ложу водохран</w:t>
      </w:r>
      <w:r>
        <w:rPr>
          <w:sz w:val="20"/>
        </w:rPr>
        <w:t>и</w:t>
      </w:r>
      <w:r>
        <w:rPr>
          <w:sz w:val="20"/>
        </w:rPr>
        <w:t>лища с целью обеспечения надежной работы гидротехнического с</w:t>
      </w:r>
      <w:r>
        <w:rPr>
          <w:sz w:val="20"/>
        </w:rPr>
        <w:t>о</w:t>
      </w:r>
      <w:r>
        <w:rPr>
          <w:sz w:val="20"/>
        </w:rPr>
        <w:t>оружения и безопасной разработки угля в шахтах перед заполнением водохранилища до проектной отметки следует проводить опытное ча</w:t>
      </w:r>
      <w:r>
        <w:rPr>
          <w:sz w:val="20"/>
        </w:rPr>
        <w:t>с</w:t>
      </w:r>
      <w:r>
        <w:rPr>
          <w:sz w:val="20"/>
        </w:rPr>
        <w:t>тичное заполнение по программе, разработанной проектной организ</w:t>
      </w:r>
      <w:r>
        <w:rPr>
          <w:sz w:val="20"/>
        </w:rPr>
        <w:t>а</w:t>
      </w:r>
      <w:r>
        <w:rPr>
          <w:sz w:val="20"/>
        </w:rPr>
        <w:t>цией. В программе должны указываться: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отметка уровня и время частичного заполнения;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методика наблюдения за состоянием сооружения и</w:t>
      </w:r>
      <w:r>
        <w:rPr>
          <w:sz w:val="20"/>
        </w:rPr>
        <w:t xml:space="preserve"> уровнем в</w:t>
      </w:r>
      <w:r>
        <w:rPr>
          <w:sz w:val="20"/>
        </w:rPr>
        <w:t>о</w:t>
      </w:r>
      <w:r>
        <w:rPr>
          <w:sz w:val="20"/>
        </w:rPr>
        <w:t>ды;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методика обследования ложа водохранилища после опорожн</w:t>
      </w:r>
      <w:r>
        <w:rPr>
          <w:sz w:val="20"/>
        </w:rPr>
        <w:t>е</w:t>
      </w:r>
      <w:r>
        <w:rPr>
          <w:sz w:val="20"/>
        </w:rPr>
        <w:t>ния;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способы ликвидации выявленных очагов утечки воды из водохр</w:t>
      </w:r>
      <w:r>
        <w:rPr>
          <w:sz w:val="20"/>
        </w:rPr>
        <w:t>а</w:t>
      </w:r>
      <w:r>
        <w:rPr>
          <w:sz w:val="20"/>
        </w:rPr>
        <w:t>нилища.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6.6. В процессе эксплуатации гидротехнических сооружений дол</w:t>
      </w:r>
      <w:r>
        <w:rPr>
          <w:sz w:val="20"/>
        </w:rPr>
        <w:t>ж</w:t>
      </w:r>
      <w:r>
        <w:rPr>
          <w:sz w:val="20"/>
        </w:rPr>
        <w:t>ны проводиться систематические визуальные и инструментальные н</w:t>
      </w:r>
      <w:r>
        <w:rPr>
          <w:sz w:val="20"/>
        </w:rPr>
        <w:t>а</w:t>
      </w:r>
      <w:r>
        <w:rPr>
          <w:sz w:val="20"/>
        </w:rPr>
        <w:t>блюдения за их состоянием с помощью контрольно-измерительной аппаратуры по измерению вертикальных и горизонтальных смещений сооружений, их элементов и оснований, а также параметров фильтр</w:t>
      </w:r>
      <w:r>
        <w:rPr>
          <w:sz w:val="20"/>
        </w:rPr>
        <w:t>а</w:t>
      </w:r>
      <w:r>
        <w:rPr>
          <w:sz w:val="20"/>
        </w:rPr>
        <w:t>ционного потока в теле и основании сооруж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6.7. В пери</w:t>
      </w:r>
      <w:r>
        <w:rPr>
          <w:sz w:val="20"/>
        </w:rPr>
        <w:t>од активизации сдвижений от подработки необходимо вести регулярные наблюдения за трещинообразованием в сооружении, состоянием деформационных швов, участками примыкания грунтовых и бетонных конструкций, положением фундаментов под оборудован</w:t>
      </w:r>
      <w:r>
        <w:rPr>
          <w:sz w:val="20"/>
        </w:rPr>
        <w:t>и</w:t>
      </w:r>
      <w:r>
        <w:rPr>
          <w:sz w:val="20"/>
        </w:rPr>
        <w:t>ем, изменением параметров фильтрационного потока.</w:t>
      </w:r>
    </w:p>
    <w:p w:rsidR="00000000" w:rsidRDefault="008B5352">
      <w:pPr>
        <w:spacing w:before="120" w:after="120"/>
        <w:ind w:right="5279" w:firstLine="284"/>
        <w:jc w:val="right"/>
      </w:pPr>
      <w:r>
        <w:t>Приложение 1</w:t>
      </w:r>
    </w:p>
    <w:p w:rsidR="00000000" w:rsidRDefault="008B5352">
      <w:pPr>
        <w:spacing w:after="120"/>
        <w:ind w:right="5279"/>
        <w:jc w:val="center"/>
        <w:rPr>
          <w:b/>
          <w:sz w:val="20"/>
        </w:rPr>
      </w:pPr>
      <w:r>
        <w:rPr>
          <w:b/>
          <w:sz w:val="20"/>
        </w:rPr>
        <w:t>Учет реологических свойств грунтов при расчете гидросооруж</w:t>
      </w:r>
      <w:r>
        <w:rPr>
          <w:b/>
          <w:sz w:val="20"/>
        </w:rPr>
        <w:t>е</w:t>
      </w:r>
      <w:r>
        <w:rPr>
          <w:b/>
          <w:sz w:val="20"/>
        </w:rPr>
        <w:t>ний на подрабатываемых территориях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1. Реологические свойства грунтов при расчете конструкций гидр</w:t>
      </w:r>
      <w:r>
        <w:rPr>
          <w:sz w:val="20"/>
        </w:rPr>
        <w:t>о</w:t>
      </w:r>
      <w:r>
        <w:rPr>
          <w:sz w:val="20"/>
        </w:rPr>
        <w:t>технических сооружений на воздействие искривления зе</w:t>
      </w:r>
      <w:r>
        <w:rPr>
          <w:sz w:val="20"/>
        </w:rPr>
        <w:t>мной повер</w:t>
      </w:r>
      <w:r>
        <w:rPr>
          <w:sz w:val="20"/>
        </w:rPr>
        <w:t>х</w:t>
      </w:r>
      <w:r>
        <w:rPr>
          <w:sz w:val="20"/>
        </w:rPr>
        <w:t>ности следует учитывать с помощью длительного коэффициента жес</w:t>
      </w:r>
      <w:r>
        <w:rPr>
          <w:sz w:val="20"/>
        </w:rPr>
        <w:t>т</w:t>
      </w:r>
      <w:r>
        <w:rPr>
          <w:sz w:val="20"/>
        </w:rPr>
        <w:t>кости основания в зоне повышения давления на основание, который вычисляется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36"/>
          <w:sz w:val="20"/>
        </w:rPr>
        <w:object w:dxaOrig="1660" w:dyaOrig="700">
          <v:shape id="_x0000_i1029" type="#_x0000_t75" style="width:83.25pt;height:35.25pt" o:ole="">
            <v:imagedata r:id="rId12" o:title=""/>
          </v:shape>
          <o:OLEObject Type="Embed" ProgID="Equation.2" ShapeID="_x0000_i1029" DrawAspect="Content" ObjectID="_1427220567" r:id="rId1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77"/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формы фундамента, зависящий от отношения сторон, по табл. 1;</w:t>
      </w:r>
    </w:p>
    <w:p w:rsidR="00000000" w:rsidRDefault="008B5352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t>Е</w:t>
      </w:r>
      <w:r>
        <w:rPr>
          <w:sz w:val="20"/>
          <w:vertAlign w:val="subscript"/>
        </w:rPr>
        <w:t>дл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длительной деформации грунта, МПа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по табл. 2;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sym w:font="Symbol" w:char="F06D"/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Пуассона грунта по табл. 3;</w:t>
      </w:r>
    </w:p>
    <w:p w:rsidR="00000000" w:rsidRDefault="008B5352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t xml:space="preserve"> 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подошвы фундамента (не более 10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для ленточных и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для плитных фундаментов).</w:t>
      </w:r>
    </w:p>
    <w:p w:rsidR="00000000" w:rsidRDefault="008B5352">
      <w:pPr>
        <w:spacing w:before="120" w:after="120"/>
        <w:ind w:right="5279"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Отношения ст</w:t>
            </w:r>
            <w:r>
              <w:rPr>
                <w:sz w:val="18"/>
              </w:rPr>
              <w:t>орон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1:3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000000" w:rsidRDefault="008B5352">
            <w:pPr>
              <w:rPr>
                <w:sz w:val="18"/>
              </w:rPr>
            </w:pPr>
            <w:r>
              <w:rPr>
                <w:sz w:val="18"/>
              </w:rPr>
              <w:t xml:space="preserve">Значения </w:t>
            </w:r>
            <w:r>
              <w:rPr>
                <w:sz w:val="18"/>
              </w:rPr>
              <w:sym w:font="Symbol" w:char="F077"/>
            </w:r>
            <w:r>
              <w:rPr>
                <w:i/>
                <w:sz w:val="18"/>
                <w:vertAlign w:val="subscript"/>
              </w:rPr>
              <w:t>z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</w:tbl>
    <w:p w:rsidR="00000000" w:rsidRDefault="008B5352">
      <w:pPr>
        <w:spacing w:before="120" w:after="120"/>
        <w:ind w:right="5279" w:firstLine="284"/>
        <w:jc w:val="right"/>
      </w:pPr>
      <w:r>
        <w:t>Таблица 2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Пределы нормативных показателей консистенции по главе СНиП по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Модули длительной деформации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  <w:vertAlign w:val="subscript"/>
              </w:rPr>
              <w:t>дл</w:t>
            </w:r>
            <w:r>
              <w:rPr>
                <w:sz w:val="18"/>
              </w:rPr>
              <w:t>, МПа (кгс/см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), четвертичных глинистых грунтов при коэффициенте пористости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, равном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проектированию оснований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зданий и сооружений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0,25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000000" w:rsidRDefault="008B5352">
      <w:pPr>
        <w:spacing w:before="120" w:after="120"/>
        <w:ind w:right="5279"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134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8B5352">
            <w:pPr>
              <w:jc w:val="center"/>
              <w:rPr>
                <w:sz w:val="18"/>
              </w:rPr>
            </w:pPr>
          </w:p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грунта</w:t>
            </w:r>
          </w:p>
        </w:tc>
        <w:tc>
          <w:tcPr>
            <w:tcW w:w="992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Глины и суглинки тве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дые</w:t>
            </w:r>
          </w:p>
        </w:tc>
        <w:tc>
          <w:tcPr>
            <w:tcW w:w="1134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Глины и су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линки пол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твердые</w:t>
            </w:r>
          </w:p>
        </w:tc>
        <w:tc>
          <w:tcPr>
            <w:tcW w:w="155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Глины и суглинки тугопласти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ные</w:t>
            </w:r>
          </w:p>
        </w:tc>
        <w:tc>
          <w:tcPr>
            <w:tcW w:w="155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Глины и </w:t>
            </w:r>
          </w:p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суглинки мягк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пластичные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</w:t>
            </w:r>
            <w:r>
              <w:rPr>
                <w:sz w:val="18"/>
              </w:rPr>
              <w:sym w:font="Symbol" w:char="F06D"/>
            </w:r>
            <w:r>
              <w:rPr>
                <w:sz w:val="18"/>
                <w:vertAlign w:val="subscript"/>
              </w:rPr>
              <w:t>0</w:t>
            </w:r>
          </w:p>
        </w:tc>
        <w:tc>
          <w:tcPr>
            <w:tcW w:w="992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134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55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559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Коэффициент жесткости основания в зоне разгрузки </w:t>
      </w:r>
      <w:r>
        <w:rPr>
          <w:i/>
          <w:sz w:val="20"/>
        </w:rPr>
        <w:t>К</w:t>
      </w:r>
      <w:r>
        <w:rPr>
          <w:sz w:val="20"/>
          <w:vertAlign w:val="subscript"/>
        </w:rPr>
        <w:t>р</w:t>
      </w:r>
      <w:r>
        <w:rPr>
          <w:sz w:val="20"/>
        </w:rPr>
        <w:t xml:space="preserve"> допускается определять по формуле (1), в которую вместо модуля длительной д</w:t>
      </w:r>
      <w:r>
        <w:rPr>
          <w:sz w:val="20"/>
        </w:rPr>
        <w:t>е</w:t>
      </w:r>
      <w:r>
        <w:rPr>
          <w:sz w:val="20"/>
        </w:rPr>
        <w:t xml:space="preserve">формации </w:t>
      </w:r>
      <w:r>
        <w:rPr>
          <w:i/>
          <w:sz w:val="20"/>
        </w:rPr>
        <w:t>Е</w:t>
      </w:r>
      <w:r>
        <w:rPr>
          <w:sz w:val="20"/>
          <w:vertAlign w:val="subscript"/>
        </w:rPr>
        <w:t>дл</w:t>
      </w:r>
      <w:r>
        <w:rPr>
          <w:sz w:val="20"/>
        </w:rPr>
        <w:t xml:space="preserve"> подставляется значение модуля деформаций грунта, о</w:t>
      </w:r>
      <w:r>
        <w:rPr>
          <w:sz w:val="20"/>
        </w:rPr>
        <w:t>п</w:t>
      </w:r>
      <w:r>
        <w:rPr>
          <w:sz w:val="20"/>
        </w:rPr>
        <w:t>ределенное согласно главе СНиП по проектированию оснований зд</w:t>
      </w:r>
      <w:r>
        <w:rPr>
          <w:sz w:val="20"/>
        </w:rPr>
        <w:t>а</w:t>
      </w:r>
      <w:r>
        <w:rPr>
          <w:sz w:val="20"/>
        </w:rPr>
        <w:t>ний и сооружений.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2. Реологические свойства грунтов при </w:t>
      </w:r>
      <w:r>
        <w:rPr>
          <w:sz w:val="20"/>
        </w:rPr>
        <w:t>расчете конструкций на воздействие горизонтальных деформаций земной поверхности (сдвиг грунта по подошве фундамента) следует учитывать: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 стадии затухающей ползучести (</w:t>
      </w:r>
      <w:r>
        <w:rPr>
          <w:sz w:val="20"/>
        </w:rPr>
        <w:sym w:font="Symbol" w:char="F074"/>
      </w:r>
      <w:r>
        <w:rPr>
          <w:sz w:val="20"/>
        </w:rPr>
        <w:t xml:space="preserve"> &gt; </w:t>
      </w:r>
      <w:r>
        <w:rPr>
          <w:sz w:val="20"/>
        </w:rPr>
        <w:sym w:font="Symbol" w:char="F074"/>
      </w:r>
      <w:r>
        <w:rPr>
          <w:i/>
          <w:sz w:val="20"/>
          <w:vertAlign w:val="subscript"/>
        </w:rPr>
        <w:t>lim</w:t>
      </w:r>
      <w:r>
        <w:rPr>
          <w:sz w:val="20"/>
        </w:rPr>
        <w:t>) с помощью длительного коэффициента жесткости основания при сдвиге, который определяется по формуле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  <w:vertAlign w:val="subscript"/>
        </w:rPr>
        <w:t>хдл</w:t>
      </w:r>
      <w:r>
        <w:rPr>
          <w:sz w:val="20"/>
        </w:rPr>
        <w:t xml:space="preserve"> = 0,7 </w:t>
      </w:r>
      <w:r>
        <w:rPr>
          <w:i/>
          <w:sz w:val="20"/>
        </w:rPr>
        <w:t>К</w:t>
      </w:r>
      <w:r>
        <w:rPr>
          <w:sz w:val="20"/>
          <w:vertAlign w:val="subscript"/>
        </w:rPr>
        <w:t>удл</w:t>
      </w:r>
      <w:r>
        <w:rPr>
          <w:sz w:val="20"/>
        </w:rPr>
        <w:t xml:space="preserve">;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 стадии установившейся ползучести (</w:t>
      </w:r>
      <w:r>
        <w:rPr>
          <w:sz w:val="20"/>
        </w:rPr>
        <w:sym w:font="Symbol" w:char="F074"/>
      </w:r>
      <w:r>
        <w:rPr>
          <w:sz w:val="20"/>
        </w:rPr>
        <w:t xml:space="preserve"> &gt; </w:t>
      </w:r>
      <w:r>
        <w:rPr>
          <w:sz w:val="20"/>
        </w:rPr>
        <w:sym w:font="Symbol" w:char="F074"/>
      </w:r>
      <w:r>
        <w:rPr>
          <w:i/>
          <w:sz w:val="20"/>
          <w:vertAlign w:val="subscript"/>
        </w:rPr>
        <w:t>lim</w:t>
      </w:r>
      <w:r>
        <w:rPr>
          <w:sz w:val="20"/>
        </w:rPr>
        <w:t>) путем учета предел</w:t>
      </w:r>
      <w:r>
        <w:rPr>
          <w:sz w:val="20"/>
        </w:rPr>
        <w:t>ь</w:t>
      </w:r>
      <w:r>
        <w:rPr>
          <w:sz w:val="20"/>
        </w:rPr>
        <w:t xml:space="preserve">ного сдвига по грунту, который определяется по формуле 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0,1 </w:t>
      </w:r>
      <w:r>
        <w:rPr>
          <w:i/>
          <w:sz w:val="20"/>
        </w:rPr>
        <w:t>В</w:t>
      </w:r>
      <w:r>
        <w:rPr>
          <w:sz w:val="20"/>
        </w:rPr>
        <w:sym w:font="Symbol" w:char="F067"/>
      </w:r>
      <w:r>
        <w:rPr>
          <w:sz w:val="20"/>
          <w:vertAlign w:val="subscript"/>
        </w:rPr>
        <w:t>пр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8B5352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утроенная ширина подошвы фундамента при сдвижении гру</w:t>
      </w:r>
      <w:r>
        <w:rPr>
          <w:sz w:val="20"/>
        </w:rPr>
        <w:t>нта вдоль длинной стороны или ширина подошвы фундамента при сдвижении грунта поперек ленты;</w:t>
      </w:r>
    </w:p>
    <w:p w:rsidR="00000000" w:rsidRDefault="008B5352">
      <w:pPr>
        <w:ind w:left="851" w:right="5279" w:hanging="567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sz w:val="20"/>
          <w:vertAlign w:val="subscript"/>
        </w:rPr>
        <w:t>пр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величина относительного предельного сдвига грунта, опред</w:t>
      </w:r>
      <w:r>
        <w:rPr>
          <w:sz w:val="20"/>
        </w:rPr>
        <w:t>е</w:t>
      </w:r>
      <w:r>
        <w:rPr>
          <w:sz w:val="20"/>
        </w:rPr>
        <w:t>ляемая по табл. 4.</w:t>
      </w:r>
    </w:p>
    <w:p w:rsidR="00000000" w:rsidRDefault="008B5352">
      <w:pPr>
        <w:spacing w:before="120" w:after="120"/>
        <w:ind w:right="5279" w:firstLine="284"/>
        <w:jc w:val="right"/>
      </w:pPr>
      <w:r>
        <w:t>Таблица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Пределы нормативных показателей консистенции по главе СНиП по прое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тированию оснований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Относительный предельный сдвиг </w:t>
            </w:r>
            <w:r>
              <w:rPr>
                <w:sz w:val="18"/>
              </w:rPr>
              <w:sym w:font="Symbol" w:char="F067"/>
            </w:r>
            <w:r>
              <w:rPr>
                <w:sz w:val="18"/>
                <w:vertAlign w:val="subscript"/>
              </w:rPr>
              <w:t>пр</w:t>
            </w:r>
            <w:r>
              <w:rPr>
                <w:sz w:val="18"/>
              </w:rPr>
              <w:t xml:space="preserve"> че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вертичных глинистых грунтов при коэфф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циенте пористости е,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зданий и сооружений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0,25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0,249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</w:tr>
    </w:tbl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3. Эпюра касательной нагрузки по подошве фундамента состоит из трех (или менее) прямолинейных участков: </w:t>
      </w:r>
      <w:r>
        <w:rPr>
          <w:i/>
          <w:sz w:val="20"/>
        </w:rPr>
        <w:t>ОА</w:t>
      </w:r>
      <w:r>
        <w:rPr>
          <w:sz w:val="20"/>
        </w:rPr>
        <w:t xml:space="preserve">, </w:t>
      </w:r>
      <w:r>
        <w:rPr>
          <w:i/>
          <w:sz w:val="20"/>
        </w:rPr>
        <w:t>АВ</w:t>
      </w:r>
      <w:r>
        <w:rPr>
          <w:sz w:val="20"/>
        </w:rPr>
        <w:t xml:space="preserve">, </w:t>
      </w:r>
      <w:r>
        <w:rPr>
          <w:i/>
          <w:sz w:val="20"/>
        </w:rPr>
        <w:t>ВС</w:t>
      </w:r>
      <w:r>
        <w:rPr>
          <w:sz w:val="20"/>
        </w:rPr>
        <w:t xml:space="preserve"> (рисунок).</w:t>
      </w:r>
    </w:p>
    <w:p w:rsidR="00000000" w:rsidRDefault="008B5352">
      <w:pPr>
        <w:ind w:right="5279" w:firstLine="284"/>
        <w:jc w:val="center"/>
        <w:rPr>
          <w:sz w:val="20"/>
        </w:rPr>
      </w:pPr>
      <w:r>
        <w:rPr>
          <w:sz w:val="20"/>
        </w:rPr>
        <w:object w:dxaOrig="4568" w:dyaOrig="2880">
          <v:shape id="_x0000_i1030" type="#_x0000_t75" style="width:228pt;height:2in" o:ole="">
            <v:imagedata r:id="rId14" o:title=""/>
          </v:shape>
          <o:OLEObject Type="Embed" ProgID="Word.Document.8" ShapeID="_x0000_i1030" DrawAspect="Content" ObjectID="_1427220568" r:id="rId15"/>
        </w:object>
      </w:r>
    </w:p>
    <w:p w:rsidR="00000000" w:rsidRDefault="008B5352">
      <w:pPr>
        <w:ind w:right="5279" w:firstLine="284"/>
        <w:jc w:val="center"/>
        <w:rPr>
          <w:sz w:val="18"/>
        </w:rPr>
      </w:pPr>
      <w:r>
        <w:rPr>
          <w:sz w:val="18"/>
        </w:rPr>
        <w:t>Рисунок. Эпюра касательных напряжений</w:t>
      </w:r>
    </w:p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Абсцисса точки </w:t>
      </w:r>
      <w:r>
        <w:rPr>
          <w:i/>
          <w:sz w:val="20"/>
        </w:rPr>
        <w:t>А</w:t>
      </w:r>
      <w:r>
        <w:rPr>
          <w:sz w:val="20"/>
        </w:rPr>
        <w:t xml:space="preserve"> вычисляется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8"/>
          <w:sz w:val="20"/>
        </w:rPr>
        <w:object w:dxaOrig="2140" w:dyaOrig="620">
          <v:shape id="_x0000_i1031" type="#_x0000_t75" style="width:107.25pt;height:30.75pt" o:ole="">
            <v:imagedata r:id="rId16" o:title=""/>
          </v:shape>
          <o:OLEObject Type="Embed" ProgID="Equation.2" ShapeID="_x0000_i1031" DrawAspect="Content" ObjectID="_1427220569" r:id="rId1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8B5352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74"/>
      </w:r>
      <w:r>
        <w:rPr>
          <w:i/>
          <w:sz w:val="20"/>
          <w:vertAlign w:val="subscript"/>
        </w:rPr>
        <w:t>lim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порог ползучести при сдвиге, МПа (кгс/см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), определяемый по формуле 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sz w:val="20"/>
        </w:rPr>
        <w:sym w:font="Symbol" w:char="F074"/>
      </w:r>
      <w:r>
        <w:rPr>
          <w:i/>
          <w:sz w:val="20"/>
          <w:vertAlign w:val="subscript"/>
        </w:rPr>
        <w:t>lim</w:t>
      </w:r>
      <w:r>
        <w:rPr>
          <w:sz w:val="20"/>
        </w:rPr>
        <w:t xml:space="preserve"> = </w:t>
      </w:r>
      <w:r>
        <w:rPr>
          <w:sz w:val="20"/>
        </w:rPr>
        <w:sym w:font="Symbol" w:char="F073"/>
      </w:r>
      <w:r>
        <w:rPr>
          <w:sz w:val="20"/>
        </w:rPr>
        <w:t xml:space="preserve"> tg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+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W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73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среднее нормальное давление на грунт, МПа (кгс/см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8B5352">
      <w:pPr>
        <w:ind w:left="709" w:right="5279" w:hanging="567"/>
        <w:jc w:val="both"/>
        <w:rPr>
          <w:sz w:val="20"/>
        </w:rPr>
      </w:pP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угол внутреннего трения (град) при </w:t>
      </w:r>
      <w:r>
        <w:rPr>
          <w:sz w:val="20"/>
        </w:rPr>
        <w:t xml:space="preserve">влажности </w:t>
      </w:r>
      <w:r>
        <w:rPr>
          <w:i/>
          <w:sz w:val="20"/>
        </w:rPr>
        <w:t>W</w:t>
      </w:r>
      <w:r>
        <w:rPr>
          <w:sz w:val="20"/>
        </w:rPr>
        <w:t>, определяемый по табл. 5;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с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структурное сцепление, МПа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вычисляемое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c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53"/>
      </w:r>
      <w:r>
        <w:rPr>
          <w:i/>
          <w:sz w:val="20"/>
          <w:vertAlign w:val="subscript"/>
        </w:rPr>
        <w:t>W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общее сцепление при влажности </w:t>
      </w:r>
      <w:r>
        <w:rPr>
          <w:i/>
          <w:sz w:val="20"/>
        </w:rPr>
        <w:t>W</w:t>
      </w:r>
      <w:r>
        <w:rPr>
          <w:sz w:val="20"/>
        </w:rPr>
        <w:t>, определяемое по табл, 5;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sym w:font="Symbol" w:char="F053"/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сцепление связанности, принимаемое по табл. 6;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sym w:font="Symbol" w:char="F065"/>
      </w:r>
      <w:r>
        <w:rPr>
          <w:sz w:val="20"/>
          <w:vertAlign w:val="subscript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собственные (осевые) деформации конструкций, которые д</w:t>
      </w:r>
      <w:r>
        <w:rPr>
          <w:sz w:val="20"/>
        </w:rPr>
        <w:t>о</w:t>
      </w:r>
      <w:r>
        <w:rPr>
          <w:sz w:val="20"/>
        </w:rPr>
        <w:t xml:space="preserve">пускается принимать, в зоне растяжения </w:t>
      </w:r>
      <w:r>
        <w:rPr>
          <w:sz w:val="20"/>
        </w:rPr>
        <w:sym w:font="Times New Roman" w:char="2013"/>
      </w:r>
      <w:r>
        <w:rPr>
          <w:sz w:val="20"/>
        </w:rPr>
        <w:t xml:space="preserve"> 1 мм/м, в зоне сжатия </w:t>
      </w:r>
      <w:r>
        <w:rPr>
          <w:sz w:val="20"/>
        </w:rPr>
        <w:sym w:font="Times New Roman" w:char="2013"/>
      </w:r>
      <w:r>
        <w:rPr>
          <w:sz w:val="20"/>
        </w:rPr>
        <w:t>равными нулю.</w:t>
      </w:r>
    </w:p>
    <w:p w:rsidR="00000000" w:rsidRDefault="008B5352">
      <w:pPr>
        <w:spacing w:before="120" w:after="120"/>
        <w:ind w:right="5279" w:firstLine="284"/>
        <w:jc w:val="right"/>
      </w:pPr>
      <w:r>
        <w:t>Таблица 5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Пределы нормативных показателей консистенции по главе СНиП по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Общее сцепление </w:t>
            </w:r>
            <w:r>
              <w:rPr>
                <w:i/>
                <w:sz w:val="18"/>
              </w:rPr>
              <w:t>c</w:t>
            </w:r>
            <w:r>
              <w:rPr>
                <w:i/>
                <w:sz w:val="18"/>
                <w:vertAlign w:val="subscript"/>
              </w:rPr>
              <w:t>W</w:t>
            </w:r>
            <w:r>
              <w:rPr>
                <w:sz w:val="18"/>
              </w:rPr>
              <w:t>, кПа (кгс/см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и угол внутреннего трени</w:t>
            </w:r>
            <w:r>
              <w:rPr>
                <w:sz w:val="18"/>
              </w:rPr>
              <w:t xml:space="preserve">я </w:t>
            </w:r>
            <w:r>
              <w:rPr>
                <w:sz w:val="18"/>
              </w:rPr>
              <w:sym w:font="Symbol" w:char="F06A"/>
            </w:r>
            <w:r>
              <w:rPr>
                <w:i/>
                <w:sz w:val="18"/>
                <w:vertAlign w:val="subscript"/>
              </w:rPr>
              <w:t>W</w:t>
            </w:r>
            <w:r>
              <w:rPr>
                <w:sz w:val="18"/>
              </w:rPr>
              <w:t>, град, четвертичных гл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нистых грунтов при коэффициенте пористости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, равном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проектированию оснований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зданий и сооружений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8B535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sym w:font="Times New Roman" w:char="00B0"/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8B535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sym w:font="Times New Roman" w:char="0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0,25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8B535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z w:val="18"/>
              </w:rPr>
              <w:sym w:font="Times New Roman" w:char="00B0"/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z w:val="18"/>
              </w:rPr>
              <w:sym w:font="Times New Roman" w:char="00B0"/>
            </w:r>
          </w:p>
        </w:tc>
      </w:tr>
    </w:tbl>
    <w:p w:rsidR="00000000" w:rsidRDefault="008B5352">
      <w:pPr>
        <w:spacing w:before="120" w:after="120"/>
        <w:ind w:right="5279" w:firstLine="284"/>
        <w:jc w:val="right"/>
        <w:rPr>
          <w:sz w:val="20"/>
        </w:rPr>
      </w:pPr>
      <w:r>
        <w:t>Таблица 6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Пределы нормативных показателей консистенции по главе СНиП по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Сцеп</w:t>
            </w:r>
            <w:r>
              <w:rPr>
                <w:sz w:val="18"/>
              </w:rPr>
              <w:t xml:space="preserve">ление связности </w:t>
            </w:r>
            <w:r>
              <w:rPr>
                <w:sz w:val="18"/>
              </w:rPr>
              <w:sym w:font="Symbol" w:char="F053"/>
            </w:r>
            <w:r>
              <w:rPr>
                <w:i/>
                <w:sz w:val="18"/>
                <w:vertAlign w:val="subscript"/>
              </w:rPr>
              <w:t>W</w:t>
            </w:r>
            <w:r>
              <w:rPr>
                <w:sz w:val="18"/>
              </w:rPr>
              <w:t>, кПа (кгс/см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), четвертичных глинистых грунтов при коэффициенте пористости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, равном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проектированию оснований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зданий и сооружений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0,25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&lt; 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B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Абсцисса </w:t>
      </w:r>
      <w:r>
        <w:rPr>
          <w:i/>
          <w:sz w:val="20"/>
        </w:rPr>
        <w:t>x</w:t>
      </w:r>
      <w:r>
        <w:rPr>
          <w:sz w:val="20"/>
          <w:vertAlign w:val="subscript"/>
        </w:rPr>
        <w:t>пред</w:t>
      </w:r>
      <w:r>
        <w:rPr>
          <w:sz w:val="20"/>
        </w:rPr>
        <w:t xml:space="preserve"> и ордината </w:t>
      </w:r>
      <w:r>
        <w:rPr>
          <w:sz w:val="20"/>
        </w:rPr>
        <w:sym w:font="Symbol" w:char="F074"/>
      </w:r>
      <w:r>
        <w:rPr>
          <w:sz w:val="20"/>
          <w:vertAlign w:val="subscript"/>
        </w:rPr>
        <w:t>пред</w:t>
      </w:r>
      <w:r>
        <w:rPr>
          <w:sz w:val="20"/>
        </w:rPr>
        <w:t xml:space="preserve"> (предельное касательное напряж</w:t>
      </w:r>
      <w:r>
        <w:rPr>
          <w:sz w:val="20"/>
        </w:rPr>
        <w:t>е</w:t>
      </w:r>
      <w:r>
        <w:rPr>
          <w:sz w:val="20"/>
        </w:rPr>
        <w:t xml:space="preserve">ние) точки </w:t>
      </w:r>
      <w:r>
        <w:rPr>
          <w:i/>
          <w:sz w:val="20"/>
        </w:rPr>
        <w:t>В</w:t>
      </w:r>
      <w:r>
        <w:rPr>
          <w:sz w:val="20"/>
        </w:rPr>
        <w:t xml:space="preserve"> определяются по формулам: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4"/>
          <w:sz w:val="20"/>
        </w:rPr>
        <w:object w:dxaOrig="1719" w:dyaOrig="580">
          <v:shape id="_x0000_i1032" type="#_x0000_t75" style="width:86.25pt;height:29.25pt" o:ole="">
            <v:imagedata r:id="rId18" o:title=""/>
          </v:shape>
          <o:OLEObject Type="Embed" ProgID="Equation.2" ShapeID="_x0000_i1032" DrawAspect="Content" ObjectID="_1427220570" r:id="rId19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8B5352">
      <w:pPr>
        <w:spacing w:after="120"/>
        <w:ind w:right="5279" w:firstLine="284"/>
        <w:jc w:val="both"/>
        <w:rPr>
          <w:sz w:val="20"/>
        </w:rPr>
      </w:pPr>
      <w:r>
        <w:rPr>
          <w:sz w:val="20"/>
        </w:rPr>
        <w:sym w:font="Symbol" w:char="F074"/>
      </w:r>
      <w:r>
        <w:rPr>
          <w:sz w:val="20"/>
          <w:vertAlign w:val="subscript"/>
        </w:rPr>
        <w:t>пред</w:t>
      </w:r>
      <w:r>
        <w:rPr>
          <w:sz w:val="20"/>
        </w:rPr>
        <w:t xml:space="preserve"> = </w:t>
      </w:r>
      <w:r>
        <w:rPr>
          <w:sz w:val="20"/>
        </w:rPr>
        <w:sym w:font="Symbol" w:char="F073"/>
      </w:r>
      <w:r>
        <w:rPr>
          <w:sz w:val="20"/>
        </w:rPr>
        <w:t xml:space="preserve"> tg </w:t>
      </w:r>
      <w:r>
        <w:rPr>
          <w:sz w:val="20"/>
        </w:rPr>
        <w:sym w:font="Symbol" w:char="F06A"/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+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W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Отрезок </w:t>
      </w:r>
      <w:r>
        <w:rPr>
          <w:i/>
          <w:sz w:val="20"/>
        </w:rPr>
        <w:t>ВС</w:t>
      </w:r>
      <w:r>
        <w:rPr>
          <w:sz w:val="20"/>
        </w:rPr>
        <w:t xml:space="preserve"> является горизонталью.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 Продольные усилия в фундаментных конструкциях от касател</w:t>
      </w:r>
      <w:r>
        <w:rPr>
          <w:sz w:val="20"/>
        </w:rPr>
        <w:t>ь</w:t>
      </w:r>
      <w:r>
        <w:rPr>
          <w:sz w:val="20"/>
        </w:rPr>
        <w:t>ной нагрузки по подошве определяются путем суммирования площади эпюры касательной нагрузки (см. рисунок) по одну сторону от того с</w:t>
      </w:r>
      <w:r>
        <w:rPr>
          <w:sz w:val="20"/>
        </w:rPr>
        <w:t>е</w:t>
      </w:r>
      <w:r>
        <w:rPr>
          <w:sz w:val="20"/>
        </w:rPr>
        <w:t>чения, в котором определяется усилие, и умножением этой суммы на ширину подошвы фундамента (размер на плоскости эпюры).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Усилия, возникающие по подошве фундаментов, расположенных перпендикулярно направлению сдвижения грунта, определяются н</w:t>
      </w:r>
      <w:r>
        <w:rPr>
          <w:sz w:val="20"/>
        </w:rPr>
        <w:t>а о</w:t>
      </w:r>
      <w:r>
        <w:rPr>
          <w:sz w:val="20"/>
        </w:rPr>
        <w:t>с</w:t>
      </w:r>
      <w:r>
        <w:rPr>
          <w:sz w:val="20"/>
        </w:rPr>
        <w:t>новании той же эпюры (см. рисунок), но построенной для конкретного вида фундаментов. При этом усилие определяется умножением площ</w:t>
      </w:r>
      <w:r>
        <w:rPr>
          <w:sz w:val="20"/>
        </w:rPr>
        <w:t>а</w:t>
      </w:r>
      <w:r>
        <w:rPr>
          <w:sz w:val="20"/>
        </w:rPr>
        <w:t>ди эпюры по длине фундамента на его ширину.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 Реологические свойства грунтов при определении величин ус</w:t>
      </w:r>
      <w:r>
        <w:rPr>
          <w:sz w:val="20"/>
        </w:rPr>
        <w:t>и</w:t>
      </w:r>
      <w:r>
        <w:rPr>
          <w:sz w:val="20"/>
        </w:rPr>
        <w:t>лий в фундаментных конструкциях, обусловленных силами трения по боковым поверхностям фундаментов, учитываются по аналогии с н</w:t>
      </w:r>
      <w:r>
        <w:rPr>
          <w:sz w:val="20"/>
        </w:rPr>
        <w:t>а</w:t>
      </w:r>
      <w:r>
        <w:rPr>
          <w:sz w:val="20"/>
        </w:rPr>
        <w:t xml:space="preserve">грузками по подошве фундаментов. При этом пересчету подлежат только ординаты </w:t>
      </w:r>
      <w:r>
        <w:rPr>
          <w:sz w:val="20"/>
        </w:rPr>
        <w:sym w:font="Symbol" w:char="F074"/>
      </w:r>
      <w:r>
        <w:rPr>
          <w:i/>
          <w:sz w:val="20"/>
          <w:vertAlign w:val="subscript"/>
        </w:rPr>
        <w:t>lim</w:t>
      </w:r>
      <w:r>
        <w:rPr>
          <w:sz w:val="20"/>
        </w:rPr>
        <w:t xml:space="preserve"> и </w:t>
      </w:r>
      <w:r>
        <w:rPr>
          <w:sz w:val="20"/>
        </w:rPr>
        <w:sym w:font="Symbol" w:char="F074"/>
      </w:r>
      <w:r>
        <w:rPr>
          <w:sz w:val="20"/>
          <w:vertAlign w:val="subscript"/>
        </w:rPr>
        <w:t>пред</w:t>
      </w:r>
      <w:r>
        <w:rPr>
          <w:sz w:val="20"/>
        </w:rPr>
        <w:t xml:space="preserve"> (см. рисунок), вычисляемые для действу</w:t>
      </w:r>
      <w:r>
        <w:rPr>
          <w:sz w:val="20"/>
        </w:rPr>
        <w:t>ю</w:t>
      </w:r>
      <w:r>
        <w:rPr>
          <w:sz w:val="20"/>
        </w:rPr>
        <w:t>щего на боковую по</w:t>
      </w:r>
      <w:r>
        <w:rPr>
          <w:sz w:val="20"/>
        </w:rPr>
        <w:t>верхность фундамента среднего по высоте но</w:t>
      </w:r>
      <w:r>
        <w:rPr>
          <w:sz w:val="20"/>
        </w:rPr>
        <w:t>р</w:t>
      </w:r>
      <w:r>
        <w:rPr>
          <w:sz w:val="20"/>
        </w:rPr>
        <w:t xml:space="preserve">мального давления </w:t>
      </w:r>
      <w:r>
        <w:rPr>
          <w:sz w:val="20"/>
        </w:rPr>
        <w:sym w:font="Symbol" w:char="F073"/>
      </w:r>
      <w:r>
        <w:rPr>
          <w:sz w:val="20"/>
          <w:vertAlign w:val="subscript"/>
        </w:rPr>
        <w:t>ср</w:t>
      </w:r>
      <w:r>
        <w:rPr>
          <w:sz w:val="20"/>
        </w:rPr>
        <w:t xml:space="preserve"> и механических характеристик грунтов обратной засыпки.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 В лабораторных опытах характеристики длительного деформир</w:t>
      </w:r>
      <w:r>
        <w:rPr>
          <w:sz w:val="20"/>
        </w:rPr>
        <w:t>о</w:t>
      </w:r>
      <w:r>
        <w:rPr>
          <w:sz w:val="20"/>
        </w:rPr>
        <w:t>вания грунтов оснований определяют в компрессионных и срезных приборах, доукомплектованных набором колец для фиксации высоты скашиваемой части образца грунта. При этом за критерий стабилизации перемещений на конечной стадии загружения принимают 0,001 мм за 24 ч.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7. В полевых условиях определение реологических характеристик грунто</w:t>
      </w:r>
      <w:r>
        <w:rPr>
          <w:sz w:val="20"/>
        </w:rPr>
        <w:t>в производят вдавливанием и сдвигом стандартных квадратных штампов 5000 см</w:t>
      </w:r>
      <w:r>
        <w:rPr>
          <w:sz w:val="20"/>
          <w:vertAlign w:val="superscript"/>
        </w:rPr>
        <w:t>2</w:t>
      </w:r>
      <w:r>
        <w:rPr>
          <w:sz w:val="20"/>
        </w:rPr>
        <w:t>, при этом за критерий стабилизации перемещений на конечной стадии загружения принимают 0,01 мм за 12 ч.</w:t>
      </w:r>
    </w:p>
    <w:p w:rsidR="00000000" w:rsidRDefault="008B5352">
      <w:pPr>
        <w:spacing w:before="120" w:after="120"/>
        <w:ind w:right="5279" w:firstLine="284"/>
        <w:jc w:val="right"/>
      </w:pPr>
      <w:r>
        <w:t>Приложение 2</w:t>
      </w:r>
    </w:p>
    <w:p w:rsidR="00000000" w:rsidRDefault="008B5352">
      <w:pPr>
        <w:ind w:right="5279"/>
        <w:jc w:val="center"/>
        <w:rPr>
          <w:b/>
          <w:sz w:val="20"/>
        </w:rPr>
      </w:pPr>
      <w:r>
        <w:rPr>
          <w:b/>
          <w:sz w:val="20"/>
        </w:rPr>
        <w:t>Прогноз водопритоков в горные выработки при подработке вод</w:t>
      </w:r>
      <w:r>
        <w:rPr>
          <w:b/>
          <w:sz w:val="20"/>
        </w:rPr>
        <w:t>о</w:t>
      </w:r>
      <w:r>
        <w:rPr>
          <w:b/>
          <w:sz w:val="20"/>
        </w:rPr>
        <w:t>емов и водотоков.</w:t>
      </w:r>
    </w:p>
    <w:p w:rsidR="00000000" w:rsidRDefault="008B5352">
      <w:pPr>
        <w:spacing w:after="120"/>
        <w:ind w:right="5279"/>
        <w:jc w:val="center"/>
        <w:rPr>
          <w:b/>
          <w:sz w:val="20"/>
        </w:rPr>
      </w:pPr>
      <w:r>
        <w:rPr>
          <w:b/>
          <w:sz w:val="20"/>
        </w:rPr>
        <w:t>Оценка потерь воды из водохранилищ и каналов, создаваемых на подрабатываемых территориях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1. Расчету водопритоков в горные выработки при ведении очистных работ вблизи водоемов и водотоков, а также расчету потерь воды из последних предшествуют </w:t>
      </w:r>
      <w:r>
        <w:rPr>
          <w:sz w:val="20"/>
        </w:rPr>
        <w:t>этапы схематизации гидрогеологических у</w:t>
      </w:r>
      <w:r>
        <w:rPr>
          <w:sz w:val="20"/>
        </w:rPr>
        <w:t>с</w:t>
      </w:r>
      <w:r>
        <w:rPr>
          <w:sz w:val="20"/>
        </w:rPr>
        <w:t>ловий.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Определяются контуры горных выработок в плане и размеры зон водопроводящих трещин над ними для нескольких характерных м</w:t>
      </w:r>
      <w:r>
        <w:rPr>
          <w:sz w:val="20"/>
        </w:rPr>
        <w:t>о</w:t>
      </w:r>
      <w:r>
        <w:rPr>
          <w:sz w:val="20"/>
        </w:rPr>
        <w:t>ментов (после первой посадки основной кровли, при максимальных размерах выработанного пространства, в промежуточном п</w:t>
      </w:r>
      <w:r>
        <w:rPr>
          <w:sz w:val="20"/>
        </w:rPr>
        <w:t>о</w:t>
      </w:r>
      <w:r>
        <w:rPr>
          <w:sz w:val="20"/>
        </w:rPr>
        <w:t>ложении).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За верхнюю границу зон водопроводящих трещин принимается п</w:t>
      </w:r>
      <w:r>
        <w:rPr>
          <w:sz w:val="20"/>
        </w:rPr>
        <w:t>о</w:t>
      </w:r>
      <w:r>
        <w:rPr>
          <w:sz w:val="20"/>
        </w:rPr>
        <w:t>верхность, параллельная напластованию, удаленная от разрабатываем</w:t>
      </w:r>
      <w:r>
        <w:rPr>
          <w:sz w:val="20"/>
        </w:rPr>
        <w:t>о</w:t>
      </w:r>
      <w:r>
        <w:rPr>
          <w:sz w:val="20"/>
        </w:rPr>
        <w:t>го пласта на расстояние, равное максимальной высоте этой зоны.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Границы зоны водопроводящих т</w:t>
      </w:r>
      <w:r>
        <w:rPr>
          <w:sz w:val="20"/>
        </w:rPr>
        <w:t>рещин со стороны восстания, п</w:t>
      </w:r>
      <w:r>
        <w:rPr>
          <w:sz w:val="20"/>
        </w:rPr>
        <w:t>а</w:t>
      </w:r>
      <w:r>
        <w:rPr>
          <w:sz w:val="20"/>
        </w:rPr>
        <w:t>дения и простирания пласта определяются на соответствующих верт</w:t>
      </w:r>
      <w:r>
        <w:rPr>
          <w:sz w:val="20"/>
        </w:rPr>
        <w:t>и</w:t>
      </w:r>
      <w:r>
        <w:rPr>
          <w:sz w:val="20"/>
        </w:rPr>
        <w:t>кальных разрезах линиями, проведенными через границы выработанн</w:t>
      </w:r>
      <w:r>
        <w:rPr>
          <w:sz w:val="20"/>
        </w:rPr>
        <w:t>о</w:t>
      </w:r>
      <w:r>
        <w:rPr>
          <w:sz w:val="20"/>
        </w:rPr>
        <w:t>го пространства под углами разрывов.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Максимальная высота зоны водопроводящих трещин при отсутс</w:t>
      </w:r>
      <w:r>
        <w:rPr>
          <w:sz w:val="20"/>
        </w:rPr>
        <w:t>т</w:t>
      </w:r>
      <w:r>
        <w:rPr>
          <w:sz w:val="20"/>
        </w:rPr>
        <w:t>вии фактических данных принимается равной безопасной глубине ра</w:t>
      </w:r>
      <w:r>
        <w:rPr>
          <w:sz w:val="20"/>
        </w:rPr>
        <w:t>з</w:t>
      </w:r>
      <w:r>
        <w:rPr>
          <w:sz w:val="20"/>
        </w:rPr>
        <w:t>работки, определяемой по "Правилам охраны сооружений и природных объектов от вредного влияния подземных горных работ на угольных месторождениях".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2. Выделяются отдельные водоносные горизонты, вск</w:t>
      </w:r>
      <w:r>
        <w:rPr>
          <w:sz w:val="20"/>
        </w:rPr>
        <w:t>рываемые н</w:t>
      </w:r>
      <w:r>
        <w:rPr>
          <w:sz w:val="20"/>
        </w:rPr>
        <w:t>е</w:t>
      </w:r>
      <w:r>
        <w:rPr>
          <w:sz w:val="20"/>
        </w:rPr>
        <w:t>посредственно горной выработкой или образовавшейся над ней зоной водопроводящих трещин. Для каждого выделенного водоносного г</w:t>
      </w:r>
      <w:r>
        <w:rPr>
          <w:sz w:val="20"/>
        </w:rPr>
        <w:t>о</w:t>
      </w:r>
      <w:r>
        <w:rPr>
          <w:sz w:val="20"/>
        </w:rPr>
        <w:t>ризонта устанавливаются его фильтрационные параметры: коэффиц</w:t>
      </w:r>
      <w:r>
        <w:rPr>
          <w:sz w:val="20"/>
        </w:rPr>
        <w:t>и</w:t>
      </w:r>
      <w:r>
        <w:rPr>
          <w:sz w:val="20"/>
        </w:rPr>
        <w:t>ент фильтрации (</w:t>
      </w:r>
      <w:r>
        <w:rPr>
          <w:i/>
          <w:sz w:val="20"/>
        </w:rPr>
        <w:t>К</w:t>
      </w:r>
      <w:r>
        <w:rPr>
          <w:sz w:val="20"/>
          <w:vertAlign w:val="subscript"/>
        </w:rPr>
        <w:t>ф</w:t>
      </w:r>
      <w:r>
        <w:rPr>
          <w:sz w:val="20"/>
        </w:rPr>
        <w:t>, м/сут), мощность горизонта (</w:t>
      </w:r>
      <w:r>
        <w:rPr>
          <w:i/>
          <w:sz w:val="20"/>
        </w:rPr>
        <w:t>М</w:t>
      </w:r>
      <w:r>
        <w:rPr>
          <w:sz w:val="20"/>
        </w:rPr>
        <w:t>, м), его провод</w:t>
      </w:r>
      <w:r>
        <w:rPr>
          <w:sz w:val="20"/>
        </w:rPr>
        <w:t>и</w:t>
      </w:r>
      <w:r>
        <w:rPr>
          <w:sz w:val="20"/>
        </w:rPr>
        <w:t>мость (</w:t>
      </w:r>
      <w:r>
        <w:rPr>
          <w:i/>
          <w:sz w:val="20"/>
        </w:rPr>
        <w:t>Т</w:t>
      </w:r>
      <w:r>
        <w:rPr>
          <w:sz w:val="20"/>
        </w:rPr>
        <w:t>, м</w:t>
      </w:r>
      <w:r>
        <w:rPr>
          <w:sz w:val="20"/>
          <w:vertAlign w:val="superscript"/>
        </w:rPr>
        <w:t>2</w:t>
      </w:r>
      <w:r>
        <w:rPr>
          <w:sz w:val="20"/>
        </w:rPr>
        <w:t>/сут), водоотдача (</w:t>
      </w:r>
      <w:r>
        <w:rPr>
          <w:sz w:val="20"/>
        </w:rPr>
        <w:sym w:font="Symbol" w:char="F06D"/>
      </w:r>
      <w:r>
        <w:rPr>
          <w:sz w:val="20"/>
        </w:rPr>
        <w:t>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Допускается объединение нескольких водоносных горизонтов с близкими величинами фильтрационных параметров в единый водоно</w:t>
      </w:r>
      <w:r>
        <w:rPr>
          <w:sz w:val="20"/>
        </w:rPr>
        <w:t>с</w:t>
      </w:r>
      <w:r>
        <w:rPr>
          <w:sz w:val="20"/>
        </w:rPr>
        <w:t>ный горизонт, характеризующийся средним значением указанных п</w:t>
      </w:r>
      <w:r>
        <w:rPr>
          <w:sz w:val="20"/>
        </w:rPr>
        <w:t>а</w:t>
      </w:r>
      <w:r>
        <w:rPr>
          <w:sz w:val="20"/>
        </w:rPr>
        <w:t>раметров.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3. Устанавливаются </w:t>
      </w:r>
      <w:r>
        <w:rPr>
          <w:sz w:val="20"/>
        </w:rPr>
        <w:t>контуры внешних границ области фильтрации для водоносных горизонтов, которыми обычно являются выходы в</w:t>
      </w:r>
      <w:r>
        <w:rPr>
          <w:sz w:val="20"/>
        </w:rPr>
        <w:t>о</w:t>
      </w:r>
      <w:r>
        <w:rPr>
          <w:sz w:val="20"/>
        </w:rPr>
        <w:t>доносных горизонтов непосредственно под водоемы и водотоки: эти контуры можно рассматривать как границы обеспеченного питания с</w:t>
      </w:r>
      <w:r>
        <w:rPr>
          <w:sz w:val="20"/>
        </w:rPr>
        <w:t>о</w:t>
      </w:r>
      <w:r>
        <w:rPr>
          <w:sz w:val="20"/>
        </w:rPr>
        <w:t>ответствующих водоносных горизонтов.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4. Устанавливаются контуры дренажа для водоносных горизонтов, которые соответствуют линии пересечения почвы каждого водоносн</w:t>
      </w:r>
      <w:r>
        <w:rPr>
          <w:sz w:val="20"/>
        </w:rPr>
        <w:t>о</w:t>
      </w:r>
      <w:r>
        <w:rPr>
          <w:sz w:val="20"/>
        </w:rPr>
        <w:t>го горизонта с границами выработанного пространства или зоны вод</w:t>
      </w:r>
      <w:r>
        <w:rPr>
          <w:sz w:val="20"/>
        </w:rPr>
        <w:t>о</w:t>
      </w:r>
      <w:r>
        <w:rPr>
          <w:sz w:val="20"/>
        </w:rPr>
        <w:t>проводящих трещин.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5. Определяются пьезометрические на</w:t>
      </w:r>
      <w:r>
        <w:rPr>
          <w:sz w:val="20"/>
        </w:rPr>
        <w:t>поры на границах питания и контурах дренажа; напоры отсчитываются от единой условной гор</w:t>
      </w:r>
      <w:r>
        <w:rPr>
          <w:sz w:val="20"/>
        </w:rPr>
        <w:t>и</w:t>
      </w:r>
      <w:r>
        <w:rPr>
          <w:sz w:val="20"/>
        </w:rPr>
        <w:t>зонтальной плоскости сравнения (проведенной, например, на уровне минимальной отметки горных выработок) и принимаются постоянн</w:t>
      </w:r>
      <w:r>
        <w:rPr>
          <w:sz w:val="20"/>
        </w:rPr>
        <w:t>ы</w:t>
      </w:r>
      <w:r>
        <w:rPr>
          <w:sz w:val="20"/>
        </w:rPr>
        <w:t>ми во времени.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6. Определяется время достижения установившегося (ста</w:t>
      </w:r>
      <w:r>
        <w:rPr>
          <w:sz w:val="20"/>
        </w:rPr>
        <w:softHyphen/>
        <w:t>цио</w:t>
      </w:r>
      <w:r>
        <w:rPr>
          <w:sz w:val="20"/>
        </w:rPr>
        <w:softHyphen/>
        <w:t>нар</w:t>
      </w:r>
      <w:r>
        <w:rPr>
          <w:sz w:val="20"/>
        </w:rPr>
        <w:softHyphen/>
        <w:t>но</w:t>
      </w:r>
      <w:r>
        <w:rPr>
          <w:sz w:val="20"/>
        </w:rPr>
        <w:softHyphen/>
        <w:t>го) режима фильтрации к горной выработке (для каждого водоносного горизонта)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920" w:dyaOrig="639">
          <v:shape id="_x0000_i1033" type="#_x0000_t75" style="width:45.75pt;height:32.25pt" o:ole="">
            <v:imagedata r:id="rId20" o:title=""/>
          </v:shape>
          <o:OLEObject Type="Embed" ProgID="Equation.2" ShapeID="_x0000_i1033" DrawAspect="Content" ObjectID="_1427220571" r:id="rId2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sz w:val="20"/>
          <w:vertAlign w:val="subscript"/>
        </w:rPr>
        <w:t>ст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время стабилизации режима фильтрации, отсчитываемое от момента первой посадки основн</w:t>
      </w:r>
      <w:r>
        <w:rPr>
          <w:sz w:val="20"/>
        </w:rPr>
        <w:t>ой кровли рассматриваемой выработки, сут;</w:t>
      </w:r>
    </w:p>
    <w:p w:rsidR="00000000" w:rsidRDefault="008B5352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минимальное расстояние от выработки в момент первой п</w:t>
      </w:r>
      <w:r>
        <w:rPr>
          <w:sz w:val="20"/>
        </w:rPr>
        <w:t>о</w:t>
      </w:r>
      <w:r>
        <w:rPr>
          <w:sz w:val="20"/>
        </w:rPr>
        <w:t>садки основной кровли до границы обеспеченного питания водоносного горизонта, м;</w:t>
      </w:r>
    </w:p>
    <w:p w:rsidR="00000000" w:rsidRDefault="008B5352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  <w:vertAlign w:val="subscript"/>
        </w:rPr>
        <w:t>у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пьезопроводности (уровнепроводности),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/сут., определяемый по формуле 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4"/>
          <w:sz w:val="20"/>
        </w:rPr>
        <w:object w:dxaOrig="680" w:dyaOrig="580">
          <v:shape id="_x0000_i1034" type="#_x0000_t75" style="width:33.75pt;height:29.25pt" o:ole="">
            <v:imagedata r:id="rId22" o:title=""/>
          </v:shape>
          <o:OLEObject Type="Embed" ProgID="Equation.2" ShapeID="_x0000_i1034" DrawAspect="Content" ObjectID="_1427220572" r:id="rId23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7. В тех случаях, когда рассчитывается приток к выработке или группе выработок на момент времени </w:t>
      </w:r>
      <w:r>
        <w:rPr>
          <w:i/>
          <w:sz w:val="20"/>
        </w:rPr>
        <w:t>t</w:t>
      </w:r>
      <w:r>
        <w:rPr>
          <w:sz w:val="20"/>
        </w:rPr>
        <w:t xml:space="preserve"> &gt; </w:t>
      </w:r>
      <w:r>
        <w:rPr>
          <w:i/>
          <w:sz w:val="20"/>
        </w:rPr>
        <w:t>t</w:t>
      </w:r>
      <w:r>
        <w:rPr>
          <w:sz w:val="20"/>
          <w:vertAlign w:val="subscript"/>
        </w:rPr>
        <w:t>ст</w:t>
      </w:r>
      <w:r>
        <w:rPr>
          <w:sz w:val="20"/>
        </w:rPr>
        <w:t xml:space="preserve">, расчет притоков следует проводить по формулам для установившейся фильтрации, а при </w:t>
      </w:r>
      <w:r>
        <w:rPr>
          <w:i/>
          <w:sz w:val="20"/>
        </w:rPr>
        <w:t>t</w:t>
      </w:r>
      <w:r>
        <w:rPr>
          <w:sz w:val="20"/>
        </w:rPr>
        <w:t xml:space="preserve"> &lt; </w:t>
      </w:r>
      <w:r>
        <w:rPr>
          <w:i/>
          <w:sz w:val="20"/>
        </w:rPr>
        <w:t>t</w:t>
      </w:r>
      <w:r>
        <w:rPr>
          <w:sz w:val="20"/>
          <w:vertAlign w:val="subscript"/>
        </w:rPr>
        <w:t>ст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</w:t>
      </w:r>
      <w:r>
        <w:rPr>
          <w:sz w:val="20"/>
        </w:rPr>
        <w:t>рмулам неустановившейся фильтрации; последний вариант явл</w:t>
      </w:r>
      <w:r>
        <w:rPr>
          <w:sz w:val="20"/>
        </w:rPr>
        <w:t>я</w:t>
      </w:r>
      <w:r>
        <w:rPr>
          <w:sz w:val="20"/>
        </w:rPr>
        <w:t>ется менее типичным для расчета водопритоков к выработкам, про</w:t>
      </w:r>
      <w:r>
        <w:rPr>
          <w:sz w:val="20"/>
        </w:rPr>
        <w:t>й</w:t>
      </w:r>
      <w:r>
        <w:rPr>
          <w:sz w:val="20"/>
        </w:rPr>
        <w:t>денным вблизи водоемов или водотоков. В случае необходимости расчет притоков к выработке при неустановившемся режиме фильтр</w:t>
      </w:r>
      <w:r>
        <w:rPr>
          <w:sz w:val="20"/>
        </w:rPr>
        <w:t>а</w:t>
      </w:r>
      <w:r>
        <w:rPr>
          <w:sz w:val="20"/>
        </w:rPr>
        <w:t>ции можно проводить согласно пп. 21</w:t>
      </w:r>
      <w:r>
        <w:rPr>
          <w:sz w:val="20"/>
        </w:rPr>
        <w:sym w:font="Times New Roman" w:char="2013"/>
      </w:r>
      <w:r>
        <w:rPr>
          <w:sz w:val="20"/>
        </w:rPr>
        <w:t>27 насто</w:t>
      </w:r>
      <w:r>
        <w:rPr>
          <w:sz w:val="20"/>
        </w:rPr>
        <w:t>я</w:t>
      </w:r>
      <w:r>
        <w:rPr>
          <w:sz w:val="20"/>
        </w:rPr>
        <w:t>щего приложения.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8. Установившийся приток из водного объекта к различным учас</w:t>
      </w:r>
      <w:r>
        <w:rPr>
          <w:sz w:val="20"/>
        </w:rPr>
        <w:t>т</w:t>
      </w:r>
      <w:r>
        <w:rPr>
          <w:sz w:val="20"/>
        </w:rPr>
        <w:t>кам одиночной выработки (или группы выработок, рассматриваемой как единая выработка), расположенной параллельно прямолинейному контуру питания (</w:t>
      </w:r>
      <w:r>
        <w:rPr>
          <w:sz w:val="20"/>
        </w:rPr>
        <w:t>рис. 1) за счет каждого из водоносных горизонтов вскрываемых выработкой или образовавшейся над ней зоной водопр</w:t>
      </w:r>
      <w:r>
        <w:rPr>
          <w:sz w:val="20"/>
        </w:rPr>
        <w:t>о</w:t>
      </w:r>
      <w:r>
        <w:rPr>
          <w:sz w:val="20"/>
        </w:rPr>
        <w:t>водящих трещин, определяется по приближенным формулам.</w:t>
      </w:r>
    </w:p>
    <w:p w:rsidR="00000000" w:rsidRDefault="008B5352">
      <w:pPr>
        <w:ind w:right="5279" w:firstLine="284"/>
        <w:jc w:val="center"/>
        <w:rPr>
          <w:sz w:val="20"/>
        </w:rPr>
      </w:pPr>
      <w:r>
        <w:rPr>
          <w:sz w:val="20"/>
        </w:rPr>
        <w:object w:dxaOrig="4332" w:dyaOrig="2890">
          <v:shape id="_x0000_i1035" type="#_x0000_t75" style="width:216.75pt;height:144.75pt" o:ole="">
            <v:imagedata r:id="rId24" o:title=""/>
          </v:shape>
          <o:OLEObject Type="Embed" ProgID="Word.Document.8" ShapeID="_x0000_i1035" DrawAspect="Content" ObjectID="_1427220573" r:id="rId25"/>
        </w:object>
      </w:r>
    </w:p>
    <w:p w:rsidR="00000000" w:rsidRDefault="008B5352">
      <w:pPr>
        <w:ind w:right="5279" w:firstLine="284"/>
        <w:jc w:val="center"/>
        <w:rPr>
          <w:sz w:val="18"/>
        </w:rPr>
      </w:pPr>
      <w:r>
        <w:rPr>
          <w:sz w:val="18"/>
        </w:rPr>
        <w:t>Рис. 1. Схема к расчету водопритоков к одиночной выработке</w:t>
      </w:r>
    </w:p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9. Для участка </w:t>
      </w:r>
      <w:r>
        <w:rPr>
          <w:i/>
          <w:sz w:val="20"/>
        </w:rPr>
        <w:t>ГД</w:t>
      </w:r>
      <w:r>
        <w:rPr>
          <w:sz w:val="20"/>
        </w:rPr>
        <w:t xml:space="preserve"> контура выработки (см. рис. 1), обращенного к контуру питания водоносного горизонта, приток определяется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4"/>
          <w:sz w:val="20"/>
        </w:rPr>
        <w:object w:dxaOrig="1780" w:dyaOrig="580">
          <v:shape id="_x0000_i1036" type="#_x0000_t75" style="width:89.25pt;height:29.25pt" o:ole="">
            <v:imagedata r:id="rId26" o:title=""/>
          </v:shape>
          <o:OLEObject Type="Embed" ProgID="Equation.2" ShapeID="_x0000_i1036" DrawAspect="Content" ObjectID="_1427220574" r:id="rId2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  </w:t>
      </w:r>
      <w:r>
        <w:rPr>
          <w:i/>
          <w:sz w:val="20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приток к участку </w:t>
      </w:r>
      <w:r>
        <w:rPr>
          <w:i/>
          <w:sz w:val="20"/>
        </w:rPr>
        <w:t>ГД</w:t>
      </w:r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/сут;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 xml:space="preserve">    Т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проводимость водоносного горизонта, м</w:t>
      </w:r>
      <w:r>
        <w:rPr>
          <w:sz w:val="20"/>
          <w:vertAlign w:val="superscript"/>
        </w:rPr>
        <w:t>2</w:t>
      </w:r>
      <w:r>
        <w:rPr>
          <w:sz w:val="20"/>
        </w:rPr>
        <w:t>/сут;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i/>
          <w:sz w:val="20"/>
        </w:rPr>
        <w:t>Н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напоры соответственно на контуре питания и на контуре др</w:t>
      </w:r>
      <w:r>
        <w:rPr>
          <w:sz w:val="20"/>
        </w:rPr>
        <w:t>е</w:t>
      </w:r>
      <w:r>
        <w:rPr>
          <w:sz w:val="20"/>
        </w:rPr>
        <w:t>нажа (</w:t>
      </w:r>
      <w:r>
        <w:rPr>
          <w:i/>
          <w:sz w:val="20"/>
        </w:rPr>
        <w:t>ГД</w:t>
      </w:r>
      <w:r>
        <w:rPr>
          <w:sz w:val="20"/>
        </w:rPr>
        <w:t>), 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 xml:space="preserve">  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участка </w:t>
      </w:r>
      <w:r>
        <w:rPr>
          <w:i/>
          <w:sz w:val="20"/>
        </w:rPr>
        <w:t>ГД</w:t>
      </w:r>
      <w:r>
        <w:rPr>
          <w:sz w:val="20"/>
        </w:rPr>
        <w:t>, 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границы питания до контура дренажа, 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Величина </w:t>
      </w:r>
      <w:r>
        <w:rPr>
          <w:i/>
          <w:sz w:val="20"/>
        </w:rPr>
        <w:t>Т</w:t>
      </w:r>
      <w:r>
        <w:rPr>
          <w:sz w:val="20"/>
        </w:rPr>
        <w:t xml:space="preserve"> определяется следующим образом: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а) для напорного водоносного горизонта по формуле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= </w:t>
      </w:r>
      <w:r>
        <w:rPr>
          <w:i/>
          <w:sz w:val="20"/>
        </w:rPr>
        <w:t>К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</w:t>
      </w:r>
      <w:r>
        <w:rPr>
          <w:i/>
          <w:sz w:val="20"/>
        </w:rPr>
        <w:t>М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К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фильтрации, м/сут;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 xml:space="preserve">  М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мощность водоносного горизонта, 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б) для безнапорного водоносного горизонта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0"/>
          <w:sz w:val="20"/>
        </w:rPr>
        <w:object w:dxaOrig="1420" w:dyaOrig="580">
          <v:shape id="_x0000_i1037" type="#_x0000_t75" style="width:71.25pt;height:29.25pt" o:ole="">
            <v:imagedata r:id="rId28" o:title=""/>
          </v:shape>
          <o:OLEObject Type="Embed" ProgID="Equation.2" ShapeID="_x0000_i1037" DrawAspect="Content" ObjectID="_1427220575" r:id="rId2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h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и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безнапорного потока, отсчитываемая от отн</w:t>
      </w:r>
      <w:r>
        <w:rPr>
          <w:sz w:val="20"/>
        </w:rPr>
        <w:t>о</w:t>
      </w:r>
      <w:r>
        <w:rPr>
          <w:sz w:val="20"/>
        </w:rPr>
        <w:t>сительного водоупора, соответственно на контуре питания и на конт</w:t>
      </w:r>
      <w:r>
        <w:rPr>
          <w:sz w:val="20"/>
        </w:rPr>
        <w:t>у</w:t>
      </w:r>
      <w:r>
        <w:rPr>
          <w:sz w:val="20"/>
        </w:rPr>
        <w:t>ре дренажа.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Формулой (5) можно пользоваться и для водоносных горизонтов, подстилаемых наклонным водоупором.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10. Для торцевых участков выработки </w:t>
      </w:r>
      <w:r>
        <w:rPr>
          <w:i/>
          <w:sz w:val="20"/>
        </w:rPr>
        <w:t>ГЖ</w:t>
      </w:r>
      <w:r>
        <w:rPr>
          <w:sz w:val="20"/>
        </w:rPr>
        <w:t xml:space="preserve"> и </w:t>
      </w:r>
      <w:r>
        <w:rPr>
          <w:i/>
          <w:sz w:val="20"/>
        </w:rPr>
        <w:t>ДЕ</w:t>
      </w:r>
      <w:r>
        <w:rPr>
          <w:sz w:val="20"/>
        </w:rPr>
        <w:t xml:space="preserve"> (см. рис. 1) приток определяется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40"/>
          <w:sz w:val="20"/>
        </w:rPr>
        <w:object w:dxaOrig="3739" w:dyaOrig="1040">
          <v:shape id="_x0000_i1038" type="#_x0000_t75" style="width:186.75pt;height:51.75pt" o:ole="">
            <v:imagedata r:id="rId30" o:title=""/>
          </v:shape>
          <o:OLEObject Type="Embed" ProgID="Equation.2" ShapeID="_x0000_i1038" DrawAspect="Content" ObjectID="_1427220576" r:id="rId3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Q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приток к участкам </w:t>
      </w:r>
      <w:r>
        <w:rPr>
          <w:i/>
          <w:sz w:val="20"/>
        </w:rPr>
        <w:t>ГЖ</w:t>
      </w:r>
      <w:r>
        <w:rPr>
          <w:sz w:val="20"/>
        </w:rPr>
        <w:t xml:space="preserve"> и </w:t>
      </w:r>
      <w:r>
        <w:rPr>
          <w:i/>
          <w:sz w:val="20"/>
        </w:rPr>
        <w:t>ДЕ</w:t>
      </w:r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/сут;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 xml:space="preserve">  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торцевого участка выработки, 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средняя величина напора на участке </w:t>
      </w:r>
      <w:r>
        <w:rPr>
          <w:i/>
          <w:sz w:val="20"/>
        </w:rPr>
        <w:t>ГЖ</w:t>
      </w:r>
      <w:r>
        <w:rPr>
          <w:sz w:val="20"/>
        </w:rPr>
        <w:t xml:space="preserve"> или </w:t>
      </w:r>
      <w:r>
        <w:rPr>
          <w:i/>
          <w:sz w:val="20"/>
        </w:rPr>
        <w:t>ДЕ</w:t>
      </w:r>
      <w:r>
        <w:rPr>
          <w:sz w:val="20"/>
        </w:rPr>
        <w:t>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11. Для участка выработки, обращенного в сторону, противополо</w:t>
      </w:r>
      <w:r>
        <w:rPr>
          <w:sz w:val="20"/>
        </w:rPr>
        <w:t>ж</w:t>
      </w:r>
      <w:r>
        <w:rPr>
          <w:sz w:val="20"/>
        </w:rPr>
        <w:t>ную границе питани</w:t>
      </w:r>
      <w:r>
        <w:rPr>
          <w:sz w:val="20"/>
        </w:rPr>
        <w:t>я, приток определяется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= (</w:t>
      </w:r>
      <w:r>
        <w:rPr>
          <w:i/>
          <w:sz w:val="20"/>
        </w:rPr>
        <w:t>Н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Н</w:t>
      </w:r>
      <w:r>
        <w:rPr>
          <w:sz w:val="20"/>
          <w:vertAlign w:val="subscript"/>
        </w:rPr>
        <w:t>4</w:t>
      </w:r>
      <w:r>
        <w:rPr>
          <w:sz w:val="20"/>
        </w:rPr>
        <w:t>)</w:t>
      </w:r>
      <w:r>
        <w:rPr>
          <w:position w:val="-24"/>
          <w:sz w:val="20"/>
        </w:rPr>
        <w:object w:dxaOrig="1620" w:dyaOrig="580">
          <v:shape id="_x0000_i1039" type="#_x0000_t75" style="width:81pt;height:29.25pt" o:ole="">
            <v:imagedata r:id="rId32" o:title=""/>
          </v:shape>
          <o:OLEObject Type="Embed" ProgID="Equation.2" ShapeID="_x0000_i1039" DrawAspect="Content" ObjectID="_1427220577" r:id="rId3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приток к участку </w:t>
      </w:r>
      <w:r>
        <w:rPr>
          <w:i/>
          <w:sz w:val="20"/>
        </w:rPr>
        <w:t>ЕЖ</w:t>
      </w:r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/сут;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средний напор на участке </w:t>
      </w:r>
      <w:r>
        <w:rPr>
          <w:i/>
          <w:sz w:val="20"/>
        </w:rPr>
        <w:t>ЕЖ</w:t>
      </w:r>
      <w:r>
        <w:rPr>
          <w:sz w:val="20"/>
        </w:rPr>
        <w:t xml:space="preserve"> дренажного контура.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12. Общий приток к выработке (</w:t>
      </w:r>
      <w:r>
        <w:rPr>
          <w:i/>
          <w:sz w:val="20"/>
        </w:rPr>
        <w:t>Q</w:t>
      </w:r>
      <w:r>
        <w:rPr>
          <w:sz w:val="20"/>
          <w:vertAlign w:val="subscript"/>
        </w:rPr>
        <w:t>c</w:t>
      </w:r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/сут) за счет рассматриваем</w:t>
      </w:r>
      <w:r>
        <w:rPr>
          <w:sz w:val="20"/>
        </w:rPr>
        <w:t>о</w:t>
      </w:r>
      <w:r>
        <w:rPr>
          <w:sz w:val="20"/>
        </w:rPr>
        <w:t>го водоносного горизонта определяется путем суммирования вод</w:t>
      </w:r>
      <w:r>
        <w:rPr>
          <w:sz w:val="20"/>
        </w:rPr>
        <w:t>о</w:t>
      </w:r>
      <w:r>
        <w:rPr>
          <w:sz w:val="20"/>
        </w:rPr>
        <w:t>притоков по всем участкам:</w:t>
      </w:r>
    </w:p>
    <w:p w:rsidR="00000000" w:rsidRDefault="008B5352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Q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 = </w:t>
      </w:r>
      <w:r>
        <w:rPr>
          <w:i/>
          <w:sz w:val="20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</w:t>
      </w:r>
      <w:r>
        <w:rPr>
          <w:i/>
          <w:sz w:val="20"/>
        </w:rPr>
        <w:t>Q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ЕЖ</w:t>
      </w:r>
      <w:r>
        <w:rPr>
          <w:sz w:val="20"/>
        </w:rPr>
        <w:t xml:space="preserve"> + </w:t>
      </w:r>
      <w:r>
        <w:rPr>
          <w:i/>
          <w:sz w:val="20"/>
        </w:rPr>
        <w:t>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В том случае, когда зоной водопроводящих трещин вскрывается несколько самостоятельных водоносных горизонтов, водоприток в в</w:t>
      </w:r>
      <w:r>
        <w:rPr>
          <w:sz w:val="20"/>
        </w:rPr>
        <w:t>ы</w:t>
      </w:r>
      <w:r>
        <w:rPr>
          <w:sz w:val="20"/>
        </w:rPr>
        <w:t>работку определяется суммой приток</w:t>
      </w:r>
      <w:r>
        <w:rPr>
          <w:sz w:val="20"/>
        </w:rPr>
        <w:t>ов по всем горизонтам.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Потери воды из водохранилища можно определять по формуле (8), если горная выработка является единственной областью дрен</w:t>
      </w:r>
      <w:r>
        <w:rPr>
          <w:sz w:val="20"/>
        </w:rPr>
        <w:t>а</w:t>
      </w:r>
      <w:r>
        <w:rPr>
          <w:sz w:val="20"/>
        </w:rPr>
        <w:t>жа.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13. Кроме притоков, поступающих по контуру выработки или по контуру зоны водопроводящих трещин в плане, в горную выработку может поступать приток по площади за счет водоема, расположенного над зоной водопроводящих трещин. 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Этот приток (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, м/сут) определяется по формуле 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0"/>
          <w:sz w:val="20"/>
        </w:rPr>
        <w:object w:dxaOrig="1320" w:dyaOrig="540">
          <v:shape id="_x0000_i1040" type="#_x0000_t75" style="width:66pt;height:27pt" o:ole="">
            <v:imagedata r:id="rId34" o:title=""/>
          </v:shape>
          <o:OLEObject Type="Embed" ProgID="Equation.2" ShapeID="_x0000_i1040" DrawAspect="Content" ObjectID="_1427220578" r:id="rId3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8B5352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К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средний коэффициент фильтрации пород по вертикали </w:t>
      </w:r>
      <w:r>
        <w:rPr>
          <w:sz w:val="20"/>
        </w:rPr>
        <w:t>над з</w:t>
      </w:r>
      <w:r>
        <w:rPr>
          <w:sz w:val="20"/>
        </w:rPr>
        <w:t>о</w:t>
      </w:r>
      <w:r>
        <w:rPr>
          <w:sz w:val="20"/>
        </w:rPr>
        <w:t>ной водопроводящих трещин, м/сут;</w:t>
      </w:r>
    </w:p>
    <w:p w:rsidR="00000000" w:rsidRDefault="008B5352">
      <w:pPr>
        <w:ind w:left="851" w:right="5279" w:hanging="567"/>
        <w:jc w:val="both"/>
        <w:rPr>
          <w:sz w:val="20"/>
        </w:rPr>
      </w:pPr>
      <w:r>
        <w:rPr>
          <w:i/>
          <w:sz w:val="20"/>
        </w:rPr>
        <w:t xml:space="preserve">  Н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напор в водоеме, отсчитываемый от верхней границы зоны водопроводящих трещин в контуре выработки, м;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i/>
          <w:sz w:val="20"/>
        </w:rPr>
        <w:t>F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выработки в плане,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8B5352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мощность породного целика по вертикали между верхней гр</w:t>
      </w:r>
      <w:r>
        <w:rPr>
          <w:sz w:val="20"/>
        </w:rPr>
        <w:t>а</w:t>
      </w:r>
      <w:r>
        <w:rPr>
          <w:sz w:val="20"/>
        </w:rPr>
        <w:t>ницей зоны водопроводящих трещин и водоемом, 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14. В случаях, предусмотренных в п. 8 (сложная конфигурация о</w:t>
      </w:r>
      <w:r>
        <w:rPr>
          <w:sz w:val="20"/>
        </w:rPr>
        <w:t>б</w:t>
      </w:r>
      <w:r>
        <w:rPr>
          <w:sz w:val="20"/>
        </w:rPr>
        <w:t>ласти питания и контура дренажа, их произвольное взаимное распол</w:t>
      </w:r>
      <w:r>
        <w:rPr>
          <w:sz w:val="20"/>
        </w:rPr>
        <w:t>о</w:t>
      </w:r>
      <w:r>
        <w:rPr>
          <w:sz w:val="20"/>
        </w:rPr>
        <w:t>жение, наличие нескольких взаимодействующих выработок), следует применять методику прогнозиро</w:t>
      </w:r>
      <w:r>
        <w:rPr>
          <w:sz w:val="20"/>
        </w:rPr>
        <w:t>вания водопритоков по лентам тока либо математическое моделирование. Расчет притока по лентам тока производится по пп. 15</w:t>
      </w:r>
      <w:r>
        <w:rPr>
          <w:sz w:val="20"/>
        </w:rPr>
        <w:sym w:font="Times New Roman" w:char="2013"/>
      </w:r>
      <w:r>
        <w:rPr>
          <w:sz w:val="20"/>
        </w:rPr>
        <w:t>17.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15. На плане рассматриваемого участка, содержащем границы пит</w:t>
      </w:r>
      <w:r>
        <w:rPr>
          <w:sz w:val="20"/>
        </w:rPr>
        <w:t>а</w:t>
      </w:r>
      <w:r>
        <w:rPr>
          <w:sz w:val="20"/>
        </w:rPr>
        <w:t>ния и контура дренажа, а также, по возможности, гидроизогипсы (изопьезы), от границ выделенных характерных участков контура др</w:t>
      </w:r>
      <w:r>
        <w:rPr>
          <w:sz w:val="20"/>
        </w:rPr>
        <w:t>е</w:t>
      </w:r>
      <w:r>
        <w:rPr>
          <w:sz w:val="20"/>
        </w:rPr>
        <w:t>нажа в направлении к границам питания проводятся линии тока, кот</w:t>
      </w:r>
      <w:r>
        <w:rPr>
          <w:sz w:val="20"/>
        </w:rPr>
        <w:t>о</w:t>
      </w:r>
      <w:r>
        <w:rPr>
          <w:sz w:val="20"/>
        </w:rPr>
        <w:t>рые должны располагаться по нормали к указанным границам и к пр</w:t>
      </w:r>
      <w:r>
        <w:rPr>
          <w:sz w:val="20"/>
        </w:rPr>
        <w:t>о</w:t>
      </w:r>
      <w:r>
        <w:rPr>
          <w:sz w:val="20"/>
        </w:rPr>
        <w:t>межуточным гидроизогипсам (изопьезам). Каждые две смежные линии тока</w:t>
      </w:r>
      <w:r>
        <w:rPr>
          <w:sz w:val="20"/>
        </w:rPr>
        <w:t xml:space="preserve"> являются боковыми границами соответствующих лент тока, по к</w:t>
      </w:r>
      <w:r>
        <w:rPr>
          <w:sz w:val="20"/>
        </w:rPr>
        <w:t>о</w:t>
      </w:r>
      <w:r>
        <w:rPr>
          <w:sz w:val="20"/>
        </w:rPr>
        <w:t>торым производится определение фильтрационных расходов.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16. Расчет по каждой из лент тока (</w:t>
      </w:r>
      <w:r>
        <w:rPr>
          <w:i/>
          <w:sz w:val="20"/>
        </w:rPr>
        <w:t>q</w:t>
      </w:r>
      <w:r>
        <w:rPr>
          <w:sz w:val="20"/>
          <w:vertAlign w:val="subscript"/>
        </w:rPr>
        <w:t>л</w:t>
      </w:r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/сут) проводится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0"/>
          <w:sz w:val="20"/>
        </w:rPr>
        <w:object w:dxaOrig="1640" w:dyaOrig="540">
          <v:shape id="_x0000_i1041" type="#_x0000_t75" style="width:81.75pt;height:27pt" o:ole="">
            <v:imagedata r:id="rId36" o:title=""/>
          </v:shape>
          <o:OLEObject Type="Embed" ProgID="Equation.2" ShapeID="_x0000_i1041" DrawAspect="Content" ObjectID="_1427220579" r:id="rId3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8B5352">
      <w:pPr>
        <w:ind w:left="993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среднее расстояние по ленте от контура дренажа до границы питания, м;</w:t>
      </w:r>
    </w:p>
    <w:p w:rsidR="00000000" w:rsidRDefault="008B5352">
      <w:pPr>
        <w:ind w:right="5279" w:firstLine="567"/>
        <w:jc w:val="both"/>
        <w:rPr>
          <w:sz w:val="20"/>
        </w:rPr>
      </w:pP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средняя ширина ленты, м.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17. Общий приток к горной выработке за счет расчетного водоно</w:t>
      </w:r>
      <w:r>
        <w:rPr>
          <w:sz w:val="20"/>
        </w:rPr>
        <w:t>с</w:t>
      </w:r>
      <w:r>
        <w:rPr>
          <w:sz w:val="20"/>
        </w:rPr>
        <w:t>ного горизонта определяется суммированием расходов по всем лентам тока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30"/>
          <w:sz w:val="20"/>
        </w:rPr>
        <w:object w:dxaOrig="960" w:dyaOrig="700">
          <v:shape id="_x0000_i1042" type="#_x0000_t75" style="width:48pt;height:35.25pt" o:ole="">
            <v:imagedata r:id="rId38" o:title=""/>
          </v:shape>
          <o:OLEObject Type="Embed" ProgID="Equation.2" ShapeID="_x0000_i1042" DrawAspect="Content" ObjectID="_1427220580" r:id="rId39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18. </w:t>
      </w:r>
      <w:r>
        <w:rPr>
          <w:sz w:val="20"/>
        </w:rPr>
        <w:t>Создание под дном искусственного водоема или канала спло</w:t>
      </w:r>
      <w:r>
        <w:rPr>
          <w:sz w:val="20"/>
        </w:rPr>
        <w:t>ш</w:t>
      </w:r>
      <w:r>
        <w:rPr>
          <w:sz w:val="20"/>
        </w:rPr>
        <w:t>ного глинистого экрана или наличие в разрезе покровных отложений слоев пород глинистого состава (глин, суглинков), предотвращает с</w:t>
      </w:r>
      <w:r>
        <w:rPr>
          <w:sz w:val="20"/>
        </w:rPr>
        <w:t>у</w:t>
      </w:r>
      <w:r>
        <w:rPr>
          <w:sz w:val="20"/>
        </w:rPr>
        <w:t>щественные потери воды из водных объектов и ограничивает водопр</w:t>
      </w:r>
      <w:r>
        <w:rPr>
          <w:sz w:val="20"/>
        </w:rPr>
        <w:t>и</w:t>
      </w:r>
      <w:r>
        <w:rPr>
          <w:sz w:val="20"/>
        </w:rPr>
        <w:t>токи в горные выработки.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При наличии (или проектировании) под дном водоема (канала) гл</w:t>
      </w:r>
      <w:r>
        <w:rPr>
          <w:sz w:val="20"/>
        </w:rPr>
        <w:t>и</w:t>
      </w:r>
      <w:r>
        <w:rPr>
          <w:sz w:val="20"/>
        </w:rPr>
        <w:t>нистого слоя (экрана), отделяющего дренируемый горной выработкой водоносный горизонт от границы обеспеченного питания, расчет в</w:t>
      </w:r>
      <w:r>
        <w:rPr>
          <w:sz w:val="20"/>
        </w:rPr>
        <w:t>о</w:t>
      </w:r>
      <w:r>
        <w:rPr>
          <w:sz w:val="20"/>
        </w:rPr>
        <w:t>допритоков в горную выработку следует произво</w:t>
      </w:r>
      <w:r>
        <w:rPr>
          <w:sz w:val="20"/>
        </w:rPr>
        <w:t xml:space="preserve">дить по формулам (3) </w:t>
      </w:r>
      <w:r>
        <w:rPr>
          <w:sz w:val="20"/>
        </w:rPr>
        <w:sym w:font="Times New Roman" w:char="2013"/>
      </w:r>
      <w:r>
        <w:rPr>
          <w:sz w:val="20"/>
        </w:rPr>
        <w:t xml:space="preserve"> (4), в которых параметр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определяется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1500" w:dyaOrig="600">
          <v:shape id="_x0000_i1043" type="#_x0000_t75" style="width:75pt;height:30pt" o:ole="">
            <v:imagedata r:id="rId40" o:title=""/>
          </v:shape>
          <o:OLEObject Type="Embed" ProgID="Equation.2" ShapeID="_x0000_i1043" DrawAspect="Content" ObjectID="_1427220581" r:id="rId4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контура дренажа до подошвы глинистого слоя (экрана), м;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i/>
          <w:sz w:val="20"/>
        </w:rPr>
        <w:t>m</w:t>
      </w:r>
      <w:r>
        <w:rPr>
          <w:sz w:val="20"/>
          <w:vertAlign w:val="subscript"/>
        </w:rPr>
        <w:t>o</w:t>
      </w:r>
      <w:r>
        <w:rPr>
          <w:sz w:val="20"/>
        </w:rPr>
        <w:t xml:space="preserve">, </w:t>
      </w:r>
      <w:r>
        <w:rPr>
          <w:i/>
          <w:sz w:val="20"/>
        </w:rPr>
        <w:t>К</w:t>
      </w:r>
      <w:r>
        <w:rPr>
          <w:sz w:val="20"/>
          <w:vertAlign w:val="subscript"/>
        </w:rPr>
        <w:t>ф0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мощность (м) и коэффициент фильтрации глинистого слоя (м/сут);</w:t>
      </w:r>
    </w:p>
    <w:p w:rsidR="00000000" w:rsidRDefault="008B5352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  <w:vertAlign w:val="subscript"/>
        </w:rPr>
        <w:t>ф1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фильтрации пород дренируемого горизонта (м/сут).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При расчете притоков в горную выработку по лентам тока параметр </w:t>
      </w:r>
      <w:r>
        <w:rPr>
          <w:i/>
          <w:sz w:val="20"/>
        </w:rPr>
        <w:t>l</w:t>
      </w:r>
      <w:r>
        <w:rPr>
          <w:sz w:val="20"/>
        </w:rPr>
        <w:t xml:space="preserve"> в формуле (10) следует принимать равным: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1260" w:dyaOrig="600">
          <v:shape id="_x0000_i1044" type="#_x0000_t75" style="width:63pt;height:30pt" o:ole="">
            <v:imagedata r:id="rId42" o:title=""/>
          </v:shape>
          <o:OLEObject Type="Embed" ProgID="Equation.2" ShapeID="_x0000_i1044" DrawAspect="Content" ObjectID="_1427220582" r:id="rId4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по ленте тока от конту</w:t>
      </w:r>
      <w:r>
        <w:rPr>
          <w:sz w:val="20"/>
        </w:rPr>
        <w:t>ра дренажа до подошвы гл</w:t>
      </w:r>
      <w:r>
        <w:rPr>
          <w:sz w:val="20"/>
        </w:rPr>
        <w:t>и</w:t>
      </w:r>
      <w:r>
        <w:rPr>
          <w:sz w:val="20"/>
        </w:rPr>
        <w:t>нистого слоя (экрана).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Расчет потерь воды из водохранилища или канала производится по формуле (8), где слагаемые определяются с учетом формул (12) и (13).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19. Расчет притоков в горную выработку, расположенную под экр</w:t>
      </w:r>
      <w:r>
        <w:rPr>
          <w:sz w:val="20"/>
        </w:rPr>
        <w:t>а</w:t>
      </w:r>
      <w:r>
        <w:rPr>
          <w:sz w:val="20"/>
        </w:rPr>
        <w:t xml:space="preserve">нированным водоемом, следует вести по формуле (9), где параметр </w:t>
      </w:r>
      <w:r>
        <w:rPr>
          <w:i/>
          <w:sz w:val="20"/>
        </w:rPr>
        <w:t>z</w:t>
      </w:r>
      <w:r>
        <w:rPr>
          <w:sz w:val="20"/>
        </w:rPr>
        <w:t xml:space="preserve"> определяется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1320" w:dyaOrig="600">
          <v:shape id="_x0000_i1045" type="#_x0000_t75" style="width:66pt;height:30pt" o:ole="">
            <v:imagedata r:id="rId44" o:title=""/>
          </v:shape>
          <o:OLEObject Type="Embed" ProgID="Equation.2" ShapeID="_x0000_i1045" DrawAspect="Content" ObjectID="_1427220583" r:id="rId4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z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мощность породного целика (м) с коэффициентом фильтрации </w:t>
      </w:r>
      <w:r>
        <w:rPr>
          <w:i/>
          <w:sz w:val="20"/>
        </w:rPr>
        <w:t>К</w:t>
      </w:r>
      <w:r>
        <w:rPr>
          <w:sz w:val="20"/>
          <w:vertAlign w:val="subscript"/>
        </w:rPr>
        <w:t>ф1</w:t>
      </w:r>
      <w:r>
        <w:rPr>
          <w:sz w:val="20"/>
        </w:rPr>
        <w:t xml:space="preserve"> (между верхней границей зоны водопроводящих трещин и подошвой глинистого сл</w:t>
      </w:r>
      <w:r>
        <w:rPr>
          <w:sz w:val="20"/>
        </w:rPr>
        <w:t>оя).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20. Определение водопритоков к горным выработкам, пройденным под каналом (расчет потерь воды из последнего) можно проводить с учетом зависимости (14) по формуле (9), в которой в качестве </w:t>
      </w:r>
      <w:r>
        <w:rPr>
          <w:i/>
          <w:sz w:val="20"/>
        </w:rPr>
        <w:t>F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сл</w:t>
      </w:r>
      <w:r>
        <w:rPr>
          <w:sz w:val="20"/>
        </w:rPr>
        <w:t>е</w:t>
      </w:r>
      <w:r>
        <w:rPr>
          <w:sz w:val="20"/>
        </w:rPr>
        <w:t>дует принимать площадь участка канала в контурах очистной вырабо</w:t>
      </w:r>
      <w:r>
        <w:rPr>
          <w:sz w:val="20"/>
        </w:rPr>
        <w:t>т</w:t>
      </w:r>
      <w:r>
        <w:rPr>
          <w:sz w:val="20"/>
        </w:rPr>
        <w:t>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21. Расчет неустановившегося притока к горной выработке прои</w:t>
      </w:r>
      <w:r>
        <w:rPr>
          <w:sz w:val="20"/>
        </w:rPr>
        <w:t>з</w:t>
      </w:r>
      <w:r>
        <w:rPr>
          <w:sz w:val="20"/>
        </w:rPr>
        <w:t xml:space="preserve">водится для нескольких значений расчетного времени </w:t>
      </w:r>
      <w:r>
        <w:rPr>
          <w:i/>
          <w:sz w:val="20"/>
        </w:rPr>
        <w:t>t</w:t>
      </w:r>
      <w:r>
        <w:rPr>
          <w:sz w:val="20"/>
        </w:rPr>
        <w:t xml:space="preserve"> &lt; </w:t>
      </w:r>
      <w:r>
        <w:rPr>
          <w:i/>
          <w:sz w:val="20"/>
        </w:rPr>
        <w:t>t</w:t>
      </w:r>
      <w:r>
        <w:rPr>
          <w:sz w:val="20"/>
          <w:vertAlign w:val="subscript"/>
        </w:rPr>
        <w:t>ст</w:t>
      </w:r>
      <w:r>
        <w:rPr>
          <w:sz w:val="20"/>
        </w:rPr>
        <w:t>, для кот</w:t>
      </w:r>
      <w:r>
        <w:rPr>
          <w:sz w:val="20"/>
        </w:rPr>
        <w:t>о</w:t>
      </w:r>
      <w:r>
        <w:rPr>
          <w:sz w:val="20"/>
        </w:rPr>
        <w:t>рых наличие водоема не влияет на величину водопритоков к вырабо</w:t>
      </w:r>
      <w:r>
        <w:rPr>
          <w:sz w:val="20"/>
        </w:rPr>
        <w:t>т</w:t>
      </w:r>
      <w:r>
        <w:rPr>
          <w:sz w:val="20"/>
        </w:rPr>
        <w:t>ке, а наличие последней не сказывается на величине п</w:t>
      </w:r>
      <w:r>
        <w:rPr>
          <w:sz w:val="20"/>
        </w:rPr>
        <w:t>отерь воды из водоема.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22. Общий неустановившийся приток к одиночной выработке (м</w:t>
      </w:r>
      <w:r>
        <w:rPr>
          <w:sz w:val="20"/>
          <w:vertAlign w:val="superscript"/>
        </w:rPr>
        <w:t>3</w:t>
      </w:r>
      <w:r>
        <w:rPr>
          <w:sz w:val="20"/>
        </w:rPr>
        <w:t>/сут) определяется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66"/>
          <w:sz w:val="20"/>
        </w:rPr>
        <w:object w:dxaOrig="1740" w:dyaOrig="1040">
          <v:shape id="_x0000_i1046" type="#_x0000_t75" style="width:87pt;height:51.75pt" o:ole="">
            <v:imagedata r:id="rId46" o:title=""/>
          </v:shape>
          <o:OLEObject Type="Embed" ProgID="Equation.2" ShapeID="_x0000_i1046" DrawAspect="Content" ObjectID="_1427220584" r:id="rId47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8B5352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F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выработки на момент времени 0,5</w:t>
      </w:r>
      <w:r>
        <w:rPr>
          <w:i/>
          <w:sz w:val="20"/>
        </w:rPr>
        <w:t>t</w:t>
      </w:r>
      <w:r>
        <w:rPr>
          <w:sz w:val="20"/>
        </w:rPr>
        <w:t>,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23. Расчет неустановившегося притока к движущемуся очистному забою следует производить с учетом скорости движения последнего с (м/сут) при выполнении условий.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760" w:dyaOrig="639">
          <v:shape id="_x0000_i1047" type="#_x0000_t75" style="width:38.25pt;height:32.25pt" o:ole="">
            <v:imagedata r:id="rId48" o:title=""/>
          </v:shape>
          <o:OLEObject Type="Embed" ProgID="Equation.2" ShapeID="_x0000_i1047" DrawAspect="Content" ObjectID="_1427220585" r:id="rId4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промежуток времени от момента первой посадки основной кровли до момента, на который производится расчет при</w:t>
      </w:r>
      <w:r>
        <w:rPr>
          <w:sz w:val="20"/>
        </w:rPr>
        <w:t>тока, сут.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Удельный приток на 1 м длины забоя лавы 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(м</w:t>
      </w:r>
      <w:r>
        <w:rPr>
          <w:sz w:val="20"/>
          <w:vertAlign w:val="superscript"/>
        </w:rPr>
        <w:t>3</w:t>
      </w:r>
      <w:r>
        <w:rPr>
          <w:sz w:val="20"/>
        </w:rPr>
        <w:t>/сут) определяется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1600" w:dyaOrig="639">
          <v:shape id="_x0000_i1048" type="#_x0000_t75" style="width:80.25pt;height:32.25pt" o:ole="">
            <v:imagedata r:id="rId50" o:title=""/>
          </v:shape>
          <o:OLEObject Type="Embed" ProgID="Equation.2" ShapeID="_x0000_i1048" DrawAspect="Content" ObjectID="_1427220586" r:id="rId5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(17)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определяется по графику (рис. 2) в зависимости от величины </w:t>
      </w:r>
      <w:r>
        <w:rPr>
          <w:i/>
          <w:sz w:val="20"/>
        </w:rPr>
        <w:t>t</w:t>
      </w:r>
      <w:r>
        <w:rPr>
          <w:sz w:val="20"/>
          <w:vertAlign w:val="subscript"/>
        </w:rPr>
        <w:t>o</w:t>
      </w:r>
      <w:r>
        <w:rPr>
          <w:sz w:val="20"/>
        </w:rPr>
        <w:t>, определяемой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26"/>
          <w:sz w:val="20"/>
        </w:rPr>
        <w:object w:dxaOrig="780" w:dyaOrig="639">
          <v:shape id="_x0000_i1049" type="#_x0000_t75" style="width:39pt;height:32.25pt" o:ole="">
            <v:imagedata r:id="rId52" o:title=""/>
          </v:shape>
          <o:OLEObject Type="Embed" ProgID="Equation.2" ShapeID="_x0000_i1049" DrawAspect="Content" ObjectID="_1427220587" r:id="rId53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(18)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При </w:t>
      </w:r>
      <w:r>
        <w:rPr>
          <w:position w:val="-26"/>
          <w:sz w:val="20"/>
        </w:rPr>
        <w:object w:dxaOrig="740" w:dyaOrig="639">
          <v:shape id="_x0000_i1050" type="#_x0000_t75" style="width:36.75pt;height:32.25pt" o:ole="">
            <v:imagedata r:id="rId54" o:title=""/>
          </v:shape>
          <o:OLEObject Type="Embed" ProgID="Equation.2" ShapeID="_x0000_i1050" DrawAspect="Content" ObjectID="_1427220588" r:id="rId55"/>
        </w:object>
      </w:r>
      <w:r>
        <w:rPr>
          <w:sz w:val="20"/>
        </w:rPr>
        <w:t xml:space="preserve"> скоростью движения забоя можно пренебречь.</w:t>
      </w:r>
    </w:p>
    <w:p w:rsidR="00000000" w:rsidRDefault="008B5352">
      <w:pPr>
        <w:ind w:right="5279" w:firstLine="284"/>
        <w:jc w:val="center"/>
        <w:rPr>
          <w:sz w:val="20"/>
        </w:rPr>
      </w:pPr>
      <w:r>
        <w:rPr>
          <w:sz w:val="20"/>
        </w:rPr>
        <w:object w:dxaOrig="4320" w:dyaOrig="2880">
          <v:shape id="_x0000_i1051" type="#_x0000_t75" style="width:3in;height:2in" o:ole="">
            <v:imagedata r:id="rId56" o:title=""/>
          </v:shape>
          <o:OLEObject Type="Embed" ProgID="MSGraph.Chart.5" ShapeID="_x0000_i1051" DrawAspect="Content" ObjectID="_1427220589" r:id="rId57">
            <o:FieldCodes>\s</o:FieldCodes>
          </o:OLEObject>
        </w:object>
      </w:r>
    </w:p>
    <w:p w:rsidR="00000000" w:rsidRDefault="008B5352">
      <w:pPr>
        <w:ind w:right="5279" w:firstLine="284"/>
        <w:jc w:val="center"/>
        <w:rPr>
          <w:sz w:val="18"/>
        </w:rPr>
      </w:pPr>
      <w:r>
        <w:rPr>
          <w:sz w:val="18"/>
        </w:rPr>
        <w:t xml:space="preserve">Рис. 2. График для определения величины </w:t>
      </w:r>
      <w:r>
        <w:rPr>
          <w:i/>
          <w:sz w:val="18"/>
        </w:rPr>
        <w:t>l</w:t>
      </w:r>
      <w:r>
        <w:rPr>
          <w:sz w:val="18"/>
          <w:vertAlign w:val="subscript"/>
        </w:rPr>
        <w:t>0</w:t>
      </w:r>
    </w:p>
    <w:p w:rsidR="00000000" w:rsidRDefault="008B5352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24. При сложной конфигурации границ питания и контуров горной выработки расчет неустановившегося притока можно пр</w:t>
      </w:r>
      <w:r>
        <w:rPr>
          <w:sz w:val="20"/>
        </w:rPr>
        <w:t>оизводить по лентам тока, построенным исходя из карты гидроизогипс, составле</w:t>
      </w:r>
      <w:r>
        <w:rPr>
          <w:sz w:val="20"/>
        </w:rPr>
        <w:t>н</w:t>
      </w:r>
      <w:r>
        <w:rPr>
          <w:sz w:val="20"/>
        </w:rPr>
        <w:t>ной на момент ввода в действие расчетной горной выр</w:t>
      </w:r>
      <w:r>
        <w:rPr>
          <w:sz w:val="20"/>
        </w:rPr>
        <w:t>а</w:t>
      </w:r>
      <w:r>
        <w:rPr>
          <w:sz w:val="20"/>
        </w:rPr>
        <w:t>ботки.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25. Расчет неустановившегося притока по каждой из выделенных лент тока, определяемого на конец расчетного периода, производится по формуле (10), в которой величина </w:t>
      </w:r>
      <w:r>
        <w:rPr>
          <w:i/>
          <w:sz w:val="20"/>
        </w:rPr>
        <w:t>l</w:t>
      </w:r>
      <w:r>
        <w:rPr>
          <w:sz w:val="20"/>
        </w:rPr>
        <w:t xml:space="preserve"> вычисляется по формуле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position w:val="-12"/>
          <w:sz w:val="20"/>
        </w:rPr>
        <w:object w:dxaOrig="1200" w:dyaOrig="380">
          <v:shape id="_x0000_i1052" type="#_x0000_t75" style="width:60pt;height:18.75pt" o:ole="">
            <v:imagedata r:id="rId58" o:title=""/>
          </v:shape>
          <o:OLEObject Type="Embed" ProgID="Equation.2" ShapeID="_x0000_i1052" DrawAspect="Content" ObjectID="_1427220590" r:id="rId5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(19)</w:t>
      </w:r>
    </w:p>
    <w:p w:rsidR="00000000" w:rsidRDefault="008B5352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время (сут), на которое определяется приток, отсч</w:t>
      </w:r>
      <w:r>
        <w:rPr>
          <w:sz w:val="20"/>
        </w:rPr>
        <w:t>и</w:t>
      </w:r>
      <w:r>
        <w:rPr>
          <w:sz w:val="20"/>
        </w:rPr>
        <w:t>тываемое от момента формирования расчетного дренажного контура.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Величина </w:t>
      </w:r>
      <w:r>
        <w:rPr>
          <w:i/>
          <w:sz w:val="20"/>
        </w:rPr>
        <w:t>b</w:t>
      </w:r>
      <w:r>
        <w:rPr>
          <w:sz w:val="20"/>
        </w:rPr>
        <w:t xml:space="preserve"> в формуле</w:t>
      </w:r>
      <w:r>
        <w:rPr>
          <w:sz w:val="20"/>
        </w:rPr>
        <w:t xml:space="preserve"> (10) при этом варианте определяется для ленты длиной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. В качестве напора </w:t>
      </w:r>
      <w:r>
        <w:rPr>
          <w:i/>
          <w:sz w:val="20"/>
        </w:rPr>
        <w:t>Н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в формуле (10) принимается н</w:t>
      </w:r>
      <w:r>
        <w:rPr>
          <w:sz w:val="20"/>
        </w:rPr>
        <w:t>а</w:t>
      </w:r>
      <w:r>
        <w:rPr>
          <w:sz w:val="20"/>
        </w:rPr>
        <w:t xml:space="preserve">пор, соответствующий гидроизогипсе, удаленной от контура дренажа по ленте на расстояние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на момент формирования расчетного дрена</w:t>
      </w:r>
      <w:r>
        <w:rPr>
          <w:sz w:val="20"/>
        </w:rPr>
        <w:t>ж</w:t>
      </w:r>
      <w:r>
        <w:rPr>
          <w:sz w:val="20"/>
        </w:rPr>
        <w:t>ного контура.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26. Расчеты неустановившихся расходов по лентам тока следует проводить при выполнении условия </w:t>
      </w:r>
      <w:r>
        <w:rPr>
          <w:position w:val="-26"/>
          <w:sz w:val="20"/>
        </w:rPr>
        <w:object w:dxaOrig="840" w:dyaOrig="639">
          <v:shape id="_x0000_i1053" type="#_x0000_t75" style="width:42pt;height:32.25pt" o:ole="">
            <v:imagedata r:id="rId60" o:title=""/>
          </v:shape>
          <o:OLEObject Type="Embed" ProgID="Equation.2" ShapeID="_x0000_i1053" DrawAspect="Content" ObjectID="_1427220591" r:id="rId61"/>
        </w:object>
      </w:r>
      <w:r>
        <w:rPr>
          <w:sz w:val="20"/>
        </w:rPr>
        <w:t xml:space="preserve">, где </w:t>
      </w:r>
      <w:r>
        <w:rPr>
          <w:i/>
          <w:sz w:val="20"/>
        </w:rPr>
        <w:t>l</w:t>
      </w:r>
      <w:r>
        <w:rPr>
          <w:sz w:val="20"/>
          <w:vertAlign w:val="subscript"/>
        </w:rPr>
        <w:t>л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действительное расстояние по лентам от границы дренажа до области питания. При </w:t>
      </w:r>
      <w:r>
        <w:rPr>
          <w:position w:val="-26"/>
          <w:sz w:val="20"/>
        </w:rPr>
        <w:object w:dxaOrig="820" w:dyaOrig="639">
          <v:shape id="_x0000_i1054" type="#_x0000_t75" style="width:41.25pt;height:32.25pt" o:ole="">
            <v:imagedata r:id="rId62" o:title=""/>
          </v:shape>
          <o:OLEObject Type="Embed" ProgID="Equation.2" ShapeID="_x0000_i1054" DrawAspect="Content" ObjectID="_1427220592" r:id="rId63"/>
        </w:object>
      </w:r>
      <w:r>
        <w:rPr>
          <w:sz w:val="20"/>
        </w:rPr>
        <w:t xml:space="preserve"> приток по соответствующей ле</w:t>
      </w:r>
      <w:r>
        <w:rPr>
          <w:sz w:val="20"/>
        </w:rPr>
        <w:t>нте будет установи</w:t>
      </w:r>
      <w:r>
        <w:rPr>
          <w:sz w:val="20"/>
        </w:rPr>
        <w:t>в</w:t>
      </w:r>
      <w:r>
        <w:rPr>
          <w:sz w:val="20"/>
        </w:rPr>
        <w:t>шимся.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27. Общие приток к выработке на расчетный момент времени опр</w:t>
      </w:r>
      <w:r>
        <w:rPr>
          <w:sz w:val="20"/>
        </w:rPr>
        <w:t>е</w:t>
      </w:r>
      <w:r>
        <w:rPr>
          <w:sz w:val="20"/>
        </w:rPr>
        <w:t>деляется суммированием расходов по всем расчетным лентам тока и всем водоносным горизонтам, дренируемым непосредственно выр</w:t>
      </w:r>
      <w:r>
        <w:rPr>
          <w:sz w:val="20"/>
        </w:rPr>
        <w:t>а</w:t>
      </w:r>
      <w:r>
        <w:rPr>
          <w:sz w:val="20"/>
        </w:rPr>
        <w:t>боткой и зоной водопроводящих трещин.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28. При разработке свиты пластов водопритоки к выработкам ниж</w:t>
      </w:r>
      <w:r>
        <w:rPr>
          <w:sz w:val="20"/>
        </w:rPr>
        <w:t>е</w:t>
      </w:r>
      <w:r>
        <w:rPr>
          <w:sz w:val="20"/>
        </w:rPr>
        <w:t>лежащих пластов расчитываются без учета взаимодействия с вырабо</w:t>
      </w:r>
      <w:r>
        <w:rPr>
          <w:sz w:val="20"/>
        </w:rPr>
        <w:t>т</w:t>
      </w:r>
      <w:r>
        <w:rPr>
          <w:sz w:val="20"/>
        </w:rPr>
        <w:t>ками вышележащих пластов, если между этими пластами имеются о</w:t>
      </w:r>
      <w:r>
        <w:rPr>
          <w:sz w:val="20"/>
        </w:rPr>
        <w:t>т</w:t>
      </w:r>
      <w:r>
        <w:rPr>
          <w:sz w:val="20"/>
        </w:rPr>
        <w:t>носительные водоупоры, а зона водопроводящих трещин над вырабо</w:t>
      </w:r>
      <w:r>
        <w:rPr>
          <w:sz w:val="20"/>
        </w:rPr>
        <w:t>т</w:t>
      </w:r>
      <w:r>
        <w:rPr>
          <w:sz w:val="20"/>
        </w:rPr>
        <w:t>ками нижележ</w:t>
      </w:r>
      <w:r>
        <w:rPr>
          <w:sz w:val="20"/>
        </w:rPr>
        <w:t>ащего пласта не распространяется до выработок выш</w:t>
      </w:r>
      <w:r>
        <w:rPr>
          <w:sz w:val="20"/>
        </w:rPr>
        <w:t>е</w:t>
      </w:r>
      <w:r>
        <w:rPr>
          <w:sz w:val="20"/>
        </w:rPr>
        <w:t>лежащего пласта.</w:t>
      </w:r>
    </w:p>
    <w:p w:rsidR="00000000" w:rsidRDefault="008B5352">
      <w:pPr>
        <w:ind w:right="5279" w:firstLine="284"/>
        <w:jc w:val="both"/>
        <w:rPr>
          <w:sz w:val="20"/>
        </w:rPr>
      </w:pPr>
      <w:r>
        <w:rPr>
          <w:sz w:val="20"/>
        </w:rPr>
        <w:t>29. Если зона водопроводящих трещин над выработками нижел</w:t>
      </w:r>
      <w:r>
        <w:rPr>
          <w:sz w:val="20"/>
        </w:rPr>
        <w:t>е</w:t>
      </w:r>
      <w:r>
        <w:rPr>
          <w:sz w:val="20"/>
        </w:rPr>
        <w:t>жащего пласта достигает выработок вышележащего пласта, то все в</w:t>
      </w:r>
      <w:r>
        <w:rPr>
          <w:sz w:val="20"/>
        </w:rPr>
        <w:t>ы</w:t>
      </w:r>
      <w:r>
        <w:rPr>
          <w:sz w:val="20"/>
        </w:rPr>
        <w:t>работки вместе с образовавшимися над ними зонами водопроводящих трещин рассматриваются как единая одиночная выработка соответс</w:t>
      </w:r>
      <w:r>
        <w:rPr>
          <w:sz w:val="20"/>
        </w:rPr>
        <w:t>т</w:t>
      </w:r>
      <w:r>
        <w:rPr>
          <w:sz w:val="20"/>
        </w:rPr>
        <w:t>вующей конфигурации, суммарный водоприток в которую может быть определен согласно изложенной выше методике.</w:t>
      </w:r>
    </w:p>
    <w:p w:rsidR="00000000" w:rsidRDefault="008B5352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1. Общие положения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2. Инженерно-геологические и гидрогеологические изыскания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3. Прогноз деформаций земной поверхности и распространения вод</w:t>
      </w:r>
      <w:r>
        <w:rPr>
          <w:sz w:val="20"/>
        </w:rPr>
        <w:t>о</w:t>
      </w:r>
      <w:r>
        <w:rPr>
          <w:sz w:val="20"/>
        </w:rPr>
        <w:t>проводящих трещин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4. Особенности проектирования и расчета гидротехнических сооруж</w:t>
      </w:r>
      <w:r>
        <w:rPr>
          <w:sz w:val="20"/>
        </w:rPr>
        <w:t>е</w:t>
      </w:r>
      <w:r>
        <w:rPr>
          <w:sz w:val="20"/>
        </w:rPr>
        <w:t>ний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5. Снижение влияния деформаций земной поверхности на конструкции гидротехнических сооружений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6. Особенности возведения и эксплуатации гидротехнических соор</w:t>
      </w:r>
      <w:r>
        <w:rPr>
          <w:sz w:val="20"/>
        </w:rPr>
        <w:t>у</w:t>
      </w:r>
      <w:r>
        <w:rPr>
          <w:sz w:val="20"/>
        </w:rPr>
        <w:t>жений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Приложение 1. Учет реологических свойств грунтов при расчете ги</w:t>
      </w:r>
      <w:r>
        <w:rPr>
          <w:sz w:val="20"/>
        </w:rPr>
        <w:t>д</w:t>
      </w:r>
      <w:r>
        <w:rPr>
          <w:sz w:val="20"/>
        </w:rPr>
        <w:t>росооружений на подрабатываемых территориях</w:t>
      </w:r>
    </w:p>
    <w:p w:rsidR="00000000" w:rsidRDefault="008B5352">
      <w:pPr>
        <w:ind w:left="284" w:right="5279" w:hanging="284"/>
        <w:jc w:val="both"/>
        <w:rPr>
          <w:sz w:val="20"/>
        </w:rPr>
      </w:pPr>
      <w:r>
        <w:rPr>
          <w:sz w:val="20"/>
        </w:rPr>
        <w:t>Приложение 2. Прогноз водопритоков в горные выработки при подр</w:t>
      </w:r>
      <w:r>
        <w:rPr>
          <w:sz w:val="20"/>
        </w:rPr>
        <w:t>а</w:t>
      </w:r>
      <w:r>
        <w:rPr>
          <w:sz w:val="20"/>
        </w:rPr>
        <w:t>ботке водоемов и водотоков. Оц</w:t>
      </w:r>
      <w:r>
        <w:rPr>
          <w:sz w:val="20"/>
        </w:rPr>
        <w:t>енка потерь воды из водохранилищ и каналов, создаваемых на подрабатываемых терр</w:t>
      </w:r>
      <w:r>
        <w:rPr>
          <w:sz w:val="20"/>
        </w:rPr>
        <w:t>и</w:t>
      </w:r>
      <w:r>
        <w:rPr>
          <w:sz w:val="20"/>
        </w:rPr>
        <w:t>ториях.</w:t>
      </w:r>
    </w:p>
    <w:p w:rsidR="00000000" w:rsidRDefault="008B5352">
      <w:pPr>
        <w:ind w:right="5279" w:firstLine="284"/>
        <w:jc w:val="both"/>
        <w:rPr>
          <w:sz w:val="20"/>
        </w:rPr>
      </w:pPr>
    </w:p>
    <w:p w:rsidR="00000000" w:rsidRDefault="008B5352"/>
    <w:sectPr w:rsidR="00000000">
      <w:type w:val="continuous"/>
      <w:pgSz w:w="12474" w:h="16840" w:code="9"/>
      <w:pgMar w:top="482" w:right="476" w:bottom="902" w:left="482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352"/>
    <w:rsid w:val="008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9527</Words>
  <Characters>54307</Characters>
  <Application>Microsoft Office Word</Application>
  <DocSecurity>0</DocSecurity>
  <Lines>452</Lines>
  <Paragraphs>127</Paragraphs>
  <ScaleCrop>false</ScaleCrop>
  <Company>Elcom Ltd</Company>
  <LinksUpToDate>false</LinksUpToDate>
  <CharactersWithSpaces>63707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... гидротехнических сооружений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2013-04-11T12:01:00Z</dcterms:created>
  <dcterms:modified xsi:type="dcterms:W3CDTF">2013-04-11T12:01:00Z</dcterms:modified>
</cp:coreProperties>
</file>