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01AE8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СН 181-70</w:t>
      </w:r>
    </w:p>
    <w:p w:rsidR="00000000" w:rsidRDefault="00E01AE8">
      <w:pPr>
        <w:jc w:val="right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СТРОИТЕЛЬНЫЕ НОРМЫ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УКАЗАНИЯ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 ПРОЕКТИРОВАНИЮ ЦВЕТОВОЙ ОТДЕЛКИ 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ИНТЕРЬЕРОВ ПРОИЗВОДСТВЕННЫХ ЗДАНИЙ 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ПРОМЫШЛЕННЫХ ПРЕДПРИЯТИЙ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Дата введения 1970-10-01 </w:t>
      </w:r>
    </w:p>
    <w:p w:rsidR="00000000" w:rsidRDefault="00E01AE8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ВНЕСЕНЫ Научно-исследовательским институтом строительной физики (</w:t>
      </w:r>
      <w:proofErr w:type="spellStart"/>
      <w:r>
        <w:rPr>
          <w:rFonts w:ascii="Times New Roman" w:hAnsi="Times New Roman"/>
          <w:sz w:val="20"/>
        </w:rPr>
        <w:t>НИИСФ</w:t>
      </w:r>
      <w:proofErr w:type="spellEnd"/>
      <w:r>
        <w:rPr>
          <w:rFonts w:ascii="Times New Roman" w:hAnsi="Times New Roman"/>
          <w:sz w:val="20"/>
        </w:rPr>
        <w:t>), Центральным  науч</w:t>
      </w:r>
      <w:r>
        <w:rPr>
          <w:rFonts w:ascii="Times New Roman" w:hAnsi="Times New Roman"/>
          <w:sz w:val="20"/>
        </w:rPr>
        <w:t>но-исследовательским и проектно-экспериментальным институтом промышленных зданий и сооружений (</w:t>
      </w:r>
      <w:proofErr w:type="spellStart"/>
      <w:r>
        <w:rPr>
          <w:rFonts w:ascii="Times New Roman" w:hAnsi="Times New Roman"/>
          <w:sz w:val="20"/>
        </w:rPr>
        <w:t>ЦНИИпромзданий</w:t>
      </w:r>
      <w:proofErr w:type="spellEnd"/>
      <w:r>
        <w:rPr>
          <w:rFonts w:ascii="Times New Roman" w:hAnsi="Times New Roman"/>
          <w:sz w:val="20"/>
        </w:rPr>
        <w:t>), Всесоюзным научно-исследовательским институтом технической эстетики (</w:t>
      </w:r>
      <w:proofErr w:type="spellStart"/>
      <w:r>
        <w:rPr>
          <w:rFonts w:ascii="Times New Roman" w:hAnsi="Times New Roman"/>
          <w:sz w:val="20"/>
        </w:rPr>
        <w:t>ВНИИТЭ</w:t>
      </w:r>
      <w:proofErr w:type="spellEnd"/>
      <w:r>
        <w:rPr>
          <w:rFonts w:ascii="Times New Roman" w:hAnsi="Times New Roman"/>
          <w:sz w:val="20"/>
        </w:rPr>
        <w:t>) и Всесоюзным центральным научно-исследовательским институтом охраны труда (</w:t>
      </w:r>
      <w:proofErr w:type="spellStart"/>
      <w:r>
        <w:rPr>
          <w:rFonts w:ascii="Times New Roman" w:hAnsi="Times New Roman"/>
          <w:sz w:val="20"/>
        </w:rPr>
        <w:t>ВЦНИИОТ</w:t>
      </w:r>
      <w:proofErr w:type="spellEnd"/>
      <w:r>
        <w:rPr>
          <w:rFonts w:ascii="Times New Roman" w:hAnsi="Times New Roman"/>
          <w:sz w:val="20"/>
        </w:rPr>
        <w:t>).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РАЗРАБОТАНЫ Научно-исследовательским институтом строительной физики (</w:t>
      </w:r>
      <w:proofErr w:type="spellStart"/>
      <w:r>
        <w:rPr>
          <w:rFonts w:ascii="Times New Roman" w:hAnsi="Times New Roman"/>
          <w:sz w:val="20"/>
        </w:rPr>
        <w:t>НИИСФ</w:t>
      </w:r>
      <w:proofErr w:type="spellEnd"/>
      <w:r>
        <w:rPr>
          <w:rFonts w:ascii="Times New Roman" w:hAnsi="Times New Roman"/>
          <w:sz w:val="20"/>
        </w:rPr>
        <w:t>), Центральным научно-исследовательским и проектно-экспериментальным институтом промышленных зданий и сооружений (</w:t>
      </w:r>
      <w:proofErr w:type="spellStart"/>
      <w:r>
        <w:rPr>
          <w:rFonts w:ascii="Times New Roman" w:hAnsi="Times New Roman"/>
          <w:sz w:val="20"/>
        </w:rPr>
        <w:t>ЦНИИпромзданий</w:t>
      </w:r>
      <w:proofErr w:type="spellEnd"/>
      <w:r>
        <w:rPr>
          <w:rFonts w:ascii="Times New Roman" w:hAnsi="Times New Roman"/>
          <w:sz w:val="20"/>
        </w:rPr>
        <w:t>) Госстроя СССР, Всесоюзным научно-</w:t>
      </w:r>
      <w:r>
        <w:rPr>
          <w:rFonts w:ascii="Times New Roman" w:hAnsi="Times New Roman"/>
          <w:sz w:val="20"/>
        </w:rPr>
        <w:t>исследовательским институтом технической эстетики (</w:t>
      </w:r>
      <w:proofErr w:type="spellStart"/>
      <w:r>
        <w:rPr>
          <w:rFonts w:ascii="Times New Roman" w:hAnsi="Times New Roman"/>
          <w:sz w:val="20"/>
        </w:rPr>
        <w:t>ВНИИТЭ</w:t>
      </w:r>
      <w:proofErr w:type="spellEnd"/>
      <w:r>
        <w:rPr>
          <w:rFonts w:ascii="Times New Roman" w:hAnsi="Times New Roman"/>
          <w:sz w:val="20"/>
        </w:rPr>
        <w:t>) Государственного комитета Совета Министров СССР по науке и технике и Всесоюзным центральным научно-исследовательским институтом охраны труда (</w:t>
      </w:r>
      <w:proofErr w:type="spellStart"/>
      <w:r>
        <w:rPr>
          <w:rFonts w:ascii="Times New Roman" w:hAnsi="Times New Roman"/>
          <w:sz w:val="20"/>
        </w:rPr>
        <w:t>ВЦНИИОТ</w:t>
      </w:r>
      <w:proofErr w:type="spellEnd"/>
      <w:r>
        <w:rPr>
          <w:rFonts w:ascii="Times New Roman" w:hAnsi="Times New Roman"/>
          <w:sz w:val="20"/>
        </w:rPr>
        <w:t>) ВЦСПС.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УТВЕРЖДЕНЫ Государственным комитетом Совета Министров СССР по делам строительства и Государственным комитетом Совета Министров СССР по науке и технике 21 января 1970 г. 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ВЗАМЕН </w:t>
      </w:r>
      <w:proofErr w:type="spellStart"/>
      <w:r>
        <w:rPr>
          <w:rFonts w:ascii="Times New Roman" w:hAnsi="Times New Roman"/>
          <w:sz w:val="20"/>
        </w:rPr>
        <w:t>СН</w:t>
      </w:r>
      <w:proofErr w:type="spellEnd"/>
      <w:r>
        <w:rPr>
          <w:rFonts w:ascii="Times New Roman" w:hAnsi="Times New Roman"/>
          <w:sz w:val="20"/>
        </w:rPr>
        <w:t xml:space="preserve"> 181-61 "Указания по рациональной цветовой отделке поверхностей производственных помещений и технологического обор</w:t>
      </w:r>
      <w:r>
        <w:rPr>
          <w:rFonts w:ascii="Times New Roman" w:hAnsi="Times New Roman"/>
          <w:sz w:val="20"/>
        </w:rPr>
        <w:t>удования промышленных предприятий".</w:t>
      </w:r>
    </w:p>
    <w:p w:rsidR="00000000" w:rsidRDefault="00E01AE8">
      <w:pPr>
        <w:ind w:firstLine="495"/>
        <w:jc w:val="both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ind w:firstLine="495"/>
        <w:jc w:val="both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ОБЩИЕ ПОЛОЖЕНИЯ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Настоящие Указания распространяются на проектирование цветовой отделки производственных помещений и окраски оборудования вновь строящихся и реконструируемых промышленных предприятий.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Цветовая отделка интерьера должна проектироваться на основе общего архитектурно-композиционного решения интерьера с учетом физиологического воздействия цвета и способствовать улучшению гигиенических условий труда в производственных помещениях, снижению утомляе</w:t>
      </w:r>
      <w:r>
        <w:rPr>
          <w:rFonts w:ascii="Times New Roman" w:hAnsi="Times New Roman"/>
          <w:sz w:val="20"/>
        </w:rPr>
        <w:t>мости, повышению производительности труда, обеспечению безопасности производственных процессов, а также способствовать улучшению освещения помещений и повышению эстетического уровня промышленных предприятий.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1.3. При цветовом решении производственных помещений промышленных предприятий надлежит применять наиболее эффективные строительные, отделочные и лакокрасочные материалы с учетом технологических требований, условий эксплуатации, экономической целесообразности, а также технологии и трудоемкости выполнения</w:t>
      </w:r>
      <w:r>
        <w:rPr>
          <w:rFonts w:ascii="Times New Roman" w:hAnsi="Times New Roman"/>
          <w:sz w:val="20"/>
        </w:rPr>
        <w:t xml:space="preserve"> отделочных работ.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1.4. При цветовом решении производственных помещений и при выборе цвета оборудования следует учитывать требования действующих нормативных документов по проектированию естественного и искусственного освещения, утвержденных Госстроем СССР.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1.5. Цвет серийного оборудования, устанавливаемого в производственных помещениях, для которых разрабатывается проект цветового решения интерьера, и окраска средств транспорта, применяемого в этих помещениях, должны определяться на стадии технического прое</w:t>
      </w:r>
      <w:r>
        <w:rPr>
          <w:rFonts w:ascii="Times New Roman" w:hAnsi="Times New Roman"/>
          <w:sz w:val="20"/>
        </w:rPr>
        <w:t>кта и указываться в спецификациях на оборудование.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Цветовое решение оборудования, окраска которого осуществляется на месте установки, должно разрабатываться в техническом проекте или в рабочих чертежах.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В необходимых случаях в спецификациях должен указываться цвет рабочих поверхностей оборудования, являющихся фоном для обрабатываемых деталей.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 xml:space="preserve">2. ЦВЕТОВАЯ ОТДЕЛКА ПОМЕЩЕНИЙ И ОКРАСКА ОБОРУДОВАНИЯ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При цветовом решении производственных помещений промышленных предприятий надлежит учитывать: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) общий характер работ;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степень точности работ;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климатические и географические особенности района строительства, характер и интенсивность освещения, в том числе спектральный состав света, обусловленный типом источника или ориентацией помещения по странам света;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г) санитарно-гигиенические условия в помещении;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д</w:t>
      </w:r>
      <w:proofErr w:type="spellEnd"/>
      <w:r>
        <w:rPr>
          <w:rFonts w:ascii="Times New Roman" w:hAnsi="Times New Roman"/>
          <w:sz w:val="20"/>
        </w:rPr>
        <w:t>) особенности объемно-пространственной структуры интерьера (абсолютные размеры и пропорции помещений, планировочное решение, степень насыщенности оборудованием и коммуникациями, характер конструк</w:t>
      </w:r>
      <w:r>
        <w:rPr>
          <w:rFonts w:ascii="Times New Roman" w:hAnsi="Times New Roman"/>
          <w:sz w:val="20"/>
        </w:rPr>
        <w:t>тивного решения и др.);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е</w:t>
      </w:r>
      <w:proofErr w:type="spellEnd"/>
      <w:r>
        <w:rPr>
          <w:rFonts w:ascii="Times New Roman" w:hAnsi="Times New Roman"/>
          <w:sz w:val="20"/>
        </w:rPr>
        <w:t>) требования техники безопасности (</w:t>
      </w:r>
      <w:proofErr w:type="spellStart"/>
      <w:r>
        <w:rPr>
          <w:rFonts w:ascii="Times New Roman" w:hAnsi="Times New Roman"/>
          <w:sz w:val="20"/>
        </w:rPr>
        <w:t>сигнально-предупреждающая</w:t>
      </w:r>
      <w:proofErr w:type="spellEnd"/>
      <w:r>
        <w:rPr>
          <w:rFonts w:ascii="Times New Roman" w:hAnsi="Times New Roman"/>
          <w:sz w:val="20"/>
        </w:rPr>
        <w:t xml:space="preserve"> и опознавательная окраска, знаки безопасности);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ж) наличие поверхностей, не подлежащих цветовой отделке и окраске или цвет которых назначается исключительно по правилам применения функциональной окраски.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При одновременном наличии факторов, определяющих противоречивые требования, следует отдавать предпочтение тому из них, который имеет наибольшее значение в данных условиях.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 В качестве характеристик цвета по</w:t>
      </w:r>
      <w:r>
        <w:rPr>
          <w:rFonts w:ascii="Times New Roman" w:hAnsi="Times New Roman"/>
          <w:sz w:val="20"/>
        </w:rPr>
        <w:t>верхностей следует принимать: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цветовой тон, оцениваемый длиной волны излучения (</w:t>
      </w:r>
      <w:r>
        <w:rPr>
          <w:rFonts w:ascii="Times New Roman" w:hAnsi="Times New Roman"/>
          <w:position w:val="-6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4.25pt">
            <v:imagedata r:id="rId4" o:title=""/>
          </v:shape>
        </w:pict>
      </w:r>
      <w:r>
        <w:rPr>
          <w:rFonts w:ascii="Times New Roman" w:hAnsi="Times New Roman"/>
          <w:sz w:val="20"/>
        </w:rPr>
        <w:t>), выражаемой в нанометрах (нм);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чистоту цвета (</w:t>
      </w:r>
      <w:r>
        <w:rPr>
          <w:rFonts w:ascii="Times New Roman" w:hAnsi="Times New Roman"/>
          <w:position w:val="-4"/>
          <w:sz w:val="20"/>
        </w:rPr>
        <w:pict>
          <v:shape id="_x0000_i1026" type="#_x0000_t75" style="width:12pt;height:12pt">
            <v:imagedata r:id="rId5" o:title=""/>
          </v:shape>
        </w:pict>
      </w:r>
      <w:r>
        <w:rPr>
          <w:rFonts w:ascii="Times New Roman" w:hAnsi="Times New Roman"/>
          <w:sz w:val="20"/>
        </w:rPr>
        <w:t>), оцениваемую степенью приближения цвета к чистому спектральному и выражаемую в долях единицы;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коэффициент отражения (</w:t>
      </w:r>
      <w:r>
        <w:rPr>
          <w:rFonts w:ascii="Times New Roman" w:hAnsi="Times New Roman"/>
          <w:position w:val="-10"/>
          <w:sz w:val="20"/>
        </w:rPr>
        <w:pict>
          <v:shape id="_x0000_i1027" type="#_x0000_t75" style="width:9.75pt;height:12.75pt">
            <v:imagedata r:id="rId6" o:title=""/>
          </v:shape>
        </w:pict>
      </w:r>
      <w:r>
        <w:rPr>
          <w:rFonts w:ascii="Times New Roman" w:hAnsi="Times New Roman"/>
          <w:sz w:val="20"/>
        </w:rPr>
        <w:t>), представляющий отношение светового потока, отраженного от поверхности, к световому потоку, падающему на поверхность, выраженный в процентах;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яркость (</w:t>
      </w:r>
      <w:r>
        <w:rPr>
          <w:rFonts w:ascii="Times New Roman" w:hAnsi="Times New Roman"/>
          <w:position w:val="-4"/>
          <w:sz w:val="20"/>
        </w:rPr>
        <w:pict>
          <v:shape id="_x0000_i1028" type="#_x0000_t75" style="width:12pt;height:12pt">
            <v:imagedata r:id="rId7" o:title=""/>
          </v:shape>
        </w:pict>
      </w:r>
      <w:r>
        <w:rPr>
          <w:rFonts w:ascii="Times New Roman" w:hAnsi="Times New Roman"/>
          <w:sz w:val="20"/>
        </w:rPr>
        <w:t xml:space="preserve">), выражаемую в </w:t>
      </w:r>
      <w:proofErr w:type="spellStart"/>
      <w:r>
        <w:rPr>
          <w:rFonts w:ascii="Times New Roman" w:hAnsi="Times New Roman"/>
          <w:sz w:val="20"/>
        </w:rPr>
        <w:t>нитах</w:t>
      </w:r>
      <w:proofErr w:type="spellEnd"/>
      <w:r>
        <w:rPr>
          <w:rFonts w:ascii="Times New Roman" w:hAnsi="Times New Roman"/>
          <w:sz w:val="20"/>
        </w:rPr>
        <w:t xml:space="preserve"> (</w:t>
      </w:r>
      <w:proofErr w:type="spellStart"/>
      <w:r>
        <w:rPr>
          <w:rFonts w:ascii="Times New Roman" w:hAnsi="Times New Roman"/>
          <w:sz w:val="20"/>
        </w:rPr>
        <w:t>нт</w:t>
      </w:r>
      <w:proofErr w:type="spellEnd"/>
      <w:r>
        <w:rPr>
          <w:rFonts w:ascii="Times New Roman" w:hAnsi="Times New Roman"/>
          <w:sz w:val="20"/>
        </w:rPr>
        <w:t>), которая для поверхностей с рассеянным отражением определяется по формуле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22"/>
          <w:sz w:val="20"/>
        </w:rPr>
        <w:pict>
          <v:shape id="_x0000_i1029" type="#_x0000_t75" style="width:57pt;height:36pt">
            <v:imagedata r:id="rId8" o:title=""/>
          </v:shape>
        </w:pict>
      </w:r>
      <w:r>
        <w:rPr>
          <w:rFonts w:ascii="Times New Roman" w:hAnsi="Times New Roman"/>
          <w:sz w:val="20"/>
        </w:rPr>
        <w:t>,</w:t>
      </w:r>
    </w:p>
    <w:p w:rsidR="00000000" w:rsidRDefault="00E01AE8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position w:val="-4"/>
          <w:sz w:val="20"/>
        </w:rPr>
        <w:pict>
          <v:shape id="_x0000_i1030" type="#_x0000_t75" style="width:12pt;height:12pt">
            <v:imagedata r:id="rId7" o:title=""/>
          </v:shape>
        </w:pict>
      </w:r>
      <w:r>
        <w:rPr>
          <w:rFonts w:ascii="Times New Roman" w:hAnsi="Times New Roman"/>
          <w:sz w:val="20"/>
        </w:rPr>
        <w:t xml:space="preserve"> - яркость поверхности в </w:t>
      </w:r>
      <w:proofErr w:type="spellStart"/>
      <w:r>
        <w:rPr>
          <w:rFonts w:ascii="Times New Roman" w:hAnsi="Times New Roman"/>
          <w:sz w:val="20"/>
        </w:rPr>
        <w:t>нт</w:t>
      </w:r>
      <w:proofErr w:type="spellEnd"/>
      <w:r>
        <w:rPr>
          <w:rFonts w:ascii="Times New Roman" w:hAnsi="Times New Roman"/>
          <w:sz w:val="20"/>
        </w:rPr>
        <w:t xml:space="preserve">;     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4"/>
          <w:sz w:val="20"/>
        </w:rPr>
        <w:pict>
          <v:shape id="_x0000_i1031" type="#_x0000_t75" style="width:12.75pt;height:12pt">
            <v:imagedata r:id="rId9" o:title=""/>
          </v:shape>
        </w:pict>
      </w:r>
      <w:r>
        <w:rPr>
          <w:rFonts w:ascii="Times New Roman" w:hAnsi="Times New Roman"/>
          <w:sz w:val="20"/>
        </w:rPr>
        <w:t xml:space="preserve"> - освещенность поверхности в </w:t>
      </w:r>
      <w:proofErr w:type="spellStart"/>
      <w:r>
        <w:rPr>
          <w:rFonts w:ascii="Times New Roman" w:hAnsi="Times New Roman"/>
          <w:sz w:val="20"/>
        </w:rPr>
        <w:t>лк</w:t>
      </w:r>
      <w:proofErr w:type="spellEnd"/>
      <w:r>
        <w:rPr>
          <w:rFonts w:ascii="Times New Roman" w:hAnsi="Times New Roman"/>
          <w:sz w:val="20"/>
        </w:rPr>
        <w:t xml:space="preserve">;     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0"/>
          <w:sz w:val="20"/>
        </w:rPr>
        <w:pict>
          <v:shape id="_x0000_i1032" type="#_x0000_t75" style="width:9.75pt;height:12.75pt">
            <v:imagedata r:id="rId6" o:title=""/>
          </v:shape>
        </w:pict>
      </w:r>
      <w:r>
        <w:rPr>
          <w:rFonts w:ascii="Times New Roman" w:hAnsi="Times New Roman"/>
          <w:sz w:val="20"/>
        </w:rPr>
        <w:t xml:space="preserve"> - коэффициент отражения в процентах.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Для поверхностей с рассеянным отражением при одинаковых условиях освещения яркость оценивается коэффициентом отражения.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Примечания: 1. Ориентировочные границы участков различных цветов в спектре приведены в приложении </w:t>
      </w:r>
      <w:proofErr w:type="spellStart"/>
      <w:r>
        <w:rPr>
          <w:rFonts w:ascii="Times New Roman" w:hAnsi="Times New Roman"/>
          <w:sz w:val="20"/>
        </w:rPr>
        <w:t>I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Ахроматические цвета - белый, серые и черный - различаются только по яркости.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Коэффициенты отражения поверхностей из некоторых материалов и матовых </w:t>
      </w:r>
      <w:proofErr w:type="spellStart"/>
      <w:r>
        <w:rPr>
          <w:rFonts w:ascii="Times New Roman" w:hAnsi="Times New Roman"/>
          <w:sz w:val="20"/>
        </w:rPr>
        <w:t>накрасок</w:t>
      </w:r>
      <w:proofErr w:type="spellEnd"/>
      <w:r>
        <w:rPr>
          <w:rFonts w:ascii="Times New Roman" w:hAnsi="Times New Roman"/>
          <w:sz w:val="20"/>
        </w:rPr>
        <w:t xml:space="preserve"> чистых пигмен</w:t>
      </w:r>
      <w:r>
        <w:rPr>
          <w:rFonts w:ascii="Times New Roman" w:hAnsi="Times New Roman"/>
          <w:sz w:val="20"/>
        </w:rPr>
        <w:t xml:space="preserve">тов приведены в приложении </w:t>
      </w:r>
      <w:proofErr w:type="spellStart"/>
      <w:r>
        <w:rPr>
          <w:rFonts w:ascii="Times New Roman" w:hAnsi="Times New Roman"/>
          <w:sz w:val="20"/>
        </w:rPr>
        <w:t>II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4. Характеристики </w:t>
      </w:r>
      <w:r>
        <w:rPr>
          <w:rFonts w:ascii="Times New Roman" w:hAnsi="Times New Roman"/>
          <w:position w:val="-6"/>
          <w:sz w:val="20"/>
        </w:rPr>
        <w:pict>
          <v:shape id="_x0000_i1033" type="#_x0000_t75" style="width:11.25pt;height:14.25pt">
            <v:imagedata r:id="rId4" o:title=""/>
          </v:shape>
        </w:pic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position w:val="-4"/>
          <w:sz w:val="20"/>
        </w:rPr>
        <w:pict>
          <v:shape id="_x0000_i1034" type="#_x0000_t75" style="width:12pt;height:12pt">
            <v:imagedata r:id="rId5" o:title=""/>
          </v:shape>
        </w:pic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position w:val="-10"/>
          <w:sz w:val="20"/>
        </w:rPr>
        <w:pict>
          <v:shape id="_x0000_i1035" type="#_x0000_t75" style="width:9.75pt;height:12.75pt">
            <v:imagedata r:id="rId6" o:title=""/>
          </v:shape>
        </w:pict>
      </w:r>
      <w:r>
        <w:rPr>
          <w:rFonts w:ascii="Times New Roman" w:hAnsi="Times New Roman"/>
          <w:sz w:val="20"/>
        </w:rPr>
        <w:t xml:space="preserve">образцов цвета наиболее распространенных красок при различном весовом содержании чистого пигмента в красочном составе (насыщенность краски </w:t>
      </w:r>
      <w:r>
        <w:rPr>
          <w:rFonts w:ascii="Times New Roman" w:hAnsi="Times New Roman"/>
          <w:position w:val="-4"/>
          <w:sz w:val="20"/>
        </w:rPr>
        <w:pict>
          <v:shape id="_x0000_i1036" type="#_x0000_t75" style="width:15.75pt;height:12pt">
            <v:imagedata r:id="rId10" o:title=""/>
          </v:shape>
        </w:pict>
      </w:r>
      <w:r>
        <w:rPr>
          <w:rFonts w:ascii="Times New Roman" w:hAnsi="Times New Roman"/>
          <w:sz w:val="20"/>
        </w:rPr>
        <w:t xml:space="preserve">) приведены в приложении </w:t>
      </w:r>
      <w:proofErr w:type="spellStart"/>
      <w:r>
        <w:rPr>
          <w:rFonts w:ascii="Times New Roman" w:hAnsi="Times New Roman"/>
          <w:sz w:val="20"/>
        </w:rPr>
        <w:t>III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 В зависимости от занимаемой площади и роли в цветовой композиции интерьера надлежит различать следующие цвета: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основные, применяемые для поверхностей большой площади (потолок, стены, крупногабаритное оборудование);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вспомогательные, применяемые для поверхностей средней площади (к</w:t>
      </w:r>
      <w:r>
        <w:rPr>
          <w:rFonts w:ascii="Times New Roman" w:hAnsi="Times New Roman"/>
          <w:sz w:val="20"/>
        </w:rPr>
        <w:t>олонны, пол, отдельные виды оборудования);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акцентные, как правило, насыщенные цвета, применяемые для поверхностей малой площади и выбираемые по принципу большого контраста с основными цветами (акцентными, например, являются цвета, используемые в функциональной окраске).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Цветовое решение интерьера характеризуется: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цветовой гаммой;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цветовым контрастом;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количеством цвета;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коэффициентами отражения поверхностей.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Цветовая гамма - совокупность цветов, принятая для цветового решения интерьера, - может быт</w:t>
      </w:r>
      <w:r>
        <w:rPr>
          <w:rFonts w:ascii="Times New Roman" w:hAnsi="Times New Roman"/>
          <w:sz w:val="20"/>
        </w:rPr>
        <w:t>ь теплая, холодная или нейтральная в зависимости от преобладания цветов соответствующего психофизиологического свойства (нейтральными считаются цветовые гаммы с преобладанием ахроматических цветов).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Выбор цветовой гаммы интерьера следует осуществлять по табл. 4 с учетом характера психофизиологического воздействия различных цветов согласно приложению </w:t>
      </w:r>
      <w:proofErr w:type="spellStart"/>
      <w:r>
        <w:rPr>
          <w:rFonts w:ascii="Times New Roman" w:hAnsi="Times New Roman"/>
          <w:sz w:val="20"/>
        </w:rPr>
        <w:t>IV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 Цветовой контраст - мера различения цветов по их цветовому тону и яркости.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Степени цветового контраста приведены в табл. 1. 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Допускаемую степень цветов</w:t>
      </w:r>
      <w:r>
        <w:rPr>
          <w:rFonts w:ascii="Times New Roman" w:hAnsi="Times New Roman"/>
          <w:sz w:val="20"/>
        </w:rPr>
        <w:t>ого контраста в интерьере надлежит принимать по табл. 4.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 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Степени цветового контраста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980"/>
        <w:gridCol w:w="616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Цветовой контраст </w:t>
            </w:r>
          </w:p>
        </w:tc>
        <w:tc>
          <w:tcPr>
            <w:tcW w:w="6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Контрасты по цветовому тону и яркости, характеризующие степень цветового контраста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Большой </w:t>
            </w:r>
          </w:p>
        </w:tc>
        <w:tc>
          <w:tcPr>
            <w:tcW w:w="6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</w:rPr>
              <w:t xml:space="preserve">Большой контраст по цветовому тону при среднем и большом яркостном контрасте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Средний контраст по цветовому тону при большом яркостном контрасте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Средний </w:t>
            </w:r>
          </w:p>
        </w:tc>
        <w:tc>
          <w:tcPr>
            <w:tcW w:w="6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Средний контраст по цветовому тону при среднем яркостном контрасте </w:t>
            </w:r>
          </w:p>
          <w:p w:rsidR="00000000" w:rsidRDefault="00E01AE8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Малый контраст по цветовому тону при большом яркостном контрасте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Малый </w:t>
            </w:r>
          </w:p>
        </w:tc>
        <w:tc>
          <w:tcPr>
            <w:tcW w:w="6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Мал</w:t>
            </w:r>
            <w:r>
              <w:rPr>
                <w:rFonts w:ascii="Times New Roman" w:hAnsi="Times New Roman"/>
                <w:sz w:val="20"/>
              </w:rPr>
              <w:t xml:space="preserve">ый контраст по цветовому тону при среднем и малом яркостном контрастах </w:t>
            </w:r>
          </w:p>
          <w:p w:rsidR="00000000" w:rsidRDefault="00E01AE8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Средний контраст по цветовому тону при малом яркостном контрасте </w:t>
            </w:r>
          </w:p>
          <w:p w:rsidR="00000000" w:rsidRDefault="00E01AE8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Большой контраст по цветовому тону при малом яркостном контрасте</w:t>
            </w:r>
          </w:p>
        </w:tc>
      </w:tr>
    </w:tbl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Контраст по цветовому тону (</w:t>
      </w:r>
      <w:r>
        <w:rPr>
          <w:rFonts w:ascii="Times New Roman" w:hAnsi="Times New Roman"/>
          <w:position w:val="-16"/>
          <w:sz w:val="20"/>
        </w:rPr>
        <w:pict>
          <v:shape id="_x0000_i1037" type="#_x0000_t75" style="width:17.25pt;height:18.75pt">
            <v:imagedata r:id="rId11" o:title=""/>
          </v:shape>
        </w:pict>
      </w:r>
      <w:r>
        <w:rPr>
          <w:rFonts w:ascii="Times New Roman" w:hAnsi="Times New Roman"/>
          <w:sz w:val="20"/>
        </w:rPr>
        <w:t xml:space="preserve">) характеризуется количеством цветовых порогов в расстоянии между двумя цветами. Для цветового решения интерьера контраст по цветовому тону приближенно следует определять в интервалах в дуговых градусах по условному цветовому кругу в приложении </w:t>
      </w:r>
      <w:proofErr w:type="spellStart"/>
      <w:r>
        <w:rPr>
          <w:rFonts w:ascii="Times New Roman" w:hAnsi="Times New Roman"/>
          <w:sz w:val="20"/>
        </w:rPr>
        <w:t>V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Контраст по цве</w:t>
      </w:r>
      <w:r>
        <w:rPr>
          <w:rFonts w:ascii="Times New Roman" w:hAnsi="Times New Roman"/>
          <w:sz w:val="20"/>
        </w:rPr>
        <w:t>товому тону считается: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большим при 110°&lt;</w:t>
      </w:r>
      <w:r>
        <w:rPr>
          <w:rFonts w:ascii="Times New Roman" w:hAnsi="Times New Roman"/>
          <w:position w:val="-16"/>
          <w:sz w:val="20"/>
        </w:rPr>
        <w:pict>
          <v:shape id="_x0000_i1038" type="#_x0000_t75" style="width:29.25pt;height:18.75pt">
            <v:imagedata r:id="rId12" o:title=""/>
          </v:shape>
        </w:pict>
      </w:r>
      <w:r>
        <w:rPr>
          <w:rFonts w:ascii="Times New Roman" w:hAnsi="Times New Roman"/>
          <w:sz w:val="20"/>
        </w:rPr>
        <w:t>180°;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средним при 70°&lt;</w:t>
      </w:r>
      <w:r>
        <w:rPr>
          <w:rFonts w:ascii="Times New Roman" w:hAnsi="Times New Roman"/>
          <w:position w:val="-16"/>
          <w:sz w:val="20"/>
        </w:rPr>
        <w:pict>
          <v:shape id="_x0000_i1039" type="#_x0000_t75" style="width:29.25pt;height:18.75pt">
            <v:imagedata r:id="rId12" o:title=""/>
          </v:shape>
        </w:pict>
      </w:r>
      <w:r>
        <w:rPr>
          <w:rFonts w:ascii="Times New Roman" w:hAnsi="Times New Roman"/>
          <w:sz w:val="20"/>
        </w:rPr>
        <w:t>110°;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малым при        </w:t>
      </w:r>
      <w:r>
        <w:rPr>
          <w:rFonts w:ascii="Times New Roman" w:hAnsi="Times New Roman"/>
          <w:position w:val="-16"/>
          <w:sz w:val="20"/>
        </w:rPr>
        <w:pict>
          <v:shape id="_x0000_i1040" type="#_x0000_t75" style="width:29.25pt;height:18.75pt">
            <v:imagedata r:id="rId12" o:title=""/>
          </v:shape>
        </w:pict>
      </w:r>
      <w:r>
        <w:rPr>
          <w:rFonts w:ascii="Times New Roman" w:hAnsi="Times New Roman"/>
          <w:sz w:val="20"/>
        </w:rPr>
        <w:t xml:space="preserve">70°.     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</w:t>
      </w:r>
      <w:proofErr w:type="spellStart"/>
      <w:r>
        <w:rPr>
          <w:rFonts w:ascii="Times New Roman" w:hAnsi="Times New Roman"/>
          <w:sz w:val="20"/>
        </w:rPr>
        <w:t>Яркостный</w:t>
      </w:r>
      <w:proofErr w:type="spellEnd"/>
      <w:r>
        <w:rPr>
          <w:rFonts w:ascii="Times New Roman" w:hAnsi="Times New Roman"/>
          <w:sz w:val="20"/>
        </w:rPr>
        <w:t xml:space="preserve"> контраст (</w:t>
      </w:r>
      <w:r>
        <w:rPr>
          <w:rFonts w:ascii="Times New Roman" w:hAnsi="Times New Roman"/>
          <w:position w:val="-16"/>
          <w:sz w:val="20"/>
        </w:rPr>
        <w:pict>
          <v:shape id="_x0000_i1041" type="#_x0000_t75" style="width:17.25pt;height:18.75pt">
            <v:imagedata r:id="rId13" o:title=""/>
          </v:shape>
        </w:pict>
      </w:r>
      <w:r>
        <w:rPr>
          <w:rFonts w:ascii="Times New Roman" w:hAnsi="Times New Roman"/>
          <w:sz w:val="20"/>
        </w:rPr>
        <w:t>) характеризуется отношением разности яркостей к большей яркости: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1"/>
          <w:sz w:val="20"/>
        </w:rPr>
        <w:pict>
          <v:shape id="_x0000_i1042" type="#_x0000_t75" style="width:1in;height:39pt">
            <v:imagedata r:id="rId14" o:title=""/>
          </v:shape>
        </w:pict>
      </w:r>
      <w:r>
        <w:rPr>
          <w:rFonts w:ascii="Times New Roman" w:hAnsi="Times New Roman"/>
          <w:sz w:val="20"/>
        </w:rPr>
        <w:t xml:space="preserve"> при </w:t>
      </w:r>
      <w:r>
        <w:rPr>
          <w:rFonts w:ascii="Times New Roman" w:hAnsi="Times New Roman"/>
          <w:position w:val="-16"/>
          <w:sz w:val="20"/>
        </w:rPr>
        <w:pict>
          <v:shape id="_x0000_i1043" type="#_x0000_t75" style="width:42pt;height:18.75pt">
            <v:imagedata r:id="rId15" o:title=""/>
          </v:shape>
        </w:pict>
      </w:r>
      <w:r>
        <w:rPr>
          <w:rFonts w:ascii="Times New Roman" w:hAnsi="Times New Roman"/>
          <w:sz w:val="20"/>
        </w:rPr>
        <w:t>;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1"/>
          <w:sz w:val="20"/>
        </w:rPr>
        <w:pict>
          <v:shape id="_x0000_i1044" type="#_x0000_t75" style="width:1in;height:39pt">
            <v:imagedata r:id="rId16" o:title=""/>
          </v:shape>
        </w:pict>
      </w:r>
      <w:r>
        <w:rPr>
          <w:rFonts w:ascii="Times New Roman" w:hAnsi="Times New Roman"/>
          <w:sz w:val="20"/>
        </w:rPr>
        <w:t xml:space="preserve"> при </w:t>
      </w:r>
      <w:r>
        <w:rPr>
          <w:rFonts w:ascii="Times New Roman" w:hAnsi="Times New Roman"/>
          <w:position w:val="-16"/>
          <w:sz w:val="20"/>
        </w:rPr>
        <w:pict>
          <v:shape id="_x0000_i1045" type="#_x0000_t75" style="width:42pt;height:18.75pt">
            <v:imagedata r:id="rId17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proofErr w:type="spellStart"/>
      <w:r>
        <w:rPr>
          <w:rFonts w:ascii="Times New Roman" w:hAnsi="Times New Roman"/>
          <w:sz w:val="20"/>
        </w:rPr>
        <w:t>Яркостный</w:t>
      </w:r>
      <w:proofErr w:type="spellEnd"/>
      <w:r>
        <w:rPr>
          <w:rFonts w:ascii="Times New Roman" w:hAnsi="Times New Roman"/>
          <w:sz w:val="20"/>
        </w:rPr>
        <w:t xml:space="preserve"> контраст считается: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большим при </w:t>
      </w:r>
      <w:r>
        <w:rPr>
          <w:rFonts w:ascii="Times New Roman" w:hAnsi="Times New Roman"/>
          <w:position w:val="-16"/>
          <w:sz w:val="20"/>
        </w:rPr>
        <w:pict>
          <v:shape id="_x0000_i1046" type="#_x0000_t75" style="width:17.25pt;height:18.75pt">
            <v:imagedata r:id="rId13" o:title=""/>
          </v:shape>
        </w:pict>
      </w:r>
      <w:r>
        <w:rPr>
          <w:rFonts w:ascii="Times New Roman" w:hAnsi="Times New Roman"/>
          <w:sz w:val="20"/>
        </w:rPr>
        <w:t>&gt; 0,5;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средним при 0,2 </w:t>
      </w:r>
      <w:r>
        <w:rPr>
          <w:rFonts w:ascii="Times New Roman" w:hAnsi="Times New Roman"/>
          <w:position w:val="-16"/>
          <w:sz w:val="20"/>
        </w:rPr>
        <w:pict>
          <v:shape id="_x0000_i1047" type="#_x0000_t75" style="width:38.25pt;height:18.75pt">
            <v:imagedata r:id="rId18" o:title=""/>
          </v:shape>
        </w:pict>
      </w:r>
      <w:r>
        <w:rPr>
          <w:rFonts w:ascii="Times New Roman" w:hAnsi="Times New Roman"/>
          <w:sz w:val="20"/>
        </w:rPr>
        <w:t>0,5;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малым при </w:t>
      </w:r>
      <w:r>
        <w:rPr>
          <w:rFonts w:ascii="Times New Roman" w:hAnsi="Times New Roman"/>
          <w:position w:val="-16"/>
          <w:sz w:val="20"/>
        </w:rPr>
        <w:pict>
          <v:shape id="_x0000_i1048" type="#_x0000_t75" style="width:17.25pt;height:18.75pt">
            <v:imagedata r:id="rId13" o:title=""/>
          </v:shape>
        </w:pict>
      </w:r>
      <w:r>
        <w:rPr>
          <w:rFonts w:ascii="Times New Roman" w:hAnsi="Times New Roman"/>
          <w:sz w:val="20"/>
        </w:rPr>
        <w:t>&lt; 0,2.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 одинаковых уровнях освещенности сравниваемых цветовых поверхностей с рассеянным отражением </w:t>
      </w:r>
      <w:proofErr w:type="spellStart"/>
      <w:r>
        <w:rPr>
          <w:rFonts w:ascii="Times New Roman" w:hAnsi="Times New Roman"/>
          <w:sz w:val="20"/>
        </w:rPr>
        <w:t>яркостный</w:t>
      </w:r>
      <w:proofErr w:type="spellEnd"/>
      <w:r>
        <w:rPr>
          <w:rFonts w:ascii="Times New Roman" w:hAnsi="Times New Roman"/>
          <w:sz w:val="20"/>
        </w:rPr>
        <w:t xml:space="preserve"> контраст между ними может определяться по величинам их коэффициентов отражения при помощи графика, приведенног</w:t>
      </w:r>
      <w:r>
        <w:rPr>
          <w:rFonts w:ascii="Times New Roman" w:hAnsi="Times New Roman"/>
          <w:sz w:val="20"/>
        </w:rPr>
        <w:t xml:space="preserve">о в приложении </w:t>
      </w:r>
      <w:proofErr w:type="spellStart"/>
      <w:r>
        <w:rPr>
          <w:rFonts w:ascii="Times New Roman" w:hAnsi="Times New Roman"/>
          <w:sz w:val="20"/>
        </w:rPr>
        <w:t>VI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 xml:space="preserve">3. Сочетания цветов, которые при определенных соотношениях чистоты цвета и яркости составляют контрастные или нюансные гармонии, ориентировочно могут определяться по условному цветовому кругу в приложении </w:t>
      </w:r>
      <w:proofErr w:type="spellStart"/>
      <w:r>
        <w:rPr>
          <w:rFonts w:ascii="Times New Roman" w:hAnsi="Times New Roman"/>
          <w:sz w:val="20"/>
        </w:rPr>
        <w:t>V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 Количество цвета (</w:t>
      </w:r>
      <w:r>
        <w:rPr>
          <w:rFonts w:ascii="Times New Roman" w:hAnsi="Times New Roman"/>
          <w:position w:val="-10"/>
          <w:sz w:val="20"/>
        </w:rPr>
        <w:pict>
          <v:shape id="_x0000_i1049" type="#_x0000_t75" style="width:12pt;height:15pt">
            <v:imagedata r:id="rId19" o:title=""/>
          </v:shape>
        </w:pict>
      </w:r>
      <w:r>
        <w:rPr>
          <w:rFonts w:ascii="Times New Roman" w:hAnsi="Times New Roman"/>
          <w:sz w:val="20"/>
        </w:rPr>
        <w:t>) - степень цветового ощущения как функция, зависящая от цветового тона и насыщенности цвета объекта и фона, от соотношения их яркостей и угловых размеров (с учетом адаптации и индукции).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Количество цвета может быть большим, средним и малым.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Количество цвета н</w:t>
      </w:r>
      <w:r>
        <w:rPr>
          <w:rFonts w:ascii="Times New Roman" w:hAnsi="Times New Roman"/>
          <w:sz w:val="20"/>
        </w:rPr>
        <w:t xml:space="preserve">аиболее распространенных цветов и красок приведено в табл. 2 и в приложении </w:t>
      </w:r>
      <w:proofErr w:type="spellStart"/>
      <w:r>
        <w:rPr>
          <w:rFonts w:ascii="Times New Roman" w:hAnsi="Times New Roman"/>
          <w:sz w:val="20"/>
        </w:rPr>
        <w:t>III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Допускаемое количество цвета в интерьере следует принимать по табл. 4.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Количество цвета выражается в относительных единицах. Большое (600), среднее (400) и малое (200) количество цвета, указанное в табл. 2 и приложении </w:t>
      </w:r>
      <w:proofErr w:type="spellStart"/>
      <w:r>
        <w:rPr>
          <w:rFonts w:ascii="Times New Roman" w:hAnsi="Times New Roman"/>
          <w:sz w:val="20"/>
        </w:rPr>
        <w:t>III</w:t>
      </w:r>
      <w:proofErr w:type="spellEnd"/>
      <w:r>
        <w:rPr>
          <w:rFonts w:ascii="Times New Roman" w:hAnsi="Times New Roman"/>
          <w:sz w:val="20"/>
        </w:rPr>
        <w:t>, определено для основных поверхностей помещений, имеющих большие угловые размеры (</w:t>
      </w:r>
      <w:r>
        <w:rPr>
          <w:rFonts w:ascii="Times New Roman" w:hAnsi="Times New Roman"/>
          <w:position w:val="-36"/>
          <w:sz w:val="20"/>
        </w:rPr>
        <w:pict>
          <v:shape id="_x0000_i1050" type="#_x0000_t75" style="width:32.25pt;height:41.25pt">
            <v:imagedata r:id="rId20" o:title=""/>
          </v:shape>
        </w:pict>
      </w:r>
      <w:r>
        <w:rPr>
          <w:rFonts w:ascii="Times New Roman" w:hAnsi="Times New Roman"/>
          <w:sz w:val="20"/>
        </w:rPr>
        <w:t>4), и регламентирует верхние его пределы: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37"/>
          <w:sz w:val="20"/>
        </w:rPr>
        <w:pict>
          <v:shape id="_x0000_i1051" type="#_x0000_t75" style="width:141pt;height:45.75pt">
            <v:imagedata r:id="rId21" o:title=""/>
          </v:shape>
        </w:pict>
      </w:r>
      <w:r>
        <w:rPr>
          <w:rFonts w:ascii="Times New Roman" w:hAnsi="Times New Roman"/>
          <w:sz w:val="20"/>
        </w:rPr>
        <w:t>,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position w:val="-4"/>
          <w:sz w:val="20"/>
        </w:rPr>
        <w:pict>
          <v:shape id="_x0000_i1052" type="#_x0000_t75" style="width:12pt;height:12pt">
            <v:imagedata r:id="rId22" o:title=""/>
          </v:shape>
        </w:pict>
      </w:r>
      <w:r>
        <w:rPr>
          <w:rFonts w:ascii="Times New Roman" w:hAnsi="Times New Roman"/>
          <w:sz w:val="20"/>
        </w:rPr>
        <w:t xml:space="preserve"> - коэффициент пропорциональности между насыщенностью цвета </w:t>
      </w:r>
      <w:r>
        <w:rPr>
          <w:rFonts w:ascii="Times New Roman" w:hAnsi="Times New Roman"/>
          <w:sz w:val="20"/>
        </w:rPr>
        <w:t>и величиной адаптационного сдвига (0,8);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4"/>
          <w:sz w:val="20"/>
        </w:rPr>
        <w:pict>
          <v:shape id="_x0000_i1053" type="#_x0000_t75" style="width:12pt;height:12pt">
            <v:imagedata r:id="rId23" o:title=""/>
          </v:shape>
        </w:pict>
      </w:r>
      <w:r>
        <w:rPr>
          <w:rFonts w:ascii="Times New Roman" w:hAnsi="Times New Roman"/>
          <w:sz w:val="20"/>
        </w:rPr>
        <w:t xml:space="preserve"> - насыщенность цвета, выраженная в относительных порогах равноконтрастной цветовой системы Мак-Адама;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4"/>
          <w:sz w:val="20"/>
        </w:rPr>
        <w:pict>
          <v:shape id="_x0000_i1054" type="#_x0000_t75" style="width:14.25pt;height:12pt">
            <v:imagedata r:id="rId24" o:title=""/>
          </v:shape>
        </w:pict>
      </w:r>
      <w:r>
        <w:rPr>
          <w:rFonts w:ascii="Times New Roman" w:hAnsi="Times New Roman"/>
          <w:sz w:val="20"/>
        </w:rPr>
        <w:t xml:space="preserve"> - функция, учитывающая изменение насыщенности цвета с изменением светлоты (</w:t>
      </w:r>
      <w:r>
        <w:rPr>
          <w:rFonts w:ascii="Times New Roman" w:hAnsi="Times New Roman"/>
          <w:position w:val="-12"/>
          <w:sz w:val="20"/>
        </w:rPr>
        <w:pict>
          <v:shape id="_x0000_i1055" type="#_x0000_t75" style="width:80.25pt;height:20.25pt">
            <v:imagedata r:id="rId25" o:title=""/>
          </v:shape>
        </w:pict>
      </w:r>
      <w:r>
        <w:rPr>
          <w:rFonts w:ascii="Times New Roman" w:hAnsi="Times New Roman"/>
          <w:sz w:val="20"/>
        </w:rPr>
        <w:t xml:space="preserve">) по системе </w:t>
      </w:r>
      <w:proofErr w:type="spellStart"/>
      <w:r>
        <w:rPr>
          <w:rFonts w:ascii="Times New Roman" w:hAnsi="Times New Roman"/>
          <w:sz w:val="20"/>
        </w:rPr>
        <w:t>МКО</w:t>
      </w:r>
      <w:proofErr w:type="spellEnd"/>
      <w:r>
        <w:rPr>
          <w:rFonts w:ascii="Times New Roman" w:hAnsi="Times New Roman"/>
          <w:sz w:val="20"/>
        </w:rPr>
        <w:t>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4"/>
          <w:sz w:val="20"/>
        </w:rPr>
        <w:pict>
          <v:shape id="_x0000_i1056" type="#_x0000_t75" style="width:12.75pt;height:12pt">
            <v:imagedata r:id="rId26" o:title=""/>
          </v:shape>
        </w:pict>
      </w:r>
      <w:r>
        <w:rPr>
          <w:rFonts w:ascii="Times New Roman" w:hAnsi="Times New Roman"/>
          <w:sz w:val="20"/>
        </w:rPr>
        <w:t xml:space="preserve"> - относительная величина одновременного цветового контраста;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6"/>
          <w:sz w:val="20"/>
        </w:rPr>
        <w:pict>
          <v:shape id="_x0000_i1057" type="#_x0000_t75" style="width:15.75pt;height:18.75pt">
            <v:imagedata r:id="rId27" o:title=""/>
          </v:shape>
        </w:pic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position w:val="-19"/>
          <w:sz w:val="20"/>
        </w:rPr>
        <w:pict>
          <v:shape id="_x0000_i1058" type="#_x0000_t75" style="width:18pt;height:21pt">
            <v:imagedata r:id="rId28" o:title=""/>
          </v:shape>
        </w:pict>
      </w:r>
      <w:r>
        <w:rPr>
          <w:rFonts w:ascii="Times New Roman" w:hAnsi="Times New Roman"/>
          <w:sz w:val="20"/>
        </w:rPr>
        <w:t xml:space="preserve"> - яркости цветного объекта и фона в </w:t>
      </w:r>
      <w:proofErr w:type="spellStart"/>
      <w:r>
        <w:rPr>
          <w:rFonts w:ascii="Times New Roman" w:hAnsi="Times New Roman"/>
          <w:sz w:val="20"/>
        </w:rPr>
        <w:t>нт</w:t>
      </w:r>
      <w:proofErr w:type="spellEnd"/>
      <w:r>
        <w:rPr>
          <w:rFonts w:ascii="Times New Roman" w:hAnsi="Times New Roman"/>
          <w:sz w:val="20"/>
        </w:rPr>
        <w:t>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16"/>
          <w:sz w:val="20"/>
        </w:rPr>
        <w:pict>
          <v:shape id="_x0000_i1059" type="#_x0000_t75" style="width:17.25pt;height:18.75pt">
            <v:imagedata r:id="rId29" o:title=""/>
          </v:shape>
        </w:pic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position w:val="-19"/>
          <w:sz w:val="20"/>
        </w:rPr>
        <w:pict>
          <v:shape id="_x0000_i1060" type="#_x0000_t75" style="width:18.75pt;height:21pt">
            <v:imagedata r:id="rId30" o:title=""/>
          </v:shape>
        </w:pict>
      </w:r>
      <w:r>
        <w:rPr>
          <w:rFonts w:ascii="Times New Roman" w:hAnsi="Times New Roman"/>
          <w:sz w:val="20"/>
        </w:rPr>
        <w:t xml:space="preserve"> - телесные углы, под которыми наблюдаются цветной объект и фон;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54"/>
          <w:sz w:val="20"/>
        </w:rPr>
        <w:pict>
          <v:shape id="_x0000_i1061" type="#_x0000_t75" style="width:125.25pt;height:62.25pt">
            <v:imagedata r:id="rId31" o:title=""/>
          </v:shape>
        </w:pict>
      </w:r>
      <w:r>
        <w:rPr>
          <w:rFonts w:ascii="Times New Roman" w:hAnsi="Times New Roman"/>
          <w:sz w:val="20"/>
        </w:rPr>
        <w:t>;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-54"/>
          <w:sz w:val="20"/>
        </w:rPr>
        <w:pict>
          <v:shape id="_x0000_i1062" type="#_x0000_t75" style="width:129pt;height:62.25pt">
            <v:imagedata r:id="rId32" o:title=""/>
          </v:shape>
        </w:pict>
      </w:r>
      <w:r>
        <w:rPr>
          <w:rFonts w:ascii="Times New Roman" w:hAnsi="Times New Roman"/>
          <w:sz w:val="20"/>
        </w:rPr>
        <w:t>,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где </w:t>
      </w:r>
      <w:r>
        <w:rPr>
          <w:rFonts w:ascii="Times New Roman" w:hAnsi="Times New Roman"/>
          <w:position w:val="-16"/>
          <w:sz w:val="20"/>
        </w:rPr>
        <w:pict>
          <v:shape id="_x0000_i1063" type="#_x0000_t75" style="width:18.75pt;height:18.75pt">
            <v:imagedata r:id="rId33" o:title=""/>
          </v:shape>
        </w:pic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position w:val="-16"/>
          <w:sz w:val="20"/>
        </w:rPr>
        <w:pict>
          <v:shape id="_x0000_i1064" type="#_x0000_t75" style="width:18.75pt;height:18.75pt">
            <v:imagedata r:id="rId34" o:title=""/>
          </v:shape>
        </w:pict>
      </w:r>
      <w:r>
        <w:rPr>
          <w:rFonts w:ascii="Times New Roman" w:hAnsi="Times New Roman"/>
          <w:sz w:val="20"/>
        </w:rPr>
        <w:t xml:space="preserve"> - постоянные для данных условий (по Федорову).</w:t>
      </w:r>
    </w:p>
    <w:p w:rsidR="00000000" w:rsidRDefault="00E01AE8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2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Количество цвета (</w:t>
      </w:r>
      <w:r>
        <w:rPr>
          <w:rFonts w:ascii="Times New Roman" w:hAnsi="Times New Roman"/>
          <w:position w:val="-3"/>
          <w:sz w:val="20"/>
        </w:rPr>
        <w:pict>
          <v:shape id="_x0000_i1065" type="#_x0000_t75" style="width:12pt;height:15pt">
            <v:imagedata r:id="rId19" o:title=""/>
          </v:shape>
        </w:pict>
      </w:r>
      <w:r>
        <w:rPr>
          <w:rFonts w:ascii="Times New Roman" w:hAnsi="Times New Roman"/>
          <w:sz w:val="20"/>
        </w:rPr>
        <w:t>) в зависимости от коэффициента отражения (</w:t>
      </w:r>
      <w:r>
        <w:rPr>
          <w:rFonts w:ascii="Times New Roman" w:hAnsi="Times New Roman"/>
          <w:position w:val="-1"/>
          <w:sz w:val="20"/>
        </w:rPr>
        <w:pict>
          <v:shape id="_x0000_i1066" type="#_x0000_t75" style="width:9.75pt;height:12.75pt">
            <v:imagedata r:id="rId6" o:title=""/>
          </v:shape>
        </w:pict>
      </w:r>
      <w:r>
        <w:rPr>
          <w:rFonts w:ascii="Times New Roman" w:hAnsi="Times New Roman"/>
          <w:sz w:val="20"/>
        </w:rPr>
        <w:t>)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насыщенности краски (</w:t>
      </w:r>
      <w:r>
        <w:rPr>
          <w:rFonts w:ascii="Times New Roman" w:hAnsi="Times New Roman"/>
          <w:position w:val="1"/>
          <w:sz w:val="20"/>
        </w:rPr>
        <w:pict>
          <v:shape id="_x0000_i1067" type="#_x0000_t75" style="width:15.75pt;height:12pt">
            <v:imagedata r:id="rId10" o:title=""/>
          </v:shape>
        </w:pict>
      </w:r>
      <w:r>
        <w:rPr>
          <w:rFonts w:ascii="Times New Roman" w:hAnsi="Times New Roman"/>
          <w:sz w:val="20"/>
        </w:rPr>
        <w:t>)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425"/>
        <w:gridCol w:w="2415"/>
        <w:gridCol w:w="1410"/>
        <w:gridCol w:w="1425"/>
        <w:gridCol w:w="14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Количество цвета 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Наименование цветов и красок 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Насыщенность краски  (</w:t>
            </w:r>
            <w:r>
              <w:rPr>
                <w:rFonts w:ascii="Times New Roman" w:hAnsi="Times New Roman"/>
                <w:sz w:val="20"/>
              </w:rPr>
              <w:pict>
                <v:shape id="_x0000_i1068" type="#_x0000_t75" style="width:15.75pt;height:12pt">
                  <v:imagedata r:id="rId10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, %) при коэффициентах отражения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30% &lt;</w:t>
            </w:r>
            <w:r>
              <w:rPr>
                <w:rFonts w:ascii="Times New Roman" w:hAnsi="Times New Roman"/>
                <w:position w:val="-7"/>
                <w:sz w:val="20"/>
              </w:rPr>
              <w:pict>
                <v:shape id="_x0000_i1069" type="#_x0000_t75" style="width:18.75pt;height:15pt">
                  <v:imagedata r:id="rId3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40%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40% &lt;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70" type="#_x0000_t75" style="width:18.75pt;height:15pt">
                  <v:imagedata r:id="rId3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50%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50% &lt;</w:t>
            </w: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071" type="#_x0000_t75" style="width:18.75pt;height:15pt">
                  <v:imagedata r:id="rId35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70%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Красный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Кадмий красный светлый </w:t>
            </w:r>
          </w:p>
        </w:tc>
        <w:tc>
          <w:tcPr>
            <w:tcW w:w="1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25-12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12-6 </w:t>
            </w:r>
          </w:p>
        </w:tc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Большое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Оранжевый </w:t>
            </w:r>
          </w:p>
        </w:tc>
        <w:tc>
          <w:tcPr>
            <w:tcW w:w="1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Кадмий оранжевый</w:t>
            </w:r>
          </w:p>
        </w:tc>
        <w:tc>
          <w:tcPr>
            <w:tcW w:w="1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100-50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50-15 </w:t>
            </w:r>
          </w:p>
        </w:tc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15-6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Желтый </w:t>
            </w:r>
          </w:p>
        </w:tc>
        <w:tc>
          <w:tcPr>
            <w:tcW w:w="1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Кадмий лимонный </w:t>
            </w:r>
          </w:p>
        </w:tc>
        <w:tc>
          <w:tcPr>
            <w:tcW w:w="1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100-60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Красный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Кадмий пурпурный</w:t>
            </w:r>
          </w:p>
        </w:tc>
        <w:tc>
          <w:tcPr>
            <w:tcW w:w="1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15-6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6-3 </w:t>
            </w:r>
          </w:p>
        </w:tc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Среднее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Кадмий красный светлый </w:t>
            </w:r>
          </w:p>
        </w:tc>
        <w:tc>
          <w:tcPr>
            <w:tcW w:w="1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6-2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Краплак красный</w:t>
            </w:r>
          </w:p>
        </w:tc>
        <w:tc>
          <w:tcPr>
            <w:tcW w:w="1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4-2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2-1 </w:t>
            </w:r>
          </w:p>
        </w:tc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Охра красная </w:t>
            </w:r>
          </w:p>
        </w:tc>
        <w:tc>
          <w:tcPr>
            <w:tcW w:w="141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16-7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7-2 </w:t>
            </w:r>
          </w:p>
        </w:tc>
        <w:tc>
          <w:tcPr>
            <w:tcW w:w="14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Сиена жженая </w:t>
            </w:r>
          </w:p>
        </w:tc>
        <w:tc>
          <w:tcPr>
            <w:tcW w:w="141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4-1,5 </w:t>
            </w:r>
          </w:p>
        </w:tc>
        <w:tc>
          <w:tcPr>
            <w:tcW w:w="1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Оранжевый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Кадмий оранжевый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6-3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Марс коричневый светлый </w:t>
            </w:r>
          </w:p>
          <w:p w:rsidR="00000000" w:rsidRDefault="00E01AE8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16-8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8-4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4-2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Сиена натуральная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28-12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12-5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5-2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Охра светлая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65-33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33-16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16-4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Среднее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Зеленый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Кобальт зеленый светлый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60-35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35-25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Синий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Марганцевая голубая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62-37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37-20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20-14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Кобальт синий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16-8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Ультрамарин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7-3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Фиолетовый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Кобальт фиолетовый светлый </w:t>
            </w:r>
          </w:p>
        </w:tc>
        <w:tc>
          <w:tcPr>
            <w:tcW w:w="1410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50-30 </w:t>
            </w:r>
          </w:p>
        </w:tc>
        <w:tc>
          <w:tcPr>
            <w:tcW w:w="1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30-18 </w:t>
            </w:r>
          </w:p>
        </w:tc>
        <w:tc>
          <w:tcPr>
            <w:tcW w:w="148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ind w:firstLine="45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Красный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Кадмий пурпурный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3-1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</w:t>
            </w:r>
            <w:r>
              <w:rPr>
                <w:rFonts w:ascii="Times New Roman" w:hAnsi="Times New Roman"/>
                <w:sz w:val="20"/>
              </w:rPr>
              <w:t xml:space="preserve">раплак красный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1-0,5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Охра красная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2-0,5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Малое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Сиена жженая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1,5-1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1-0,3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Оранжевый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Марс коричневый темный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13-7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7-4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4-2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Марс коричневый светлый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2-1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Охра светлая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4-2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Сиена натуральная </w:t>
            </w:r>
          </w:p>
        </w:tc>
        <w:tc>
          <w:tcPr>
            <w:tcW w:w="1410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2-1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Зеленый </w:t>
            </w:r>
          </w:p>
        </w:tc>
        <w:tc>
          <w:tcPr>
            <w:tcW w:w="1410" w:type="dxa"/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Окись хрома </w:t>
            </w:r>
          </w:p>
        </w:tc>
        <w:tc>
          <w:tcPr>
            <w:tcW w:w="1410" w:type="dxa"/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13-6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6-3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3-1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Кобальт зеленый темный </w:t>
            </w:r>
          </w:p>
        </w:tc>
        <w:tc>
          <w:tcPr>
            <w:tcW w:w="1410" w:type="dxa"/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37-21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21-13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13-1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Кобальт зеленый светлый  </w:t>
            </w:r>
          </w:p>
        </w:tc>
        <w:tc>
          <w:tcPr>
            <w:tcW w:w="1410" w:type="dxa"/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25-18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18-5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Малое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Синий </w:t>
            </w:r>
          </w:p>
        </w:tc>
        <w:tc>
          <w:tcPr>
            <w:tcW w:w="1410" w:type="dxa"/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Марганцевая голубая </w:t>
            </w:r>
          </w:p>
        </w:tc>
        <w:tc>
          <w:tcPr>
            <w:tcW w:w="1410" w:type="dxa"/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14-4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Кобальт синий </w:t>
            </w:r>
          </w:p>
        </w:tc>
        <w:tc>
          <w:tcPr>
            <w:tcW w:w="1410" w:type="dxa"/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8-4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4-0,5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Ультрамарин </w:t>
            </w:r>
          </w:p>
        </w:tc>
        <w:tc>
          <w:tcPr>
            <w:tcW w:w="1410" w:type="dxa"/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3-2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2-0,3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Фиолетовый </w:t>
            </w:r>
          </w:p>
        </w:tc>
        <w:tc>
          <w:tcPr>
            <w:tcW w:w="1410" w:type="dxa"/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Коба</w:t>
            </w:r>
            <w:r>
              <w:rPr>
                <w:rFonts w:ascii="Times New Roman" w:hAnsi="Times New Roman"/>
                <w:sz w:val="20"/>
              </w:rPr>
              <w:t xml:space="preserve">льт фиолетовый темный </w:t>
            </w:r>
          </w:p>
        </w:tc>
        <w:tc>
          <w:tcPr>
            <w:tcW w:w="1410" w:type="dxa"/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17-9 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9-5 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5-0,1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Кобальт фиолетовый светлый </w:t>
            </w:r>
          </w:p>
        </w:tc>
        <w:tc>
          <w:tcPr>
            <w:tcW w:w="1410" w:type="dxa"/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48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18-5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Краплак фиолетовый </w:t>
            </w:r>
          </w:p>
        </w:tc>
        <w:tc>
          <w:tcPr>
            <w:tcW w:w="1410" w:type="dxa"/>
            <w:tcBorders>
              <w:bottom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1,5-0,6 </w:t>
            </w:r>
          </w:p>
        </w:tc>
        <w:tc>
          <w:tcPr>
            <w:tcW w:w="1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0,6-0,3 </w:t>
            </w:r>
          </w:p>
        </w:tc>
        <w:tc>
          <w:tcPr>
            <w:tcW w:w="148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0,3-0,1 </w:t>
            </w:r>
          </w:p>
        </w:tc>
      </w:tr>
    </w:tbl>
    <w:p w:rsidR="00000000" w:rsidRDefault="00E01AE8">
      <w:pPr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Границы насыщенности красок в примерах указаны при стандартном источнике белого света С и коэффициенте отражения белил 90%.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Количество цвета (</w:t>
      </w:r>
      <w:r>
        <w:rPr>
          <w:rFonts w:ascii="Times New Roman" w:hAnsi="Times New Roman"/>
          <w:position w:val="-10"/>
          <w:sz w:val="20"/>
        </w:rPr>
        <w:pict>
          <v:shape id="_x0000_i1072" type="#_x0000_t75" style="width:12pt;height:15pt">
            <v:imagedata r:id="rId19" o:title=""/>
          </v:shape>
        </w:pict>
      </w:r>
      <w:r>
        <w:rPr>
          <w:rFonts w:ascii="Times New Roman" w:hAnsi="Times New Roman"/>
          <w:sz w:val="20"/>
        </w:rPr>
        <w:t>) приведено для основных поверхностей помещений, имеющих большие угловые размеры.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3. Для определения количества цвета (</w:t>
      </w:r>
      <w:r>
        <w:rPr>
          <w:rFonts w:ascii="Times New Roman" w:hAnsi="Times New Roman"/>
          <w:position w:val="-10"/>
          <w:sz w:val="20"/>
        </w:rPr>
        <w:pict>
          <v:shape id="_x0000_i1073" type="#_x0000_t75" style="width:12pt;height:15pt">
            <v:imagedata r:id="rId19" o:title=""/>
          </v:shape>
        </w:pict>
      </w:r>
      <w:r>
        <w:rPr>
          <w:rFonts w:ascii="Times New Roman" w:hAnsi="Times New Roman"/>
          <w:sz w:val="20"/>
        </w:rPr>
        <w:t>) образцов красок с другими пигментами или образцов отделочных материалов их следует визуально срав</w:t>
      </w:r>
      <w:r>
        <w:rPr>
          <w:rFonts w:ascii="Times New Roman" w:hAnsi="Times New Roman"/>
          <w:sz w:val="20"/>
        </w:rPr>
        <w:t xml:space="preserve">нивать с образцами приложения </w:t>
      </w:r>
      <w:proofErr w:type="spellStart"/>
      <w:r>
        <w:rPr>
          <w:rFonts w:ascii="Times New Roman" w:hAnsi="Times New Roman"/>
          <w:sz w:val="20"/>
        </w:rPr>
        <w:t>III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2.8. Коэффициенты отражения поверхностей интерьеров надлежит принимать в зависимости от местоположения в пространстве (в верхней, средней или нижней его зоне) в пределах, указанных в табл. 3.</w:t>
      </w: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3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Значения коэффициентов отражения поверхностей производственных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помещений и оборудования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845"/>
        <w:gridCol w:w="1980"/>
        <w:gridCol w:w="433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Зоны интерьера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74" type="#_x0000_t75" style="width:9.75pt;height:12.7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, %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Элементы интерьера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Верхняя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60&lt;</w:t>
            </w:r>
            <w:r>
              <w:rPr>
                <w:rFonts w:ascii="Times New Roman" w:hAnsi="Times New Roman"/>
                <w:position w:val="-3"/>
                <w:sz w:val="20"/>
              </w:rPr>
              <w:pict>
                <v:shape id="_x0000_i1075" type="#_x0000_t75" style="width:9.75pt;height:12.7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&lt;90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Потолки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50&lt;</w:t>
            </w: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076" type="#_x0000_t75" style="width:9.75pt;height:12.7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&lt;90 </w:t>
            </w:r>
          </w:p>
        </w:tc>
        <w:tc>
          <w:tcPr>
            <w:tcW w:w="43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Остальные элементы: открытые фермы, балки и ригели покрытий, участки стен и перегородок в пределах </w:t>
            </w:r>
            <w:proofErr w:type="spellStart"/>
            <w:r>
              <w:rPr>
                <w:rFonts w:ascii="Times New Roman" w:hAnsi="Times New Roman"/>
                <w:sz w:val="20"/>
              </w:rPr>
              <w:t>межфе</w:t>
            </w:r>
            <w:r>
              <w:rPr>
                <w:rFonts w:ascii="Times New Roman" w:hAnsi="Times New Roman"/>
                <w:sz w:val="20"/>
              </w:rPr>
              <w:t>рменного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пространства и др.; подъемно-транспортные средства: мостовые краны, </w:t>
            </w:r>
            <w:proofErr w:type="spellStart"/>
            <w:r>
              <w:rPr>
                <w:rFonts w:ascii="Times New Roman" w:hAnsi="Times New Roman"/>
                <w:sz w:val="20"/>
              </w:rPr>
              <w:t>кран-балки</w:t>
            </w:r>
            <w:proofErr w:type="spellEnd"/>
            <w:r>
              <w:rPr>
                <w:rFonts w:ascii="Times New Roman" w:hAnsi="Times New Roman"/>
                <w:sz w:val="20"/>
              </w:rPr>
              <w:t>, подвесные конвейеры и др.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Средняя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40&lt;</w:t>
            </w: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077" type="#_x0000_t75" style="width:9.75pt;height:12.7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&lt;90 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Стены, перегородки, колонны, отдельные элементы антресолей, этажерок и обслуживающих площадок, ворота, двери и др.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25&lt;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78" type="#_x0000_t75" style="width:9.75pt;height:12.7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&lt;55 </w:t>
            </w:r>
          </w:p>
        </w:tc>
        <w:tc>
          <w:tcPr>
            <w:tcW w:w="43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Производственное оборудование: станки, машины, аппараты, приборы и т.п.; средства напольного внутрицехового транспорта и др.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Нижняя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20&lt;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79" type="#_x0000_t75" style="width:9.75pt;height:12.7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&lt;45 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Полы, цокольные участки стен и перегородок, фундаменты машин и аппаратов и др.</w:t>
            </w:r>
          </w:p>
        </w:tc>
      </w:tr>
    </w:tbl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2.9. При выборе цветового р</w:t>
      </w:r>
      <w:r>
        <w:rPr>
          <w:rFonts w:ascii="Times New Roman" w:hAnsi="Times New Roman"/>
          <w:sz w:val="20"/>
        </w:rPr>
        <w:t>ешения интерьеров следует учитывать характеристики помещений по категориям работ, характер освещения, а также санитарно-гигиенические условия в помещениях согласно табл. 4.</w:t>
      </w: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4 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Цветовая гамма, допускаемое количество цвета и допускаемый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цветовой контраст в зависимости от категорий работ, характера освещения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санитарно-гигиенических условий в производственных помещениях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255"/>
        <w:gridCol w:w="1560"/>
        <w:gridCol w:w="1560"/>
        <w:gridCol w:w="15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Характеристика производственных помещений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Цветовая гамма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Допускаемый цветовой контраст между основными поверхностями интерьера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</w:t>
            </w:r>
            <w:r>
              <w:rPr>
                <w:rFonts w:ascii="Times New Roman" w:hAnsi="Times New Roman"/>
                <w:sz w:val="20"/>
              </w:rPr>
              <w:t xml:space="preserve">опускаемое количество цвета основных поверхностей интерьера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</w:rPr>
              <w:t>. По категориям работ</w:t>
            </w:r>
          </w:p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Легкие работы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Любая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Любой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Среднее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Работы средней тяжести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Теплая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Средний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Тяжелые работы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Любая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Малый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Среднее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Наблюдение за производственными процессами с периодическим пребыванием в производственных помещениях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Любой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Любое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II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По степени точности работ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Работы особо точные и высокой точности (</w:t>
            </w:r>
            <w:proofErr w:type="spellStart"/>
            <w:r>
              <w:rPr>
                <w:rFonts w:ascii="Times New Roman" w:hAnsi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</w:rPr>
              <w:t>II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разряд)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Малый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Работы точные и малой точности (</w:t>
            </w:r>
            <w:proofErr w:type="spellStart"/>
            <w:r>
              <w:rPr>
                <w:rFonts w:ascii="Times New Roman" w:hAnsi="Times New Roman"/>
                <w:sz w:val="20"/>
              </w:rPr>
              <w:t>III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</w:rPr>
              <w:t>IV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разряд)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Любой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</w:t>
            </w:r>
            <w:r>
              <w:rPr>
                <w:rFonts w:ascii="Times New Roman" w:hAnsi="Times New Roman"/>
                <w:sz w:val="20"/>
              </w:rPr>
              <w:t>аботы грубые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III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По условиям освещения 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 естественном освещении: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а) севернее 45° </w:t>
            </w:r>
            <w:proofErr w:type="spellStart"/>
            <w:r>
              <w:rPr>
                <w:rFonts w:ascii="Times New Roman" w:hAnsi="Times New Roman"/>
                <w:sz w:val="20"/>
              </w:rPr>
              <w:t>с.ш</w:t>
            </w:r>
            <w:proofErr w:type="spellEnd"/>
            <w:r>
              <w:rPr>
                <w:rFonts w:ascii="Times New Roman" w:hAnsi="Times New Roman"/>
                <w:sz w:val="20"/>
              </w:rPr>
              <w:t>.: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 ориентации </w:t>
            </w:r>
            <w:proofErr w:type="spellStart"/>
            <w:r>
              <w:rPr>
                <w:rFonts w:ascii="Times New Roman" w:hAnsi="Times New Roman"/>
                <w:sz w:val="20"/>
              </w:rPr>
              <w:t>светопроемов</w:t>
            </w:r>
            <w:proofErr w:type="spellEnd"/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север и восток </w:t>
            </w:r>
          </w:p>
          <w:p w:rsidR="00000000" w:rsidRDefault="00E01AE8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Теплая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Средний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Среднее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ind w:firstLine="22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 юг и запад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Любая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 фонарях и других устройствах верхнего света (за исключением </w:t>
            </w:r>
            <w:proofErr w:type="spellStart"/>
            <w:r>
              <w:rPr>
                <w:rFonts w:ascii="Times New Roman" w:hAnsi="Times New Roman"/>
                <w:sz w:val="20"/>
              </w:rPr>
              <w:t>шедов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Малый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Малое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б) южнее 45° с. </w:t>
            </w:r>
            <w:proofErr w:type="spellStart"/>
            <w:r>
              <w:rPr>
                <w:rFonts w:ascii="Times New Roman" w:hAnsi="Times New Roman"/>
                <w:sz w:val="20"/>
              </w:rPr>
              <w:t>ш</w:t>
            </w:r>
            <w:proofErr w:type="spellEnd"/>
            <w:r>
              <w:rPr>
                <w:rFonts w:ascii="Times New Roman" w:hAnsi="Times New Roman"/>
                <w:sz w:val="20"/>
              </w:rPr>
              <w:t>.: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 любой ориентации </w:t>
            </w:r>
            <w:proofErr w:type="spellStart"/>
            <w:r>
              <w:rPr>
                <w:rFonts w:ascii="Times New Roman" w:hAnsi="Times New Roman"/>
                <w:sz w:val="20"/>
              </w:rPr>
              <w:t>светопроемов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при фонарях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Средний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ind w:firstLine="45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 других устройствах верхнего света (за исключением </w:t>
            </w:r>
            <w:proofErr w:type="spellStart"/>
            <w:r>
              <w:rPr>
                <w:rFonts w:ascii="Times New Roman" w:hAnsi="Times New Roman"/>
                <w:sz w:val="20"/>
              </w:rPr>
              <w:t>шедов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 </w:t>
            </w:r>
          </w:p>
          <w:p w:rsidR="00000000" w:rsidRDefault="00E01AE8">
            <w:pPr>
              <w:ind w:firstLine="4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Малый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Без естественного </w:t>
            </w:r>
            <w:r>
              <w:rPr>
                <w:rFonts w:ascii="Times New Roman" w:hAnsi="Times New Roman"/>
                <w:sz w:val="20"/>
              </w:rPr>
              <w:t>освещения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Теплая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Средний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IV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По санитарно-гигиеническим условиям 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Тепловыделения: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значительные (с избытками явного тепла более 20 ккал/м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80" type="#_x0000_t75" style="width:9pt;height:17.25pt">
                  <v:imagedata r:id="rId3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· ч)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Холодная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незначительные (с избытками явного тепла менее 20 ккал/м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81" type="#_x0000_t75" style="width:9pt;height:17.25pt">
                  <v:imagedata r:id="rId3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· ч)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Любая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Большой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Среднее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Выделение копоти, дыма, пыли и т.д.: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а) незначительное (менее 5 мг/м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82" type="#_x0000_t75" style="width:9pt;height:17.25pt">
                  <v:imagedata r:id="rId3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)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Средний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б) большое (5 мг/м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83" type="#_x0000_t75" style="width:9pt;height:17.25pt">
                  <v:imagedata r:id="rId3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и более)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Большой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Шум: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а) уровни звука до 65 </w:t>
            </w:r>
            <w:proofErr w:type="spellStart"/>
            <w:r>
              <w:rPr>
                <w:rFonts w:ascii="Times New Roman" w:hAnsi="Times New Roman"/>
                <w:sz w:val="20"/>
              </w:rPr>
              <w:t>дбА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Средний </w:t>
            </w:r>
          </w:p>
        </w:tc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2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б) уровни звука более 65 </w:t>
            </w:r>
            <w:proofErr w:type="spellStart"/>
            <w:r>
              <w:rPr>
                <w:rFonts w:ascii="Times New Roman" w:hAnsi="Times New Roman"/>
                <w:sz w:val="20"/>
              </w:rPr>
              <w:t>дбА</w:t>
            </w:r>
            <w:proofErr w:type="spellEnd"/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Малый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Малое </w:t>
            </w:r>
          </w:p>
        </w:tc>
      </w:tr>
    </w:tbl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Категории работ и соответствующая им характеристика производственных помещений принимаются согласно "Санитарным нормам проектирования промышленных предприятий" (</w:t>
      </w:r>
      <w:proofErr w:type="spellStart"/>
      <w:r>
        <w:rPr>
          <w:rFonts w:ascii="Times New Roman" w:hAnsi="Times New Roman"/>
          <w:sz w:val="20"/>
        </w:rPr>
        <w:t>СН</w:t>
      </w:r>
      <w:proofErr w:type="spellEnd"/>
      <w:r>
        <w:rPr>
          <w:rFonts w:ascii="Times New Roman" w:hAnsi="Times New Roman"/>
          <w:sz w:val="20"/>
        </w:rPr>
        <w:t xml:space="preserve"> 245-63).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Разряды точности работ приняты по главе СНиП II-А. 8-62.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В производственных помещениях без естественного света при люминесцентном освещении (кроме помещений, освещаемых лампами с исправленной цветностью - типа </w:t>
      </w:r>
      <w:proofErr w:type="spellStart"/>
      <w:r>
        <w:rPr>
          <w:rFonts w:ascii="Times New Roman" w:hAnsi="Times New Roman"/>
          <w:sz w:val="20"/>
        </w:rPr>
        <w:t>ЛДЦ</w:t>
      </w:r>
      <w:proofErr w:type="spellEnd"/>
      <w:r>
        <w:rPr>
          <w:rFonts w:ascii="Times New Roman" w:hAnsi="Times New Roman"/>
          <w:sz w:val="20"/>
        </w:rPr>
        <w:t>, ксеноновых и т.п.) рекомендуется преимущественно принимать цветовые гаммы, в которых преобла</w:t>
      </w:r>
      <w:r>
        <w:rPr>
          <w:rFonts w:ascii="Times New Roman" w:hAnsi="Times New Roman"/>
          <w:sz w:val="20"/>
        </w:rPr>
        <w:t>дают зеленовато-голубые и голубые цвета.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Цветовой контраст между основными и вспомогательными цветами и количество цвета вспомогательных цветов допускается повышать на одну ступень по сравнению с указанным в настоящей таблице, если. это не противоречит требованиям табл. 3.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5. При особо точной зрительной работе и зрительной работе высокой точности, если производственные процессы протекают более 75% сменного фонда рабочего времени в условиях большой и особо большой монотонности, т.е. при повторении однообр</w:t>
      </w:r>
      <w:r>
        <w:rPr>
          <w:rFonts w:ascii="Times New Roman" w:hAnsi="Times New Roman"/>
          <w:sz w:val="20"/>
        </w:rPr>
        <w:t>азных приемов или действий в течение 1 ч более 301 раза, цветовой контраст между основными поверхностями интерьера рекомендуется принимать средним.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2.10. Цвета строительных конструкций и оборудования при работах, связанных с высокими требованиями к цветопередаче (например, некоторые процессы красильного производства, сортировочных цехов лакокрасочных, полиграфических, текстильных производств, производство цветных материалов и красок, изготовление некоторых пищевых продуктов и т.п.), независимо от указаний </w:t>
      </w:r>
      <w:r>
        <w:rPr>
          <w:rFonts w:ascii="Times New Roman" w:hAnsi="Times New Roman"/>
          <w:sz w:val="20"/>
        </w:rPr>
        <w:t>табл. 4 должны быть ахроматическими.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Если объект различения при выполнении производственных операций рассматривается на фоне поверхностей, окрашенных в ахроматические цвета (экраны, станки, кабины и др.), цветовое решение интерьера может приниматься в соответствии с табл. 4. 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2.11. При необходимости создания в производственных помещениях впечатления большого пространства следует отдавать предпочтение холодным цветовым гаммам и отступающим цветам.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2.12. В помещениях небольших размеров рекомендует</w:t>
      </w:r>
      <w:r>
        <w:rPr>
          <w:rFonts w:ascii="Times New Roman" w:hAnsi="Times New Roman"/>
          <w:sz w:val="20"/>
        </w:rPr>
        <w:t>ся избегать больших цветовых контрастов между поверхностями.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2.13. В помещениях, имеющих небольшую высоту (менее 6 м), особенно при наличии под потолком большого числа различных коммуникаций, а также в более высоких помещениях при большом насыщении подвесным транспортом, в верхней зоне интерьера рекомендуется применять отступающие - зеленые, зелено-голубые или голубые цвета малой насыщенности или белый цвет независимо от условий освещения.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2.14. В узких производственных помещениях большой длины (при отношен</w:t>
      </w:r>
      <w:r>
        <w:rPr>
          <w:rFonts w:ascii="Times New Roman" w:hAnsi="Times New Roman"/>
          <w:sz w:val="20"/>
        </w:rPr>
        <w:t>ии длины к ширине более двух) для торцовых стен рекомендуется применять преимущественно теплые выступающие цвета.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2.15. Границы между различными цветами, как правило, рекомендуется принимать в соответствии с членениями формы строительных конструкций и оборудования. 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2.16. Плакаты, доски почета, стенные газеты, доски для объявлений и другие элементы цеховой графики в производственных помещениях надлежит решать, избегая ярких, больших по площади элементов, особенно с применением цветов, используемых в </w:t>
      </w:r>
      <w:proofErr w:type="spellStart"/>
      <w:r>
        <w:rPr>
          <w:rFonts w:ascii="Times New Roman" w:hAnsi="Times New Roman"/>
          <w:sz w:val="20"/>
        </w:rPr>
        <w:t>сигналь</w:t>
      </w:r>
      <w:r>
        <w:rPr>
          <w:rFonts w:ascii="Times New Roman" w:hAnsi="Times New Roman"/>
          <w:sz w:val="20"/>
        </w:rPr>
        <w:t>но-предупреждающей</w:t>
      </w:r>
      <w:proofErr w:type="spellEnd"/>
      <w:r>
        <w:rPr>
          <w:rFonts w:ascii="Times New Roman" w:hAnsi="Times New Roman"/>
          <w:sz w:val="20"/>
        </w:rPr>
        <w:t xml:space="preserve"> окраске и производственных знаках безопасности.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2.17. При выборе образцов цвета надлежит учитывать их изменения в зависимости от спектрального состава источников света (приложение </w:t>
      </w:r>
      <w:proofErr w:type="spellStart"/>
      <w:r>
        <w:rPr>
          <w:rFonts w:ascii="Times New Roman" w:hAnsi="Times New Roman"/>
          <w:sz w:val="20"/>
        </w:rPr>
        <w:t>VII</w:t>
      </w:r>
      <w:proofErr w:type="spellEnd"/>
      <w:r>
        <w:rPr>
          <w:rFonts w:ascii="Times New Roman" w:hAnsi="Times New Roman"/>
          <w:sz w:val="20"/>
        </w:rPr>
        <w:t>).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Выбор образцов цвета рекомендуется производить при том же освещении, которое запроектировано для помещения. При наличии естественного света в помещении образцы следует проверять в условиях естественного и искусственного освещения.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2.18. При выборе цвета стен и потолков следует учитывать, что пр</w:t>
      </w:r>
      <w:r>
        <w:rPr>
          <w:rFonts w:ascii="Times New Roman" w:hAnsi="Times New Roman"/>
          <w:sz w:val="20"/>
        </w:rPr>
        <w:t>и содержании цветных пигментов в красочном составе или отделочных материалах более 40% снижается отражательная способность цветных поверхностей в ультрафиолетовой области спектра.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Из минеральных белых пигментов следует отдавать предпочтение титановым белилам, имеющим более высокий коэффициент отражения в ультрафиолетовой области спектра.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естественных белых пигментов для окраски небольших поверхностей рекомендуется использовать сернокислый барий, а для отделки поверхностей интерьеров - мел в к</w:t>
      </w:r>
      <w:r>
        <w:rPr>
          <w:rFonts w:ascii="Times New Roman" w:hAnsi="Times New Roman"/>
          <w:sz w:val="20"/>
        </w:rPr>
        <w:t>леевых, казеиновых и силикатных красках.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2.19. Окраске поверхностей строительных конструкций рекомендуется придавать матовую и полуматовую фактуру.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Глянцевая фактура допускается только на отдельных элементах строительных конструкций, имеющих малую ширину (переплеты окон и т.п.), а также на тех поверхностях, которые не создают ослепляющего блеска.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2.20. Цвет серийно выпускаемого оборудования, а также оборудования, окрашиваемого на месте, следует принимать в соответствии с общей цветовой гаммой ин</w:t>
      </w:r>
      <w:r>
        <w:rPr>
          <w:rFonts w:ascii="Times New Roman" w:hAnsi="Times New Roman"/>
          <w:sz w:val="20"/>
        </w:rPr>
        <w:t>терьера из состава цветов, указанных в табл. 5.</w:t>
      </w: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5 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Цвета для основных поверхностей оборудования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955"/>
        <w:gridCol w:w="2430"/>
        <w:gridCol w:w="25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Наименование цвета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 образцов согласно приложению </w:t>
            </w:r>
            <w:proofErr w:type="spellStart"/>
            <w:r>
              <w:rPr>
                <w:rFonts w:ascii="Times New Roman" w:hAnsi="Times New Roman"/>
                <w:sz w:val="20"/>
              </w:rPr>
              <w:t>III</w:t>
            </w:r>
            <w:proofErr w:type="spellEnd"/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Примерный коэффициент отражения в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Зеленый светлый 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7.3; 8.2; 9.2; 10.2 </w:t>
            </w: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40-50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Зеленый темный 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7.1; 9.1 </w:t>
            </w:r>
          </w:p>
        </w:tc>
        <w:tc>
          <w:tcPr>
            <w:tcW w:w="2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Серо-голубой светлый 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12.2; 12.3; 13.4 </w:t>
            </w:r>
          </w:p>
        </w:tc>
        <w:tc>
          <w:tcPr>
            <w:tcW w:w="2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40-50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Серо-голубой темный 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См. примечание 2 </w:t>
            </w:r>
          </w:p>
        </w:tc>
        <w:tc>
          <w:tcPr>
            <w:tcW w:w="2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Кремовый 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21.3; 21.4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50-60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Коричневый 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17.1; 17.2; 19.1 </w:t>
            </w:r>
          </w:p>
        </w:tc>
        <w:tc>
          <w:tcPr>
            <w:tcW w:w="2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Серый светлый 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0.6; 0.5 </w:t>
            </w:r>
          </w:p>
        </w:tc>
        <w:tc>
          <w:tcPr>
            <w:tcW w:w="2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40-50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Серый темный 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0.3; 0.2 </w:t>
            </w:r>
          </w:p>
        </w:tc>
        <w:tc>
          <w:tcPr>
            <w:tcW w:w="2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Белый 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65-75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Желтовато-белый 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21.6 </w:t>
            </w:r>
          </w:p>
        </w:tc>
        <w:tc>
          <w:tcPr>
            <w:tcW w:w="25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65-75 </w:t>
            </w:r>
          </w:p>
        </w:tc>
      </w:tr>
    </w:tbl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Примечания: 1. Количество образцов цвета из указанных в таблице, применяемых для цветового решения оборудования в той или иной отрасли промышленности, а также введение новых образцов устанавливается </w:t>
      </w:r>
      <w:r>
        <w:rPr>
          <w:rFonts w:ascii="Times New Roman" w:hAnsi="Times New Roman"/>
          <w:sz w:val="20"/>
        </w:rPr>
        <w:t>соответствующими ГОСТами и отраслевыми нормалями.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Характеристики серо-голубого темного цвета рекомендуется принимать следующими: </w:t>
      </w:r>
      <w:r>
        <w:rPr>
          <w:rFonts w:ascii="Times New Roman" w:hAnsi="Times New Roman"/>
          <w:position w:val="-6"/>
          <w:sz w:val="20"/>
        </w:rPr>
        <w:pict>
          <v:shape id="_x0000_i1084" type="#_x0000_t75" style="width:11.25pt;height:14.25pt">
            <v:imagedata r:id="rId4" o:title=""/>
          </v:shape>
        </w:pict>
      </w:r>
      <w:r>
        <w:rPr>
          <w:rFonts w:ascii="Times New Roman" w:hAnsi="Times New Roman"/>
          <w:sz w:val="20"/>
        </w:rPr>
        <w:t xml:space="preserve">= 490 нм; </w:t>
      </w:r>
      <w:r>
        <w:rPr>
          <w:rFonts w:ascii="Times New Roman" w:hAnsi="Times New Roman"/>
          <w:position w:val="-4"/>
          <w:sz w:val="20"/>
        </w:rPr>
        <w:pict>
          <v:shape id="_x0000_i1085" type="#_x0000_t75" style="width:12pt;height:12pt">
            <v:imagedata r:id="rId5" o:title=""/>
          </v:shape>
        </w:pict>
      </w:r>
      <w:r>
        <w:rPr>
          <w:rFonts w:ascii="Times New Roman" w:hAnsi="Times New Roman"/>
          <w:sz w:val="20"/>
        </w:rPr>
        <w:t xml:space="preserve"> = 0,17; </w:t>
      </w:r>
      <w:r>
        <w:rPr>
          <w:rFonts w:ascii="Times New Roman" w:hAnsi="Times New Roman"/>
          <w:position w:val="-10"/>
          <w:sz w:val="20"/>
        </w:rPr>
        <w:pict>
          <v:shape id="_x0000_i1086" type="#_x0000_t75" style="width:9.75pt;height:12.75pt">
            <v:imagedata r:id="rId6" o:title=""/>
          </v:shape>
        </w:pict>
      </w:r>
      <w:r>
        <w:rPr>
          <w:rFonts w:ascii="Times New Roman" w:hAnsi="Times New Roman"/>
          <w:sz w:val="20"/>
        </w:rPr>
        <w:t xml:space="preserve"> - 25%.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Введение новых образцов цвета допускается в основном для уникального оборудования и оборудования, окрашиваемого на месте установки.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2.21. Число цветов в цветовом решении оборудования (станков, машин, агрегатов и др.), как правило, не должно быть более трех (не считая сигнальных и отличительных).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2.22. Цветовой контраст между цветами оборудования</w:t>
      </w:r>
      <w:r>
        <w:rPr>
          <w:rFonts w:ascii="Times New Roman" w:hAnsi="Times New Roman"/>
          <w:sz w:val="20"/>
        </w:rPr>
        <w:t xml:space="preserve"> не должен превышать допустимого контраста, принятого для цветового решения интерьера в целом.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2.23. Для крупногабаритного оборудования, как правило, рекомендуются светлые цвета с коэффициентом отражения не менее 50%.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2.24. Элементы оборудования, служащие фоном для обрабатываемых деталей, должны иметь цвет, контрастный к цвету детали.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Фон рекомендуется принимать более светлым, чем обрабатываемая деталь, если коэффициент отражения материала детали менее 40%, и более темным, если коэффициент отражения материа</w:t>
      </w:r>
      <w:r>
        <w:rPr>
          <w:rFonts w:ascii="Times New Roman" w:hAnsi="Times New Roman"/>
          <w:sz w:val="20"/>
        </w:rPr>
        <w:t>ла детали более 40%.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2.25. Цвет фона для наиболее распространенных обрабатываемых материалов рекомендуется принимать согласно табл. 6.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2.26. При многоцветных обрабатываемых деталях и материалах (цветные радиодетали, нити и т.п.) для фонов рекомендуется использовать ахроматические цвета.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2.27. </w:t>
      </w:r>
      <w:proofErr w:type="spellStart"/>
      <w:r>
        <w:rPr>
          <w:rFonts w:ascii="Times New Roman" w:hAnsi="Times New Roman"/>
          <w:sz w:val="20"/>
        </w:rPr>
        <w:t>Яркостный</w:t>
      </w:r>
      <w:proofErr w:type="spellEnd"/>
      <w:r>
        <w:rPr>
          <w:rFonts w:ascii="Times New Roman" w:hAnsi="Times New Roman"/>
          <w:sz w:val="20"/>
        </w:rPr>
        <w:t xml:space="preserve"> и цветовой контраст между кнопками и органами управления на панелях и пультах управления и фоном рекомендуется принимать большим или средним.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При наличии нескольких групп кнопок и органов управлен</w:t>
      </w:r>
      <w:r>
        <w:rPr>
          <w:rFonts w:ascii="Times New Roman" w:hAnsi="Times New Roman"/>
          <w:sz w:val="20"/>
        </w:rPr>
        <w:t>ия различного цвета допускается окраска панелей и пультов управления по зонам.</w:t>
      </w: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6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Рекомендуемые цвета фонов для наиболее распространенных 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видов обрабатываемых материалов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460"/>
        <w:gridCol w:w="1800"/>
        <w:gridCol w:w="1980"/>
        <w:gridCol w:w="169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Обрабатываемый материал 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Рекомендуемый цвет фона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 образцов согласно приложению </w:t>
            </w:r>
            <w:proofErr w:type="spellStart"/>
            <w:r>
              <w:rPr>
                <w:rFonts w:ascii="Times New Roman" w:hAnsi="Times New Roman"/>
                <w:sz w:val="20"/>
              </w:rPr>
              <w:t>III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16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Примерный коэффициент отражения в %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Сталь, чугун </w:t>
            </w:r>
          </w:p>
        </w:tc>
        <w:tc>
          <w:tcPr>
            <w:tcW w:w="1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Кремовый </w:t>
            </w:r>
          </w:p>
        </w:tc>
        <w:tc>
          <w:tcPr>
            <w:tcW w:w="198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21.3; 21.4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95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40-50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Бронза, медь, латунь, дерево светлое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Серо-голубой темный </w:t>
            </w:r>
          </w:p>
        </w:tc>
        <w:tc>
          <w:tcPr>
            <w:tcW w:w="198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См. примечание 2 к табл. 5 </w:t>
            </w:r>
          </w:p>
        </w:tc>
        <w:tc>
          <w:tcPr>
            <w:tcW w:w="169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Алюминий, олово, легкие сплавы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Кремовый </w:t>
            </w:r>
          </w:p>
        </w:tc>
        <w:tc>
          <w:tcPr>
            <w:tcW w:w="198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21.3; 21.4 </w:t>
            </w:r>
          </w:p>
        </w:tc>
        <w:tc>
          <w:tcPr>
            <w:tcW w:w="1695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40-50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Дерев</w:t>
            </w:r>
            <w:r>
              <w:rPr>
                <w:rFonts w:ascii="Times New Roman" w:hAnsi="Times New Roman"/>
                <w:sz w:val="20"/>
              </w:rPr>
              <w:t>о темное, текстолит, отливки загрунтованные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80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Серо-голубой светлый </w:t>
            </w:r>
          </w:p>
        </w:tc>
        <w:tc>
          <w:tcPr>
            <w:tcW w:w="198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12.2; 13.4 </w:t>
            </w:r>
          </w:p>
        </w:tc>
        <w:tc>
          <w:tcPr>
            <w:tcW w:w="1695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30-40 </w:t>
            </w:r>
          </w:p>
        </w:tc>
      </w:tr>
    </w:tbl>
    <w:p w:rsidR="00000000" w:rsidRDefault="00E01AE8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 ФУНКЦИОНАЛЬНАЯ ОКРАСКА 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3.1. </w:t>
      </w:r>
      <w:proofErr w:type="spellStart"/>
      <w:r>
        <w:rPr>
          <w:rFonts w:ascii="Times New Roman" w:hAnsi="Times New Roman"/>
          <w:sz w:val="20"/>
        </w:rPr>
        <w:t>Сигнально-предупреждающую</w:t>
      </w:r>
      <w:proofErr w:type="spellEnd"/>
      <w:r>
        <w:rPr>
          <w:rFonts w:ascii="Times New Roman" w:hAnsi="Times New Roman"/>
          <w:sz w:val="20"/>
        </w:rPr>
        <w:t xml:space="preserve"> окраску элементов строительных конструкций, представляющих опасность аварий и несчастных случаев, опасных элементов производственного оборудования и внутрицехового транспорта, устройств и средств пожаротушения и обеспечения безопасности, а также цветовое решение производственных знаков безопасности надлежит выполнять в соответствии с требованиями ГОСТ 15548-70 "</w:t>
      </w:r>
      <w:r>
        <w:rPr>
          <w:rFonts w:ascii="Times New Roman" w:hAnsi="Times New Roman"/>
          <w:sz w:val="20"/>
        </w:rPr>
        <w:t>Цвета сигнальные и знаки безопасности для промышленных предприятий".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3.2. Опознавательную окраску трубопроводов в производственных помещениях надлежит выполнять в соответствии с требованиями ГОСТ 14202-69 "Трубопроводы промышленных предприятий. Опознавательная окраска, предупреждающие знаки и </w:t>
      </w:r>
      <w:proofErr w:type="spellStart"/>
      <w:r>
        <w:rPr>
          <w:rFonts w:ascii="Times New Roman" w:hAnsi="Times New Roman"/>
          <w:sz w:val="20"/>
        </w:rPr>
        <w:t>маркировочные</w:t>
      </w:r>
      <w:proofErr w:type="spellEnd"/>
      <w:r>
        <w:rPr>
          <w:rFonts w:ascii="Times New Roman" w:hAnsi="Times New Roman"/>
          <w:sz w:val="20"/>
        </w:rPr>
        <w:t xml:space="preserve"> щитки".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3.3. Опознавательная окраска трубопроводов в зависимости от общего цветового решения интерьера может выполняться сплошной по всей поверхности коммуникаций или отдельными участками.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Окраска трубопр</w:t>
      </w:r>
      <w:r>
        <w:rPr>
          <w:rFonts w:ascii="Times New Roman" w:hAnsi="Times New Roman"/>
          <w:sz w:val="20"/>
        </w:rPr>
        <w:t>оводов участками рекомендуется в производственных помещениях с большим числом и большой протяженностью коммуникаций, а также во всех случаях, когда по условиям зрительной работы, из-за повышенных требований к цветопередаче и характеру архитектурного решения интерьера нежелательна концентрация акцентных цветов.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3.4. При нанесении опознавательной окраски участками остальную поверхность коммуникаций рекомендуется окрашивать в цвет стен, перегородок, потолков и прочих элементов интерьеров, на фоне которых наход</w:t>
      </w:r>
      <w:r>
        <w:rPr>
          <w:rFonts w:ascii="Times New Roman" w:hAnsi="Times New Roman"/>
          <w:sz w:val="20"/>
        </w:rPr>
        <w:t>ятся трубопроводы. Окрашивать трубопроводы между участками опознавательной окраски в другие отличительные или близкие к ним цвета не допускается.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3.5. При покрытии поверхности изоляции трубопроводов металлической обшивкой (листами алюминия, нержавеющей стали, оцинкованного железа и другими </w:t>
      </w:r>
      <w:proofErr w:type="spellStart"/>
      <w:r>
        <w:rPr>
          <w:rFonts w:ascii="Times New Roman" w:hAnsi="Times New Roman"/>
          <w:sz w:val="20"/>
        </w:rPr>
        <w:t>коррозиестойкими</w:t>
      </w:r>
      <w:proofErr w:type="spellEnd"/>
      <w:r>
        <w:rPr>
          <w:rFonts w:ascii="Times New Roman" w:hAnsi="Times New Roman"/>
          <w:sz w:val="20"/>
        </w:rPr>
        <w:t xml:space="preserve"> металлами) трубопроводы между участками опознавательной окраски могут не окрашиваться.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3.6. При параллельно расположенных коммуникациях участки опознавательной окраски на всех трубопроводах рекомендуется </w:t>
      </w:r>
      <w:r>
        <w:rPr>
          <w:rFonts w:ascii="Times New Roman" w:hAnsi="Times New Roman"/>
          <w:sz w:val="20"/>
        </w:rPr>
        <w:t>принимать одинаковой ширины и наносить их с одинаковыми интервалами.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3.7. Отличительные цвета для обозначения баллонов и бочек в производственных помещениях, а также текст и цвет надписей на них надлежит принимать в зависимости от их содержания согласно требованиям "Правил устройства и безопасной эксплуатации сосудов, работающих под давлением" Госгортехнадзора СССР.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Цвета рекомендуется принимать в соответствии со следующими эталонами картотеки цветовых эталонов: красный № 10-11, оранжевый № 101-</w:t>
      </w:r>
      <w:r>
        <w:rPr>
          <w:rFonts w:ascii="Times New Roman" w:hAnsi="Times New Roman"/>
          <w:sz w:val="20"/>
        </w:rPr>
        <w:t>104, желтый № 205-206, зеленый № 343-344, темно-зеленый № 311-312, синий и голубой № 423-424, защитный № 741-743, коричневый № 647-648, белый № 802-803, серый № 894-895, черный № 837-850.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3.8. Отличительные цвета для обозначения шин электроустановок в производственных помещениях надлежит принимать согласно требованиям "Правил устройства электроустановок" (</w:t>
      </w:r>
      <w:proofErr w:type="spellStart"/>
      <w:r>
        <w:rPr>
          <w:rFonts w:ascii="Times New Roman" w:hAnsi="Times New Roman"/>
          <w:sz w:val="20"/>
        </w:rPr>
        <w:t>ПУЭ</w:t>
      </w:r>
      <w:proofErr w:type="spellEnd"/>
      <w:r>
        <w:rPr>
          <w:rFonts w:ascii="Times New Roman" w:hAnsi="Times New Roman"/>
          <w:sz w:val="20"/>
        </w:rPr>
        <w:t>).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 1. Допускается окраска открытых заземляющих проводников не в черный цвет, а в соответствии с общим цветовым решением производственных по</w:t>
      </w:r>
      <w:r>
        <w:rPr>
          <w:rFonts w:ascii="Times New Roman" w:hAnsi="Times New Roman"/>
          <w:sz w:val="20"/>
        </w:rPr>
        <w:t>мещений с обязательным нанесением в местах присоединений и ответвлений не менее двух полос черного цвета на расстоянии 150 мм друг от друга.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Цвета рекомендуется принимать в соответствии со следующими эталонами картотеки цветовых эталонов: красный № 10-11, желтый № 205-206, зеленый № 343-344, синий № 423-424.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</w:t>
      </w:r>
      <w:proofErr w:type="spellStart"/>
      <w:r>
        <w:rPr>
          <w:rFonts w:ascii="Times New Roman" w:hAnsi="Times New Roman"/>
          <w:sz w:val="20"/>
        </w:rPr>
        <w:t>I</w:t>
      </w:r>
      <w:proofErr w:type="spellEnd"/>
      <w:r>
        <w:rPr>
          <w:rFonts w:ascii="Times New Roman" w:hAnsi="Times New Roman"/>
          <w:sz w:val="20"/>
        </w:rPr>
        <w:t xml:space="preserve"> 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ГРАНИЦЫ УЧАСТКОВ СПЕКТРА РАЗЛИЧНЫХ ЦВЕТОВ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4395"/>
        <w:gridCol w:w="35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цветов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Границы участков спектра в нм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Красный 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760-620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</w:t>
            </w:r>
            <w:r>
              <w:rPr>
                <w:rFonts w:ascii="Times New Roman" w:hAnsi="Times New Roman"/>
                <w:sz w:val="20"/>
              </w:rPr>
              <w:t>о-оранжевый 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620-600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Оранжевый 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600-590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Оранжево-желтый 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590-580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Желтый 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580-570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Желто-зеленый 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570-550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Зеленый 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550-520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Зелено-голубой 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520-</w:t>
            </w:r>
            <w:r>
              <w:rPr>
                <w:rFonts w:ascii="Times New Roman" w:hAnsi="Times New Roman"/>
                <w:sz w:val="20"/>
              </w:rPr>
              <w:t xml:space="preserve">500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Голубой 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500-485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Синий 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485-470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Сине-фиолетовый 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470-440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Фиолетовый 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440-380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Фиолетово-пурпурный 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380-520’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Пурпурный ...................................................</w:t>
            </w: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520’-560’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Пурпурно-красный 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560’-760 </w:t>
            </w:r>
          </w:p>
        </w:tc>
      </w:tr>
    </w:tbl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</w:t>
      </w:r>
      <w:r>
        <w:rPr>
          <w:rFonts w:ascii="Times New Roman" w:hAnsi="Times New Roman"/>
          <w:sz w:val="20"/>
        </w:rPr>
        <w:t>имечание. Цветовой тон пурпурных цветов (не являющихся спектральными) оценивается длиной волны дополнительного цвета, величина которой указывается со знаком штрих.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</w:t>
      </w:r>
      <w:proofErr w:type="spellStart"/>
      <w:r>
        <w:rPr>
          <w:rFonts w:ascii="Times New Roman" w:hAnsi="Times New Roman"/>
          <w:sz w:val="20"/>
        </w:rPr>
        <w:t>II</w:t>
      </w:r>
      <w:proofErr w:type="spellEnd"/>
    </w:p>
    <w:p w:rsidR="00000000" w:rsidRDefault="00E01AE8">
      <w:pPr>
        <w:jc w:val="right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КОЭФФИЦИЕНТЫ ОТРАЖЕНИЯ НЕКОТОРЫХ НАИБОЛЕЕ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РАСПРОСТРАНЕННЫХ КРАСОК, ПИГМЕНТОВ И МАТЕРИАЛОВ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4395"/>
        <w:gridCol w:w="35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Характеристика поверхности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3"/>
                <w:sz w:val="20"/>
              </w:rPr>
              <w:pict>
                <v:shape id="_x0000_i1087" type="#_x0000_t75" style="width:9.75pt;height:12.7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, %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А. Краски и пигменты 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Свинцовые белила 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90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Кадмий лимонный 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Кадмий оранжевый .........................</w:t>
            </w:r>
            <w:r>
              <w:rPr>
                <w:rFonts w:ascii="Times New Roman" w:hAnsi="Times New Roman"/>
                <w:sz w:val="20"/>
              </w:rPr>
              <w:t>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43-35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Охра светлая 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26-23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Кадмий красный светлый 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25-19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Кобальт зеленый светлый.................................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21-19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Марганцевая голубая в смеси с кадмием желтым светлым (16:1) 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18-16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Сиена натуральная 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15-14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Кадмий пурпурный 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14-10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Окись хрома .......</w:t>
            </w:r>
            <w:r>
              <w:rPr>
                <w:rFonts w:ascii="Times New Roman" w:hAnsi="Times New Roman"/>
                <w:sz w:val="20"/>
              </w:rPr>
              <w:t>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Охра красная 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13-11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Марганцевая голубая........................................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11-9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Кобальт зеленый темный..................................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9-8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Кобальт фиолетовый светлый 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9-8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Марс коричневый светлый 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Краплак красный 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8-7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Сиена жженая ..............................................</w:t>
            </w:r>
            <w:r>
              <w:rPr>
                <w:rFonts w:ascii="Times New Roman" w:hAnsi="Times New Roman"/>
                <w:sz w:val="20"/>
              </w:rPr>
              <w:t>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7-8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Марс коричневый темный................................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Кобальт фиолетовый темный в смеси с белилами (1:1) ..................................................................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Вталоцианиновая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зеленая в смеси в белилами (1:1) ..................................................................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Кобальт синий 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6-5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Ультрамарин 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Кость жженая ...........................................</w:t>
            </w:r>
            <w:r>
              <w:rPr>
                <w:rFonts w:ascii="Times New Roman" w:hAnsi="Times New Roman"/>
                <w:sz w:val="20"/>
              </w:rPr>
              <w:t>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pStyle w:val="Heading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Б. Материалы </w:t>
            </w: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Алюминий матовый 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65-55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Сталь (отливки, прокат):</w:t>
            </w: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фрезерованная.................................................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50-40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необработанная 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10-5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Жесть: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белая ...............................................................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70-60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оцинкованная 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Латунь матовая 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65-55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Бумага белая: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ватманская .......................................................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82-76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писчая .............................................................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70-60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Ткани белые:</w:t>
            </w: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крепдешин 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батист 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шелк ..............................................................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35-28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Штукатурка (без побелки):</w:t>
            </w: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новая 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хорошо сохра</w:t>
            </w:r>
            <w:r>
              <w:rPr>
                <w:rFonts w:ascii="Times New Roman" w:hAnsi="Times New Roman"/>
                <w:sz w:val="20"/>
              </w:rPr>
              <w:t>нившаяся 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30-20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запущенная (в помещениях с темной пылью)....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Силикатный кирпич и бетон:</w:t>
            </w: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новые .............................................................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хорошо сохранившиеся 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25-20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запущенные в (помещениях с темной пылью) ....</w:t>
            </w: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10-5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Плитка белая керамическая глазурованная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Красный кирпич 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10-8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Дерево:</w:t>
            </w: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сосна светлая ..............................................</w:t>
            </w:r>
            <w:r>
              <w:rPr>
                <w:rFonts w:ascii="Times New Roman" w:hAnsi="Times New Roman"/>
                <w:sz w:val="20"/>
              </w:rPr>
              <w:t>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фанера .............................................................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дуб светлый .....................................................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орех .................................................................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Известковая побелка: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новая ................................................................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хорошо сохранившаяся 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75-65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запущенная (в помещениях с темной пылью) 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20-15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Белая клеевая краска .............................</w:t>
            </w:r>
            <w:r>
              <w:rPr>
                <w:rFonts w:ascii="Times New Roman" w:hAnsi="Times New Roman"/>
                <w:sz w:val="20"/>
              </w:rPr>
              <w:t>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80-70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9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Алюминиевая краска ........................................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35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60-50 </w:t>
            </w:r>
          </w:p>
        </w:tc>
      </w:tr>
    </w:tbl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Коэффициенты отражения чистых пигментов даны для матовых </w:t>
      </w:r>
      <w:proofErr w:type="spellStart"/>
      <w:r>
        <w:rPr>
          <w:rFonts w:ascii="Times New Roman" w:hAnsi="Times New Roman"/>
          <w:sz w:val="20"/>
        </w:rPr>
        <w:t>накрасок</w:t>
      </w:r>
      <w:proofErr w:type="spellEnd"/>
      <w:r>
        <w:rPr>
          <w:rFonts w:ascii="Times New Roman" w:hAnsi="Times New Roman"/>
          <w:sz w:val="20"/>
        </w:rPr>
        <w:t>.</w:t>
      </w:r>
    </w:p>
    <w:p w:rsidR="00000000" w:rsidRDefault="00E01AE8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</w:t>
      </w:r>
      <w:proofErr w:type="spellStart"/>
      <w:r>
        <w:rPr>
          <w:rFonts w:ascii="Times New Roman" w:hAnsi="Times New Roman"/>
          <w:sz w:val="20"/>
        </w:rPr>
        <w:t>III</w:t>
      </w:r>
      <w:proofErr w:type="spellEnd"/>
    </w:p>
    <w:p w:rsidR="00000000" w:rsidRDefault="00E01AE8">
      <w:pPr>
        <w:jc w:val="right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ОПОРНАЯ ШКАЛА ОБРАЗЦОВ ЦВЕТА НАИБОЛЕЕ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РАСПРОСТРАНЕННЫХ КРАСОК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276"/>
        <w:gridCol w:w="964"/>
        <w:gridCol w:w="1073"/>
        <w:gridCol w:w="778"/>
        <w:gridCol w:w="800"/>
        <w:gridCol w:w="759"/>
        <w:gridCol w:w="842"/>
        <w:gridCol w:w="201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Наиме</w:t>
            </w:r>
            <w:proofErr w:type="spellEnd"/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нование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пигмента </w:t>
            </w:r>
          </w:p>
        </w:tc>
        <w:tc>
          <w:tcPr>
            <w:tcW w:w="9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№ образца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Насы</w:t>
            </w:r>
            <w:proofErr w:type="spellEnd"/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щенность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краски М, %</w:t>
            </w:r>
          </w:p>
        </w:tc>
        <w:tc>
          <w:tcPr>
            <w:tcW w:w="23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Характеристики цвета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Коли-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чество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цвета 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10"/>
                <w:sz w:val="20"/>
              </w:rPr>
              <w:pict>
                <v:shape id="_x0000_i1088" type="#_x0000_t75" style="width:12pt;height:15pt">
                  <v:imagedata r:id="rId19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Образцы цвета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7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3"/>
                <w:sz w:val="20"/>
              </w:rPr>
              <w:pict>
                <v:shape id="_x0000_i1089" type="#_x0000_t75" style="width:9.75pt;height:12.75pt">
                  <v:imagedata r:id="rId6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>, %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090" type="#_x0000_t75" style="width:11.25pt;height:14.25pt">
                  <v:imagedata r:id="rId4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, нм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91" type="#_x0000_t75" style="width:12pt;height:12pt">
                  <v:imagedata r:id="rId5" o:title=""/>
                </v:shape>
              </w:pict>
            </w:r>
          </w:p>
        </w:tc>
        <w:tc>
          <w:tcPr>
            <w:tcW w:w="84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1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18,2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2" type="#_x0000_t75" style="width:84.75pt;height:30.75pt">
                  <v:imagedata r:id="rId3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29,3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3" type="#_x0000_t75" style="width:86.25pt;height:31.5pt">
                  <v:imagedata r:id="rId3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0. КОСТЬ ЖЖЕНАЯ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0.3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37,0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4" type="#_x0000_t75" style="width:86.25pt;height:30pt">
                  <v:imagedata r:id="rId3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5" type="#_x0000_t75" style="width:85.5pt;height:32.25pt">
                  <v:imagedata r:id="rId4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6" type="#_x0000_t75" style="width:84.75pt;height:29.25pt">
                  <v:imagedata r:id="rId4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7" type="#_x0000_t75" style="width:85.5pt;height:31.5pt">
                  <v:imagedata r:id="rId4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8" type="#_x0000_t75" style="width:84.75pt;height:31.5pt">
                  <v:imagedata r:id="rId4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099" type="#_x0000_t75" style="width:86.25pt;height:32.25pt">
                  <v:imagedata r:id="rId4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 КРАПЛАК КРАСНЫЙ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1.3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495’-605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0" type="#_x0000_t75" style="width:86.25pt;height:31.5pt">
                  <v:imagedata r:id="rId4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1.4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37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1" type="#_x0000_t75" style="width:84.75pt;height:32.25pt">
                  <v:imagedata r:id="rId4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2" type="#_x0000_t75" style="width:84.75pt;height:30.75pt">
                  <v:imagedata r:id="rId4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3" type="#_x0000_t75" style="width:87pt;height:33pt">
                  <v:imagedata r:id="rId4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4" type="#_x0000_t75" style="width:86.25pt;height:31.5pt">
                  <v:imagedata r:id="rId4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5" type="#_x0000_t75" style="width:85.5pt;height:30.75pt">
                  <v:imagedata r:id="rId5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2. КАДМИЙ </w:t>
            </w:r>
            <w:proofErr w:type="spellStart"/>
            <w:r>
              <w:rPr>
                <w:rFonts w:ascii="Times New Roman" w:hAnsi="Times New Roman"/>
                <w:sz w:val="20"/>
              </w:rPr>
              <w:t>ПУРПУНЫЙ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2.3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34,9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615-700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6" type="#_x0000_t75" style="width:86.25pt;height:29.25pt">
                  <v:imagedata r:id="rId5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7" type="#_x0000_t75" style="width:83.25pt;height:30.75pt">
                  <v:imagedata r:id="rId5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60,3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8" type="#_x0000_t75" style="width:85.5pt;height:31.5pt">
                  <v:imagedata r:id="rId5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66,4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09" type="#_x0000_t75" style="width:85.5pt;height:32.25pt">
                  <v:imagedata r:id="rId5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32,3 </w:t>
            </w:r>
          </w:p>
        </w:tc>
        <w:tc>
          <w:tcPr>
            <w:tcW w:w="8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0" type="#_x0000_t75" style="width:87pt;height:30.75pt">
                  <v:imagedata r:id="rId5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50,6 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1" type="#_x0000_t75" style="width:85.5pt;height:30.75pt">
                  <v:imagedata r:id="rId5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 КАДМИЙ КРАСНЫЙ СВЕТЛЫЙ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70,6 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590-610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2" type="#_x0000_t75" style="width:85.5pt;height:30pt">
                  <v:imagedata r:id="rId5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72,5 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3" type="#_x0000_t75" style="width:86.25pt;height:32.25pt">
                  <v:imagedata r:id="rId5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78 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4" type="#_x0000_t75" style="width:84.75pt;height:29.25pt">
                  <v:imagedata r:id="rId5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39,3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5" type="#_x0000_t75" style="width:85.5pt;height:30.75pt">
                  <v:imagedata r:id="rId6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0,63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6" type="#_x0000_t75" style="width:85.5pt;height:31.5pt">
                  <v:imagedata r:id="rId6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4. КАДМИЙ ОРАНЖЕВЫЙ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4.3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57,6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580-590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7" type="#_x0000_t75" style="width:85.5pt;height:27.75pt">
                  <v:imagedata r:id="rId6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73,6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8" type="#_x0000_t75" style="width:86.25pt;height:29.25pt">
                  <v:imagedata r:id="rId6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0,24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19" type="#_x0000_t75" style="width:87pt;height:31.5pt">
                  <v:imagedata r:id="rId6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85,8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0" type="#_x0000_t75" style="width:88.5pt;height:30pt">
                  <v:imagedata r:id="rId6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74,2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1" type="#_x0000_t75" style="width:90.75pt;height:32.25pt">
                  <v:imagedata r:id="rId6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75,2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0,69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2" type="#_x0000_t75" style="width:89.25pt;height:33pt">
                  <v:imagedata r:id="rId6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5. КАДМИЙ ЛИМОННЫЙ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5.3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565-575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0,63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3" type="#_x0000_t75" style="width:89.25pt;height:31.5pt">
                  <v:imagedata r:id="rId6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4" type="#_x0000_t75" style="width:89.25pt;height:30.75pt">
                  <v:imagedata r:id="rId6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5" type="#_x0000_t75" style="width:88.5pt;height:30.75pt">
                  <v:imagedata r:id="rId7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46,2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0,72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6" type="#_x0000_t75" style="width:87.75pt;height:31.5pt">
                  <v:imagedata r:id="rId7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51,4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7" type="#_x0000_t75" style="width:90.75pt;height:31.5pt">
                  <v:imagedata r:id="rId7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6.3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8" type="#_x0000_t75" style="width:87pt;height:31.5pt">
                  <v:imagedata r:id="rId7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 МАРГАНЦЕВАЯ ГОЛУБАЯ И КАДМИЙ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6.4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555-565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0,43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29" type="#_x0000_t75" style="width:89.25pt;height:33pt">
                  <v:imagedata r:id="rId7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ЖЕЛТЫЙ СВЕТЛЫЙ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6.5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67,4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0" type="#_x0000_t75" style="width:89.25pt;height:32.25pt">
                  <v:imagedata r:id="rId7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1" type="#_x0000_t75" style="width:90.75pt;height:30pt">
                  <v:imagedata r:id="rId7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30,8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2" type="#_x0000_t75" style="width:88.5pt;height:30.75pt">
                  <v:imagedata r:id="rId7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3" type="#_x0000_t75" style="width:89.25pt;height:30.75pt">
                  <v:imagedata r:id="rId7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  <w:r>
              <w:rPr>
                <w:rFonts w:ascii="Times New Roman" w:hAnsi="Times New Roman"/>
                <w:sz w:val="20"/>
              </w:rPr>
              <w:t xml:space="preserve">. ОКИСЬ ХРОМА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7.3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60,3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540-550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4" type="#_x0000_t75" style="width:89.25pt;height:31.5pt">
                  <v:imagedata r:id="rId7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5" type="#_x0000_t75" style="width:89.25pt;height:32.25pt">
                  <v:imagedata r:id="rId8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70,6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6" type="#_x0000_t75" style="width:90pt;height:33pt">
                  <v:imagedata r:id="rId8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42,2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7" type="#_x0000_t75" style="width:88.5pt;height:30.75pt">
                  <v:imagedata r:id="rId8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8" type="#_x0000_t75" style="width:90.75pt;height:32.25pt">
                  <v:imagedata r:id="rId8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8. КОБАЛЬТ ЗЕЛЕНЫЙ ТЕМНЫЙ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8.3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510-540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39" type="#_x0000_t75" style="width:90pt;height:30.75pt">
                  <v:imagedata r:id="rId8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0" type="#_x0000_t75" style="width:90pt;height:33.75pt">
                  <v:imagedata r:id="rId8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1" type="#_x0000_t75" style="width:90pt;height:32.25pt">
                  <v:imagedata r:id="rId8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0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0,23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2" type="#_x0000_t75" style="width:87.75pt;height:32.25pt">
                  <v:imagedata r:id="rId8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3" type="#_x0000_t75" style="width:87.75pt;height:30.75pt">
                  <v:imagedata r:id="rId8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 КОБАЛЬТ ЗЕЛЕНЫЙ СВЕТЛЫЙ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510-540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4" type="#_x0000_t75" style="width:89.25pt;height:30.75pt">
                  <v:imagedata r:id="rId8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67,5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5" type="#_x0000_t75" style="width:90pt;height:32.25pt">
                  <v:imagedata r:id="rId9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71,4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6" type="#_x0000_t75" style="width:89.25pt;height:30pt">
                  <v:imagedata r:id="rId9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76,7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7" type="#_x0000_t75" style="width:87pt;height:28.5pt">
                  <v:imagedata r:id="rId9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8" type="#_x0000_t75" style="width:91.5pt;height:31.5pt">
                  <v:imagedata r:id="rId9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49" type="#_x0000_t75" style="width:87pt;height:28.5pt">
                  <v:imagedata r:id="rId9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10. ИЗУМРУДНАЯ ЗЕЛЕНАЯ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10.3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490-530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0" type="#_x0000_t75" style="width:87pt;height:27.75pt">
                  <v:imagedata r:id="rId9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1" type="#_x0000_t75" style="width:84.75pt;height:27.75pt">
                  <v:imagedata r:id="rId9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80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2" type="#_x0000_t75" style="width:84.75pt;height:30pt">
                  <v:imagedata r:id="rId9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19,8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3" type="#_x0000_t75" style="width:88.5pt;height:27pt">
                  <v:imagedata r:id="rId9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34,8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0,23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4" type="#_x0000_t75" style="width:87.75pt;height:30.75pt">
                  <v:imagedata r:id="rId9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11. </w:t>
            </w:r>
            <w:proofErr w:type="spellStart"/>
            <w:r>
              <w:rPr>
                <w:rFonts w:ascii="Times New Roman" w:hAnsi="Times New Roman"/>
                <w:sz w:val="20"/>
              </w:rPr>
              <w:t>МАРГЕНЦЕВАЯ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ГОЛУБАЯ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480-500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5" type="#_x0000_t75" style="width:84pt;height:30pt">
                  <v:imagedata r:id="rId10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6" type="#_x0000_t75" style="width:87pt;height:30pt">
                  <v:imagedata r:id="rId10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73,1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7" type="#_x0000_t75" style="width:84.75pt;height:30.75pt">
                  <v:imagedata r:id="rId10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8" type="#_x0000_t75" style="width:86.25pt;height:29.25pt">
                  <v:imagedata r:id="rId10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59" type="#_x0000_t75" style="width:92.25pt;height:32.25pt">
                  <v:imagedata r:id="rId10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0" type="#_x0000_t75" style="width:91.5pt;height:33pt">
                  <v:imagedata r:id="rId10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12. КОБАЛЬТ СИНИЙ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470-495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1" type="#_x0000_t75" style="width:89.25pt;height:33.75pt">
                  <v:imagedata r:id="rId10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2" type="#_x0000_t75" style="width:88.5pt;height:31.5pt">
                  <v:imagedata r:id="rId10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3" type="#_x0000_t75" style="width:89.25pt;height:31.5pt">
                  <v:imagedata r:id="rId10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12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4" type="#_x0000_t75" style="width:89.25pt;height:30.75pt">
                  <v:imagedata r:id="rId10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30,9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5" type="#_x0000_t75" style="width:87.75pt;height:33.75pt">
                  <v:imagedata r:id="rId11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13. УЛЬТРАМАРИН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13.3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39,5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440-480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0,09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6" type="#_x0000_t75" style="width:87pt;height:27.75pt">
                  <v:imagedata r:id="rId11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46,8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7" type="#_x0000_t75" style="width:87pt;height:29.25pt">
                  <v:imagedata r:id="rId11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65,6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8" type="#_x0000_t75" style="width:86.25pt;height:28.5pt">
                  <v:imagedata r:id="rId11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71,7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69" type="#_x0000_t75" style="width:85.5pt;height:28.5pt">
                  <v:imagedata r:id="rId11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15,6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0" type="#_x0000_t75" style="width:87pt;height:30.75pt">
                  <v:imagedata r:id="rId11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28,6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1" type="#_x0000_t75" style="width:87pt;height:28.5pt">
                  <v:imagedata r:id="rId11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14. КОБАЛЬТ ФИОЛЕТОВЫЙ ТЕМНЫЙ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14.3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400-535’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&gt;0,01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2" type="#_x0000_t75" style="width:86.25pt;height:29.25pt">
                  <v:imagedata r:id="rId11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65,7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&gt;0,01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3" type="#_x0000_t75" style="width:86.25pt;height:28.5pt">
                  <v:imagedata r:id="rId11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&gt;0,01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4" type="#_x0000_t75" style="width:85.5pt;height:29.25pt">
                  <v:imagedata r:id="rId11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77,2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&gt;0,01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5" type="#_x0000_t75" style="width:84pt;height:27pt">
                  <v:imagedata r:id="rId12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50,8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6" type="#_x0000_t75" style="width:85.5pt;height:27.75pt">
                  <v:imagedata r:id="rId12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61,7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0,04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7" type="#_x0000_t75" style="width:85.5pt;height:30pt">
                  <v:imagedata r:id="rId12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15. КОБАЛЬТ ФИОЛЕТОВЫЙ СВЕТЛЫЙ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73,5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555’-700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0,03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8" type="#_x0000_t75" style="width:87pt;height:29.25pt">
                  <v:imagedata r:id="rId12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78,3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79" type="#_x0000_t75" style="width:84pt;height:27.75pt">
                  <v:imagedata r:id="rId12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25,8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0" type="#_x0000_t75" style="width:87pt;height:30pt">
                  <v:imagedata r:id="rId12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1" type="#_x0000_t75" style="width:86.25pt;height:29.25pt">
                  <v:imagedata r:id="rId12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16. КРАПЛАК ФИОЛЕТОВЫЙ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40,4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535’-500’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2" type="#_x0000_t75" style="width:86.25pt;height:28.5pt">
                  <v:imagedata r:id="rId12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53,7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3" type="#_x0000_t75" style="width:86.25pt;height:28.5pt">
                  <v:imagedata r:id="rId12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0,12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56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4" type="#_x0000_t75" style="width:85.5pt;height:30pt">
                  <v:imagedata r:id="rId12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65,3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0,04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5" type="#_x0000_t75" style="width:86.25pt;height:29.25pt">
                  <v:imagedata r:id="rId13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10,6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6" type="#_x0000_t75" style="width:87.75pt;height:30pt">
                  <v:imagedata r:id="rId13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7" type="#_x0000_t75" style="width:87pt;height:28.5pt">
                  <v:imagedata r:id="rId13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 (</w:t>
            </w:r>
            <w:proofErr w:type="spellStart"/>
            <w:r>
              <w:rPr>
                <w:rFonts w:ascii="Times New Roman" w:hAnsi="Times New Roman"/>
                <w:sz w:val="20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). СИЕНА ЖЖЕНАЯ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17.3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585-600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8" type="#_x0000_t75" style="width:87.75pt;height:29.25pt">
                  <v:imagedata r:id="rId13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</w:t>
            </w:r>
            <w:r>
              <w:rPr>
                <w:rFonts w:ascii="Times New Roman" w:hAnsi="Times New Roman"/>
                <w:sz w:val="20"/>
              </w:rPr>
              <w:t xml:space="preserve">32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89" type="#_x0000_t75" style="width:87.75pt;height:27.75pt">
                  <v:imagedata r:id="rId13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57,3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0" type="#_x0000_t75" style="width:85.5pt;height:27.75pt">
                  <v:imagedata r:id="rId13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18,3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1" type="#_x0000_t75" style="width:87pt;height:30.75pt">
                  <v:imagedata r:id="rId13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28,4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2" type="#_x0000_t75" style="width:87pt;height:30pt">
                  <v:imagedata r:id="rId13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 (</w:t>
            </w:r>
            <w:proofErr w:type="spellStart"/>
            <w:r>
              <w:rPr>
                <w:rFonts w:ascii="Times New Roman" w:hAnsi="Times New Roman"/>
                <w:sz w:val="20"/>
              </w:rPr>
              <w:t>II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). ОХРА КРАСНАЯ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18.3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53,1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580-600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3" type="#_x0000_t75" style="width:87pt;height:29.25pt">
                  <v:imagedata r:id="rId13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68,4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4" type="#_x0000_t75" style="width:83.25pt;height:27.75pt">
                  <v:imagedata r:id="rId13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69,1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5" type="#_x0000_t75" style="width:85.5pt;height:29.25pt">
                  <v:imagedata r:id="rId14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74,8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0,14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6" type="#_x0000_t75" style="width:84.75pt;height:26.25pt">
                  <v:imagedata r:id="rId14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30,4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7" type="#_x0000_t75" style="width:87pt;height:27.75pt">
                  <v:imagedata r:id="rId14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8" type="#_x0000_t75" style="width:85.5pt;height:28.5pt">
                  <v:imagedata r:id="rId14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 (</w:t>
            </w:r>
            <w:proofErr w:type="spellStart"/>
            <w:r>
              <w:rPr>
                <w:rFonts w:ascii="Times New Roman" w:hAnsi="Times New Roman"/>
                <w:sz w:val="20"/>
              </w:rPr>
              <w:t>III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). МАРС КОРИЧНЕВЫЙ ТЕМНЫЙ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19.3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45,6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575-580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0,19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199" type="#_x0000_t75" style="width:85.5pt;height:27.75pt">
                  <v:imagedata r:id="rId14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52,7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0" type="#_x0000_t75" style="width:85.5pt;height:27.75pt">
                  <v:imagedata r:id="rId14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68,7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1" type="#_x0000_t75" style="width:84.75pt;height:28.5pt">
                  <v:imagedata r:id="rId14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26,7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2" type="#_x0000_t75" style="width:84.75pt;height:28.5pt">
                  <v:imagedata r:id="rId14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33,3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0,45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3" type="#_x0000_t75" style="width:85.5pt;height:29.25pt">
                  <v:imagedata r:id="rId14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 (</w:t>
            </w:r>
            <w:proofErr w:type="spellStart"/>
            <w:r>
              <w:rPr>
                <w:rFonts w:ascii="Times New Roman" w:hAnsi="Times New Roman"/>
                <w:sz w:val="20"/>
              </w:rPr>
              <w:t>IV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). МАРС КОРИЧНЕВЫЙ СВЕТЛЫЙ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36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580-585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4" type="#_x0000_t75" style="width:85.5pt;height:27.75pt">
                  <v:imagedata r:id="rId14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57,1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5" type="#_x0000_t75" style="width:84.75pt;height:27.75pt">
                  <v:imagedata r:id="rId15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0,20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6" type="#_x0000_t75" style="width:84pt;height:28.5pt">
                  <v:imagedata r:id="rId15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0,18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7" type="#_x0000_t75" style="width:84.75pt;height:28.5pt">
                  <v:imagedata r:id="rId15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32,9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8" type="#_x0000_t75" style="width:85.5pt;height:29.25pt">
                  <v:imagedata r:id="rId15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42,4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0,53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09" type="#_x0000_t75" style="width:86.25pt;height:30pt">
                  <v:imagedata r:id="rId154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21( </w:t>
            </w:r>
            <w:proofErr w:type="spellStart"/>
            <w:r>
              <w:rPr>
                <w:rFonts w:ascii="Times New Roman" w:hAnsi="Times New Roman"/>
                <w:sz w:val="20"/>
              </w:rPr>
              <w:t>V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). СИЕНА НАТУРАЛЬНАЯ </w:t>
            </w:r>
          </w:p>
          <w:p w:rsidR="00000000" w:rsidRDefault="00E01AE8">
            <w:pPr>
              <w:ind w:firstLine="45"/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21.3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580-585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0,46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0" type="#_x0000_t75" style="width:84.75pt;height:27pt">
                  <v:imagedata r:id="rId155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65,7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1" type="#_x0000_t75" style="width:86.25pt;height:30pt">
                  <v:imagedata r:id="rId156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70,8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0,34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2" type="#_x0000_t75" style="width:84pt;height:28.5pt">
                  <v:imagedata r:id="rId157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21.6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70,3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0,27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3" type="#_x0000_t75" style="width:85.5pt;height:27.75pt">
                  <v:imagedata r:id="rId158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22.1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47,6 </w:t>
            </w:r>
          </w:p>
        </w:tc>
        <w:tc>
          <w:tcPr>
            <w:tcW w:w="8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4" type="#_x0000_t75" style="width:85.5pt;height:28.5pt">
                  <v:imagedata r:id="rId159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22.2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58,3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0,51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5" type="#_x0000_t75" style="width:84.75pt;height:29.25pt">
                  <v:imagedata r:id="rId160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 (</w:t>
            </w:r>
            <w:proofErr w:type="spellStart"/>
            <w:r>
              <w:rPr>
                <w:rFonts w:ascii="Times New Roman" w:hAnsi="Times New Roman"/>
                <w:sz w:val="20"/>
              </w:rPr>
              <w:t>VI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). ОХРА СВЕТЛАЯ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22.3 </w:t>
            </w: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64,5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575-585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0,42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6" type="#_x0000_t75" style="width:84.75pt;height:29.25pt">
                  <v:imagedata r:id="rId161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22.4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68,2 </w:t>
            </w:r>
          </w:p>
        </w:tc>
        <w:tc>
          <w:tcPr>
            <w:tcW w:w="800" w:type="dxa"/>
            <w:tcBorders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0,37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7" type="#_x0000_t75" style="width:85.5pt;height:29.25pt">
                  <v:imagedata r:id="rId162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6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22.5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0,5 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72,5 </w:t>
            </w:r>
          </w:p>
        </w:tc>
        <w:tc>
          <w:tcPr>
            <w:tcW w:w="80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2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</w: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i1218" type="#_x0000_t75" style="width:85.5pt;height:28.5pt">
                  <v:imagedata r:id="rId163" o:title=""/>
                </v:shape>
              </w:pict>
            </w:r>
          </w:p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</w:t>
            </w:r>
          </w:p>
        </w:tc>
      </w:tr>
    </w:tbl>
    <w:p w:rsidR="00000000" w:rsidRDefault="00E01AE8">
      <w:pPr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Примечания: 1. Наименования пигментов и их номера приняты по "Колориметрическому атласу" </w:t>
      </w:r>
      <w:proofErr w:type="spellStart"/>
      <w:r>
        <w:rPr>
          <w:rFonts w:ascii="Times New Roman" w:hAnsi="Times New Roman"/>
          <w:sz w:val="20"/>
        </w:rPr>
        <w:t>ВНИИМ</w:t>
      </w:r>
      <w:proofErr w:type="spellEnd"/>
      <w:r>
        <w:rPr>
          <w:rFonts w:ascii="Times New Roman" w:hAnsi="Times New Roman"/>
          <w:sz w:val="20"/>
        </w:rPr>
        <w:t>, 1965 г.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Номера пигментов, обозначенные в "Колориметрическом атласе" </w:t>
      </w:r>
      <w:proofErr w:type="spellStart"/>
      <w:r>
        <w:rPr>
          <w:rFonts w:ascii="Times New Roman" w:hAnsi="Times New Roman"/>
          <w:sz w:val="20"/>
        </w:rPr>
        <w:t>ВНИИМ</w:t>
      </w:r>
      <w:proofErr w:type="spellEnd"/>
      <w:r>
        <w:rPr>
          <w:rFonts w:ascii="Times New Roman" w:hAnsi="Times New Roman"/>
          <w:sz w:val="20"/>
        </w:rPr>
        <w:t>, 1965 г. римскими цифрами, указаны в скобках.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Количество цвета образцов обозначено следующими индексами: М - малое, С - среднее и Б - большое. Для</w:t>
      </w:r>
      <w:r>
        <w:rPr>
          <w:rFonts w:ascii="Times New Roman" w:hAnsi="Times New Roman"/>
          <w:sz w:val="20"/>
        </w:rPr>
        <w:t xml:space="preserve"> ахроматических цветов количество цвета не устанавливается.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Характеристики цвета образцов с другими пигментами или образцов отделочных материалов допускается приближенно определять путем визуального сравнения с образцами цвета настоящей опорной шкалы.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</w:t>
      </w:r>
      <w:proofErr w:type="spellStart"/>
      <w:r>
        <w:rPr>
          <w:rFonts w:ascii="Times New Roman" w:hAnsi="Times New Roman"/>
          <w:sz w:val="20"/>
        </w:rPr>
        <w:t>IV</w:t>
      </w:r>
      <w:proofErr w:type="spellEnd"/>
    </w:p>
    <w:p w:rsidR="00000000" w:rsidRDefault="00E01AE8">
      <w:pPr>
        <w:jc w:val="right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ХАРАКТЕР АССОЦИАЦИЙ, ВОЗНИКАЮЩИХ ПРИ ВОСПРИЯТИИ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ОСНОВНЫХ ЦВЕТОВ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680"/>
        <w:gridCol w:w="720"/>
        <w:gridCol w:w="645"/>
        <w:gridCol w:w="660"/>
        <w:gridCol w:w="570"/>
        <w:gridCol w:w="780"/>
        <w:gridCol w:w="780"/>
        <w:gridCol w:w="915"/>
        <w:gridCol w:w="750"/>
        <w:gridCol w:w="64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 цвета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46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Характеристики цветов по ассоциации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теплые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холод-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ные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легкие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тяже-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лые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отсту</w:t>
            </w:r>
            <w:proofErr w:type="spellEnd"/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пающие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высту</w:t>
            </w:r>
            <w:proofErr w:type="spellEnd"/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пающие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возбу</w:t>
            </w:r>
            <w:proofErr w:type="spellEnd"/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ждающие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угне</w:t>
            </w:r>
            <w:proofErr w:type="spellEnd"/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тающие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успо</w:t>
            </w:r>
            <w:proofErr w:type="spellEnd"/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каива</w:t>
            </w:r>
            <w:proofErr w:type="spellEnd"/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ю</w:t>
            </w:r>
            <w:r>
              <w:rPr>
                <w:rFonts w:ascii="Times New Roman" w:hAnsi="Times New Roman"/>
                <w:sz w:val="20"/>
              </w:rPr>
              <w:t>щие</w:t>
            </w:r>
            <w:proofErr w:type="spellEnd"/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Спектральные цвета: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красный 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оранжевый . . 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желтый 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желто-зеленый.....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зеленый 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зелено-голубой . 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голубой 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синий.....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фиолетовый.....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пурпурный.....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Ахроматические цве</w:t>
            </w:r>
            <w:r>
              <w:rPr>
                <w:rFonts w:ascii="Times New Roman" w:hAnsi="Times New Roman"/>
                <w:sz w:val="20"/>
              </w:rPr>
              <w:t>та: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белый 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светло серый....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темно-серый.....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7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черный.....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5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7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Х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6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</w:tbl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  Приведенные  в таблице характеристики психофизиологического воздействия различных цветов даны ориентировочно и справедливы при применении их на основных поверхностях интерьеров. При изменении чистоты цвета и условий освещения эти характеристики могут изменяться.     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</w:t>
      </w:r>
      <w:proofErr w:type="spellStart"/>
      <w:r>
        <w:rPr>
          <w:rFonts w:ascii="Times New Roman" w:hAnsi="Times New Roman"/>
          <w:sz w:val="20"/>
        </w:rPr>
        <w:t>V</w:t>
      </w:r>
      <w:proofErr w:type="spellEnd"/>
    </w:p>
    <w:p w:rsidR="00000000" w:rsidRDefault="00E01AE8">
      <w:pPr>
        <w:jc w:val="right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УСЛОВН</w:t>
      </w:r>
      <w:r>
        <w:rPr>
          <w:rFonts w:ascii="Times New Roman" w:hAnsi="Times New Roman"/>
          <w:sz w:val="20"/>
        </w:rPr>
        <w:t>ЫЙ ЦВЕТОВОЙ КРУГ ДЛЯ ПРИБЛИЖЕННОГО ОПРЕДЕЛЕНИЯ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ЦВЕТОВЫХ КОНТРАСТОВ И ГАРМОНИЧЕСКИХ СОЧЕТАНИЙ 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19" type="#_x0000_t75" style="width:203.25pt;height:195.75pt">
            <v:imagedata r:id="rId164" o:title=""/>
          </v:shape>
        </w:pic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Цветовой круг условно разделен на 10 цветов: красный, оранжевый, желтый, желто-зеленый, зеленый, зелено-голубой, голубой, синий, фиолетовый, пурпурный. На цветовой круг накладывается прозрачный вращающийся диск (см. рисунок на стр. 77), разделенный на 6 секторов, в пределах которых могут быть приближенно определены </w:t>
      </w:r>
      <w:proofErr w:type="spellStart"/>
      <w:r>
        <w:rPr>
          <w:rFonts w:ascii="Times New Roman" w:hAnsi="Times New Roman"/>
          <w:sz w:val="20"/>
        </w:rPr>
        <w:t>большjй</w:t>
      </w:r>
      <w:proofErr w:type="spellEnd"/>
      <w:r>
        <w:rPr>
          <w:rFonts w:ascii="Times New Roman" w:hAnsi="Times New Roman"/>
          <w:sz w:val="20"/>
        </w:rPr>
        <w:t>, средний и малый контрасты по цветовому тону относительно какого-либо цвета на круге.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Нап</w:t>
      </w:r>
      <w:r>
        <w:rPr>
          <w:rFonts w:ascii="Times New Roman" w:hAnsi="Times New Roman"/>
          <w:sz w:val="20"/>
        </w:rPr>
        <w:t>ример, требуется определить цвета, которые составляют малый, средний и большой контрасты по цветовому тону относительно желтого. Для этого необходимо повернуть прозрачный диск так, чтобы стрелка (на диаметре диска) находилась на желтом участке круга. Цвета, расположенные в пределах ближних секторов (до 70° в обе стороны от стрелки), составят с желтым малый контраст по цветовому тону. Этими цветами являются: красно-оранжевый, оранжевый, желто-зеленый и зелено-желтый.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Средний контраст по цветовому тону состав</w:t>
      </w:r>
      <w:r>
        <w:rPr>
          <w:rFonts w:ascii="Times New Roman" w:hAnsi="Times New Roman"/>
          <w:sz w:val="20"/>
        </w:rPr>
        <w:t>ят цвета, расположенные и следующих секторах (от 70° до 110° в обе стороны от стрелки): зелено-голубые, голубовато-зеленые, красные и красно-пурпурные.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Большой контраст по цветовому тону составят цвета в секторах 110°-180° в обе стороны от стрелки: фиолетово-пурпурные, пурпурные, синие, голубые и зеленовато-голубые. При подборе гармонических сочетаний учитываются соотношения яркостей, чистота цвета и занимаемые площади.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Нюансные гармонические сочетания составляются из цветов, находящихся в малом контрасте п</w:t>
      </w:r>
      <w:r>
        <w:rPr>
          <w:rFonts w:ascii="Times New Roman" w:hAnsi="Times New Roman"/>
          <w:sz w:val="20"/>
        </w:rPr>
        <w:t>о цветовому тону.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Контрастные гармонические сочетания - из цветов, находящихся в среднем и большом контрастах.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</w:t>
      </w:r>
      <w:proofErr w:type="spellStart"/>
      <w:r>
        <w:rPr>
          <w:rFonts w:ascii="Times New Roman" w:hAnsi="Times New Roman"/>
          <w:sz w:val="20"/>
        </w:rPr>
        <w:t>VI</w:t>
      </w:r>
      <w:proofErr w:type="spellEnd"/>
      <w:r>
        <w:rPr>
          <w:rFonts w:ascii="Times New Roman" w:hAnsi="Times New Roman"/>
          <w:sz w:val="20"/>
        </w:rPr>
        <w:t xml:space="preserve"> 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ГРАФИК ВЕЛИЧИН ЯРКОСТНОГО КОНТРАСТА (</w:t>
      </w:r>
      <w:r>
        <w:rPr>
          <w:rFonts w:ascii="Times New Roman" w:hAnsi="Times New Roman"/>
          <w:position w:val="-7"/>
          <w:sz w:val="20"/>
        </w:rPr>
        <w:pict>
          <v:shape id="_x0000_i1220" type="#_x0000_t75" style="width:17.25pt;height:18.75pt">
            <v:imagedata r:id="rId165" o:title=""/>
          </v:shape>
        </w:pict>
      </w:r>
      <w:r>
        <w:rPr>
          <w:rFonts w:ascii="Times New Roman" w:hAnsi="Times New Roman"/>
          <w:sz w:val="20"/>
        </w:rPr>
        <w:t>)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21" type="#_x0000_t75" style="width:355.5pt;height:279pt">
            <v:imagedata r:id="rId166" o:title=""/>
          </v:shape>
        </w:pic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Метод пользования графиком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 Чтобы определить </w:t>
      </w:r>
      <w:proofErr w:type="spellStart"/>
      <w:r>
        <w:rPr>
          <w:rFonts w:ascii="Times New Roman" w:hAnsi="Times New Roman"/>
          <w:sz w:val="20"/>
        </w:rPr>
        <w:t>яркостный</w:t>
      </w:r>
      <w:proofErr w:type="spellEnd"/>
      <w:r>
        <w:rPr>
          <w:rFonts w:ascii="Times New Roman" w:hAnsi="Times New Roman"/>
          <w:sz w:val="20"/>
        </w:rPr>
        <w:t xml:space="preserve"> контраст между двумя поверхностями, следует найти место пересечения двух линий, проведенных параллельно осям абсцисс и ординат из точек, соответствующих заданным величинам коэффициентов отражения </w:t>
      </w:r>
      <w:r>
        <w:rPr>
          <w:rFonts w:ascii="Times New Roman" w:hAnsi="Times New Roman"/>
          <w:position w:val="-9"/>
          <w:sz w:val="20"/>
        </w:rPr>
        <w:pict>
          <v:shape id="_x0000_i1222" type="#_x0000_t75" style="width:14.25pt;height:18.75pt">
            <v:imagedata r:id="rId167" o:title=""/>
          </v:shape>
        </w:pict>
      </w:r>
      <w:r>
        <w:rPr>
          <w:rFonts w:ascii="Times New Roman" w:hAnsi="Times New Roman"/>
          <w:sz w:val="20"/>
        </w:rPr>
        <w:t xml:space="preserve"> и </w:t>
      </w:r>
      <w:r>
        <w:rPr>
          <w:rFonts w:ascii="Times New Roman" w:hAnsi="Times New Roman"/>
          <w:position w:val="-10"/>
          <w:sz w:val="20"/>
        </w:rPr>
        <w:pict>
          <v:shape id="_x0000_i1223" type="#_x0000_t75" style="width:15pt;height:18.75pt">
            <v:imagedata r:id="rId168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лучевой линии, на которую пришлось место пересечении, определяется степен</w:t>
      </w:r>
      <w:r>
        <w:rPr>
          <w:rFonts w:ascii="Times New Roman" w:hAnsi="Times New Roman"/>
          <w:sz w:val="20"/>
        </w:rPr>
        <w:t>ь яркостного контраста.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Чтобы подобрать один из двух коэффициентов отражения при заданном контрасте, следует найти пересечение соответствующей лучевой линии с линией, проведенной из точки, обозначающей известный коэффициент отражения, и из места пересечения опустить перпендикуляр на другую ось координат.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</w:t>
      </w:r>
      <w:proofErr w:type="spellStart"/>
      <w:r>
        <w:rPr>
          <w:rFonts w:ascii="Times New Roman" w:hAnsi="Times New Roman"/>
          <w:sz w:val="20"/>
        </w:rPr>
        <w:t>VII</w:t>
      </w:r>
      <w:proofErr w:type="spellEnd"/>
    </w:p>
    <w:p w:rsidR="00000000" w:rsidRDefault="00E01AE8">
      <w:pPr>
        <w:jc w:val="right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ХАРАКТЕР ВИДИМОГО ИЗМЕНЕНИЯ ЦВЕТА ЧИСТЫХ ПИГМЕНТОВ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ПРИ ОСВЕЩЕНИИ РАЗЛИЧНЫМИ ИСТОЧНИКАМИ БЕЛОГО СВЕТА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</w:t>
      </w: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700"/>
        <w:gridCol w:w="900"/>
        <w:gridCol w:w="900"/>
        <w:gridCol w:w="900"/>
        <w:gridCol w:w="25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Наименование пигмента </w:t>
            </w:r>
          </w:p>
        </w:tc>
        <w:tc>
          <w:tcPr>
            <w:tcW w:w="270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Цветовой тон при стандартных источниках белого света в </w:t>
            </w:r>
            <w:r>
              <w:rPr>
                <w:rFonts w:ascii="Times New Roman" w:hAnsi="Times New Roman"/>
                <w:sz w:val="20"/>
              </w:rPr>
              <w:t xml:space="preserve">нм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Видимое изменение цвета по сравнению с источником 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А </w:t>
            </w:r>
          </w:p>
        </w:tc>
        <w:tc>
          <w:tcPr>
            <w:tcW w:w="25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Кобальт синий ....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470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471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472 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Теряет в насыщенности, сереет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Кобальт фиолетовый темный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555’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552’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545’</w:t>
            </w:r>
          </w:p>
        </w:tc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Становится более насыщенным, краснеет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Сиена жженая ....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596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597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602 </w:t>
            </w:r>
          </w:p>
        </w:tc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То же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Охра красная ....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598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597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605 </w:t>
            </w:r>
          </w:p>
        </w:tc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"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Марс коричневый темный . .  .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590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593 </w:t>
            </w:r>
          </w:p>
        </w:tc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Слегка краснеет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Сиена натуральная .....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587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590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591 </w:t>
            </w:r>
          </w:p>
        </w:tc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Желтеет, теряет в насыщенности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Кобальт зеленый светлый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508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515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510 </w:t>
            </w:r>
          </w:p>
        </w:tc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Голубеет только при лампах нака</w:t>
            </w:r>
            <w:r>
              <w:rPr>
                <w:rFonts w:ascii="Times New Roman" w:hAnsi="Times New Roman"/>
                <w:sz w:val="20"/>
              </w:rPr>
              <w:t xml:space="preserve">ливания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Марганцевая голубая . ...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485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487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491 </w:t>
            </w:r>
          </w:p>
        </w:tc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Становится более насыщенным, зеленеет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Краплак красный . . .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605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605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610 </w:t>
            </w:r>
          </w:p>
        </w:tc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Становится более насыщенным, краснеет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Кадмий пурпурный . .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612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615 </w:t>
            </w:r>
          </w:p>
        </w:tc>
        <w:tc>
          <w:tcPr>
            <w:tcW w:w="9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616 </w:t>
            </w:r>
          </w:p>
        </w:tc>
        <w:tc>
          <w:tcPr>
            <w:tcW w:w="25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 же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Кадмий лимонный . .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574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578 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583 </w:t>
            </w:r>
          </w:p>
        </w:tc>
        <w:tc>
          <w:tcPr>
            <w:tcW w:w="25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Теряет в насыщенности, краснеет </w:t>
            </w: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Стандартные источники белого света системы </w:t>
      </w:r>
      <w:proofErr w:type="spellStart"/>
      <w:r>
        <w:rPr>
          <w:rFonts w:ascii="Times New Roman" w:hAnsi="Times New Roman"/>
          <w:sz w:val="20"/>
        </w:rPr>
        <w:t>МКО</w:t>
      </w:r>
      <w:proofErr w:type="spellEnd"/>
      <w:r>
        <w:rPr>
          <w:rFonts w:ascii="Times New Roman" w:hAnsi="Times New Roman"/>
          <w:sz w:val="20"/>
        </w:rPr>
        <w:t xml:space="preserve"> характеризуются следующими данными: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- цветовая температура 6500°К (примерно соответствует дневному солнечному свету, рассеянному облаками, и свету люминесцентных ла</w:t>
      </w:r>
      <w:r>
        <w:rPr>
          <w:rFonts w:ascii="Times New Roman" w:hAnsi="Times New Roman"/>
          <w:sz w:val="20"/>
        </w:rPr>
        <w:t xml:space="preserve">мп дневного света </w:t>
      </w:r>
      <w:proofErr w:type="spellStart"/>
      <w:r>
        <w:rPr>
          <w:rFonts w:ascii="Times New Roman" w:hAnsi="Times New Roman"/>
          <w:sz w:val="20"/>
        </w:rPr>
        <w:t>ЛДЦ</w:t>
      </w:r>
      <w:proofErr w:type="spellEnd"/>
      <w:r>
        <w:rPr>
          <w:rFonts w:ascii="Times New Roman" w:hAnsi="Times New Roman"/>
          <w:sz w:val="20"/>
        </w:rPr>
        <w:t xml:space="preserve">, </w:t>
      </w:r>
      <w:proofErr w:type="spellStart"/>
      <w:r>
        <w:rPr>
          <w:rFonts w:ascii="Times New Roman" w:hAnsi="Times New Roman"/>
          <w:sz w:val="20"/>
        </w:rPr>
        <w:t>ЛБС</w:t>
      </w:r>
      <w:proofErr w:type="spellEnd"/>
      <w:r>
        <w:rPr>
          <w:rFonts w:ascii="Times New Roman" w:hAnsi="Times New Roman"/>
          <w:sz w:val="20"/>
        </w:rPr>
        <w:t>);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- цветовая температура 4800°К (примерно соответствует свету прямых солнечных лучей);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цветовая температура 2845°К (примерно соответствует свету лампы накаливания).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  <w:lang w:val="en-US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</w:t>
      </w:r>
      <w:proofErr w:type="spellStart"/>
      <w:r>
        <w:rPr>
          <w:rFonts w:ascii="Times New Roman" w:hAnsi="Times New Roman"/>
          <w:sz w:val="20"/>
        </w:rPr>
        <w:t>VIII</w:t>
      </w:r>
      <w:proofErr w:type="spellEnd"/>
    </w:p>
    <w:p w:rsidR="00000000" w:rsidRDefault="00E01AE8">
      <w:pPr>
        <w:jc w:val="right"/>
        <w:rPr>
          <w:rFonts w:ascii="Times New Roman" w:hAnsi="Times New Roman"/>
          <w:sz w:val="20"/>
        </w:rPr>
      </w:pP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ПОСЛЕДОВАТЕЛЬНОСТЬ РАЗРАБОТКИ ПРОЕКТА ЦВЕТОВОЙ </w:t>
      </w:r>
    </w:p>
    <w:p w:rsidR="00000000" w:rsidRDefault="00E01AE8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ОТДЕЛКИ ИНТЕРЬЕРА </w: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Разработку цветового решения интерьера рекомендуется нести в следующей последовательности: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определение основных характеристик цветового решения (цветовой гаммы, допускаемого цветового контраста, допускаемого количества цвета);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 поверхностей для размещения основных, вспомогательных и акцентных цветов;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 образцов цвета.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Определение основных характеристик цветового решения производится на основе анализа общего характера работы и условий производственной среды в соответствии с </w:t>
      </w:r>
      <w:proofErr w:type="spellStart"/>
      <w:r>
        <w:rPr>
          <w:rFonts w:ascii="Times New Roman" w:hAnsi="Times New Roman"/>
          <w:sz w:val="20"/>
        </w:rPr>
        <w:t>пп</w:t>
      </w:r>
      <w:proofErr w:type="spellEnd"/>
      <w:r>
        <w:rPr>
          <w:rFonts w:ascii="Times New Roman" w:hAnsi="Times New Roman"/>
          <w:sz w:val="20"/>
        </w:rPr>
        <w:t>. 2.5-2.13.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Результаты рекомендуется записывать в таблицу.     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1425"/>
        <w:gridCol w:w="1830"/>
        <w:gridCol w:w="1485"/>
        <w:gridCol w:w="1740"/>
        <w:gridCol w:w="16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№ позиций (согласно табл. 4)</w:t>
            </w: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Краткая характеристика условий </w:t>
            </w:r>
          </w:p>
        </w:tc>
        <w:tc>
          <w:tcPr>
            <w:tcW w:w="48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Основные характеристики цветового решения </w:t>
            </w:r>
          </w:p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цветовая гамма 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допускаемое количество цвета основных поверхностей 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допус</w:t>
            </w:r>
            <w:r>
              <w:rPr>
                <w:rFonts w:ascii="Times New Roman" w:hAnsi="Times New Roman"/>
                <w:sz w:val="20"/>
              </w:rPr>
              <w:t xml:space="preserve">каемый цветовой контраст между цветами основных поверхностей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000000" w:rsidRDefault="00E01AE8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Выбор поверхностей для размещения основных, вспомогательных и акцентных цветов производится на основе оценки композиционных особенностей интерьера, а также с учетом поверхностей и объемов, не подлежащих отделке или окрашиваемых </w:t>
      </w:r>
      <w:proofErr w:type="spellStart"/>
      <w:r>
        <w:rPr>
          <w:rFonts w:ascii="Times New Roman" w:hAnsi="Times New Roman"/>
          <w:sz w:val="20"/>
        </w:rPr>
        <w:t>gо</w:t>
      </w:r>
      <w:proofErr w:type="spellEnd"/>
      <w:r>
        <w:rPr>
          <w:rFonts w:ascii="Times New Roman" w:hAnsi="Times New Roman"/>
          <w:sz w:val="20"/>
        </w:rPr>
        <w:t xml:space="preserve"> правилам применения функциональной окраски.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 образцов цвета производится в следующей последовательности: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табл. 3 принимают примерные значения коэффициентов отражения поверхностей;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руководствуясь при</w:t>
      </w:r>
      <w:r>
        <w:rPr>
          <w:rFonts w:ascii="Times New Roman" w:hAnsi="Times New Roman"/>
          <w:sz w:val="20"/>
        </w:rPr>
        <w:t>нятым количеством цвета и примерными значениями коэффициентов отражения, по табл. 2 определяют группы цветов, соответствующие выбранной цветовой гамме;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руководствуясь наименованиями соответствующих пигментов и их допускаемым содержанием в красочном составе (насыщенность краски</w:t>
      </w:r>
      <w:r>
        <w:rPr>
          <w:rFonts w:ascii="Times New Roman" w:hAnsi="Times New Roman"/>
          <w:sz w:val="20"/>
        </w:rPr>
        <w:pict>
          <v:shape id="_x0000_i1224" type="#_x0000_t75" style="width:15.75pt;height:12pt">
            <v:imagedata r:id="rId10" o:title=""/>
          </v:shape>
        </w:pict>
      </w:r>
      <w:r>
        <w:rPr>
          <w:rFonts w:ascii="Times New Roman" w:hAnsi="Times New Roman"/>
          <w:sz w:val="20"/>
        </w:rPr>
        <w:t xml:space="preserve">), по опорной шкале приложения </w:t>
      </w:r>
      <w:proofErr w:type="spellStart"/>
      <w:r>
        <w:rPr>
          <w:rFonts w:ascii="Times New Roman" w:hAnsi="Times New Roman"/>
          <w:sz w:val="20"/>
        </w:rPr>
        <w:t>III</w:t>
      </w:r>
      <w:proofErr w:type="spellEnd"/>
      <w:r>
        <w:rPr>
          <w:rFonts w:ascii="Times New Roman" w:hAnsi="Times New Roman"/>
          <w:sz w:val="20"/>
        </w:rPr>
        <w:t xml:space="preserve"> подбирают образцы цвета или образцы подобранных соответственно им колеров и цветов отделочных материалов.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Выбор основных цветов для оборудования рекомендуется производить, руководствуясь указаниями </w:t>
      </w:r>
      <w:proofErr w:type="spellStart"/>
      <w:r>
        <w:rPr>
          <w:rFonts w:ascii="Times New Roman" w:hAnsi="Times New Roman"/>
          <w:sz w:val="20"/>
        </w:rPr>
        <w:t>п</w:t>
      </w:r>
      <w:r>
        <w:rPr>
          <w:rFonts w:ascii="Times New Roman" w:hAnsi="Times New Roman"/>
          <w:sz w:val="20"/>
        </w:rPr>
        <w:t>п</w:t>
      </w:r>
      <w:proofErr w:type="spellEnd"/>
      <w:r>
        <w:rPr>
          <w:rFonts w:ascii="Times New Roman" w:hAnsi="Times New Roman"/>
          <w:sz w:val="20"/>
        </w:rPr>
        <w:t>. 2.20-2.27.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Рисунок прозрачного диска для приложения </w:t>
      </w:r>
      <w:proofErr w:type="spellStart"/>
      <w:r>
        <w:rPr>
          <w:rFonts w:ascii="Times New Roman" w:hAnsi="Times New Roman"/>
          <w:sz w:val="20"/>
        </w:rPr>
        <w:t>V</w:t>
      </w:r>
      <w:proofErr w:type="spellEnd"/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225" type="#_x0000_t75" style="width:282pt;height:278.25pt">
            <v:imagedata r:id="rId169" o:title=""/>
          </v:shape>
        </w:pict>
      </w:r>
    </w:p>
    <w:p w:rsidR="00000000" w:rsidRDefault="00E01AE8">
      <w:pPr>
        <w:jc w:val="center"/>
        <w:rPr>
          <w:rFonts w:ascii="Times New Roman" w:hAnsi="Times New Roman"/>
          <w:sz w:val="20"/>
        </w:rPr>
      </w:pP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Рисунок следует перенести на лист целлулоида или другого прозрачного материала, вырезать по окружности, наложить на цветовой круг (приложение </w:t>
      </w:r>
      <w:proofErr w:type="spellStart"/>
      <w:r>
        <w:rPr>
          <w:rFonts w:ascii="Times New Roman" w:hAnsi="Times New Roman"/>
          <w:sz w:val="20"/>
        </w:rPr>
        <w:t>V</w:t>
      </w:r>
      <w:proofErr w:type="spellEnd"/>
      <w:r>
        <w:rPr>
          <w:rFonts w:ascii="Times New Roman" w:hAnsi="Times New Roman"/>
          <w:sz w:val="20"/>
        </w:rPr>
        <w:t>) и скрепить в центре так, чтобы прозрачный диск мог свободно вращаться.</w:t>
      </w:r>
    </w:p>
    <w:p w:rsidR="00000000" w:rsidRDefault="00E01AE8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E01AE8">
      <w:pPr>
        <w:pStyle w:val="a3"/>
        <w:rPr>
          <w:rFonts w:ascii="Times New Roman" w:hAnsi="Times New Roman"/>
          <w:vanish/>
          <w:lang w:val="en-US"/>
        </w:rPr>
      </w:pP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1. ОБЩИЕ ПОЛОЖЕНИЯ</w:t>
      </w: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 ЦВЕТОВАЯ ОТДЕЛКА ПОМЕЩЕНИЙ И ОКРАСКА ОБОРУДОВАНИЯ</w:t>
      </w: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 ФУНКЦИОНАЛЬНАЯ ОКРАСКА</w:t>
      </w: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ГРАНИЦЫ УЧАСТКОВ СПЕКТРА РАЗЛИЧНЫХ ЦВЕТОВ</w:t>
      </w: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</w:t>
      </w:r>
      <w:proofErr w:type="spellStart"/>
      <w:r>
        <w:rPr>
          <w:rFonts w:ascii="Times New Roman" w:hAnsi="Times New Roman"/>
        </w:rPr>
        <w:t>II</w:t>
      </w:r>
      <w:proofErr w:type="spellEnd"/>
      <w:r>
        <w:rPr>
          <w:rFonts w:ascii="Times New Roman" w:hAnsi="Times New Roman"/>
        </w:rPr>
        <w:t xml:space="preserve"> КОЭФФИЦИЕНТЫ ОТРАЖЕНИЯ НЕКОТОРЫХ НАИБОЛЕЕ РАСПРОСТРАНЕННЫХ КРАСОК</w:t>
      </w:r>
      <w:r>
        <w:rPr>
          <w:rFonts w:ascii="Times New Roman" w:hAnsi="Times New Roman"/>
        </w:rPr>
        <w:t>, ПИГМЕНТОВ И МАТЕРИАЛОВ</w:t>
      </w: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</w:t>
      </w:r>
      <w:proofErr w:type="spellStart"/>
      <w:r>
        <w:rPr>
          <w:rFonts w:ascii="Times New Roman" w:hAnsi="Times New Roman"/>
        </w:rPr>
        <w:t>III</w:t>
      </w:r>
      <w:proofErr w:type="spellEnd"/>
      <w:r>
        <w:rPr>
          <w:rFonts w:ascii="Times New Roman" w:hAnsi="Times New Roman"/>
        </w:rPr>
        <w:t xml:space="preserve"> ОПОРНАЯ ШКАЛА ОБРАЗЦОВ ЦВЕТА НАИБОЛЕЕ РАСПРОСТРАНЕННЫХ КРАСОК</w:t>
      </w: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</w:t>
      </w:r>
      <w:proofErr w:type="spellStart"/>
      <w:r>
        <w:rPr>
          <w:rFonts w:ascii="Times New Roman" w:hAnsi="Times New Roman"/>
        </w:rPr>
        <w:t>IV</w:t>
      </w:r>
      <w:proofErr w:type="spellEnd"/>
      <w:r>
        <w:rPr>
          <w:rFonts w:ascii="Times New Roman" w:hAnsi="Times New Roman"/>
        </w:rPr>
        <w:t xml:space="preserve"> ХАРАКТЕР АССОЦИАЦИЙ, ВОЗНИКАЮЩИХ ПРИ ВОСПРИЯТИИ ОСНОВНЫХ ЦВЕТОВ</w:t>
      </w: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</w:t>
      </w:r>
      <w:proofErr w:type="spellStart"/>
      <w:r>
        <w:rPr>
          <w:rFonts w:ascii="Times New Roman" w:hAnsi="Times New Roman"/>
        </w:rPr>
        <w:t>V</w:t>
      </w:r>
      <w:proofErr w:type="spellEnd"/>
      <w:r>
        <w:rPr>
          <w:rFonts w:ascii="Times New Roman" w:hAnsi="Times New Roman"/>
        </w:rPr>
        <w:t xml:space="preserve"> УСЛОВНЫЙ ЦВЕТОВОЙ КРУГ ДЛЯ ПРИБЛИЖЕННОГО ОПРЕДЕЛЕНИЯ ЦВЕТОВЫХ КОНТРАСТОВ И ГАРМОНИЧЕСКИХ СОЧЕТАНИЙ</w:t>
      </w: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</w:t>
      </w:r>
      <w:proofErr w:type="spellStart"/>
      <w:r>
        <w:rPr>
          <w:rFonts w:ascii="Times New Roman" w:hAnsi="Times New Roman"/>
        </w:rPr>
        <w:t>VI</w:t>
      </w:r>
      <w:proofErr w:type="spellEnd"/>
      <w:r>
        <w:rPr>
          <w:rFonts w:ascii="Times New Roman" w:hAnsi="Times New Roman"/>
        </w:rPr>
        <w:t xml:space="preserve"> ГРАФИК ВЕЛИЧИН ЯРКОСТНОГО КОНТРАСТА (К(в))</w:t>
      </w: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</w:t>
      </w:r>
      <w:proofErr w:type="spellStart"/>
      <w:r>
        <w:rPr>
          <w:rFonts w:ascii="Times New Roman" w:hAnsi="Times New Roman"/>
        </w:rPr>
        <w:t>VII</w:t>
      </w:r>
      <w:proofErr w:type="spellEnd"/>
      <w:r>
        <w:rPr>
          <w:rFonts w:ascii="Times New Roman" w:hAnsi="Times New Roman"/>
        </w:rPr>
        <w:t xml:space="preserve"> ХАРАКТЕР ВИДИМОГО ИЗМЕНЕНИЯ ЦВЕТА ЧИСТЫХ ПИГМЕНТОВ ПРИ ОСВЕЩЕНИИ РАЗЛИЧНЫМИ ИСТОЧНИКАМИ БЕЛОГО СВЕТА</w:t>
      </w: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ПРИЛОЖЕНИЕ </w:t>
      </w:r>
      <w:proofErr w:type="spellStart"/>
      <w:r>
        <w:rPr>
          <w:rFonts w:ascii="Times New Roman" w:hAnsi="Times New Roman"/>
        </w:rPr>
        <w:t>VIII</w:t>
      </w:r>
      <w:proofErr w:type="spellEnd"/>
      <w:r>
        <w:rPr>
          <w:rFonts w:ascii="Times New Roman" w:hAnsi="Times New Roman"/>
        </w:rPr>
        <w:t xml:space="preserve"> ПОСЛЕДОВАТЕЛЬНОСТЬ РАЗРАБОТКИ П</w:t>
      </w:r>
      <w:r>
        <w:rPr>
          <w:rFonts w:ascii="Times New Roman" w:hAnsi="Times New Roman"/>
        </w:rPr>
        <w:t>РОЕКТА ЦВЕТОВОЙ ОТДЕЛКИ ИНТЕРЬЕРА</w:t>
      </w:r>
    </w:p>
    <w:p w:rsidR="00000000" w:rsidRDefault="00E01AE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прозрачного диска для приложения </w:t>
      </w:r>
      <w:proofErr w:type="spellStart"/>
      <w:r>
        <w:rPr>
          <w:rFonts w:ascii="Times New Roman" w:hAnsi="Times New Roman"/>
        </w:rPr>
        <w:t>V</w:t>
      </w:r>
      <w:proofErr w:type="spellEnd"/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1AE8"/>
    <w:rsid w:val="00E0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wmf"/><Relationship Id="rId117" Type="http://schemas.openxmlformats.org/officeDocument/2006/relationships/image" Target="media/image114.png"/><Relationship Id="rId21" Type="http://schemas.openxmlformats.org/officeDocument/2006/relationships/image" Target="media/image18.wmf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0" Type="http://schemas.openxmlformats.org/officeDocument/2006/relationships/fontTable" Target="fontTable.xml"/><Relationship Id="rId16" Type="http://schemas.openxmlformats.org/officeDocument/2006/relationships/image" Target="media/image13.wmf"/><Relationship Id="rId107" Type="http://schemas.openxmlformats.org/officeDocument/2006/relationships/image" Target="media/image104.png"/><Relationship Id="rId11" Type="http://schemas.openxmlformats.org/officeDocument/2006/relationships/image" Target="media/image8.wmf"/><Relationship Id="rId32" Type="http://schemas.openxmlformats.org/officeDocument/2006/relationships/image" Target="media/image29.wmf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wmf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theme" Target="theme/theme1.xml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33" Type="http://schemas.openxmlformats.org/officeDocument/2006/relationships/image" Target="media/image30.wmf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wmf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wmf"/><Relationship Id="rId31" Type="http://schemas.openxmlformats.org/officeDocument/2006/relationships/image" Target="media/image28.wmf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wmf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wmf"/><Relationship Id="rId7" Type="http://schemas.openxmlformats.org/officeDocument/2006/relationships/image" Target="media/image4.wmf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wmf"/><Relationship Id="rId24" Type="http://schemas.openxmlformats.org/officeDocument/2006/relationships/image" Target="media/image21.wmf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wmf"/><Relationship Id="rId14" Type="http://schemas.openxmlformats.org/officeDocument/2006/relationships/image" Target="media/image11.wmf"/><Relationship Id="rId30" Type="http://schemas.openxmlformats.org/officeDocument/2006/relationships/image" Target="media/image27.wmf"/><Relationship Id="rId35" Type="http://schemas.openxmlformats.org/officeDocument/2006/relationships/image" Target="media/image32.wmf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wmf"/><Relationship Id="rId8" Type="http://schemas.openxmlformats.org/officeDocument/2006/relationships/image" Target="media/image5.wmf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wmf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wmf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7080</Words>
  <Characters>40357</Characters>
  <Application>Microsoft Office Word</Application>
  <DocSecurity>0</DocSecurity>
  <Lines>336</Lines>
  <Paragraphs>94</Paragraphs>
  <ScaleCrop>false</ScaleCrop>
  <Company>Elcom Ltd</Company>
  <LinksUpToDate>false</LinksUpToDate>
  <CharactersWithSpaces>47343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CNTI</dc:creator>
  <cp:keywords/>
  <dc:description/>
  <cp:lastModifiedBy>Parhomeiai</cp:lastModifiedBy>
  <cp:revision>2</cp:revision>
  <dcterms:created xsi:type="dcterms:W3CDTF">2013-04-11T11:48:00Z</dcterms:created>
  <dcterms:modified xsi:type="dcterms:W3CDTF">2013-04-11T11:48:00Z</dcterms:modified>
</cp:coreProperties>
</file>