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627EB">
      <w:pPr>
        <w:spacing w:line="240" w:lineRule="auto"/>
        <w:ind w:firstLine="0"/>
        <w:jc w:val="center"/>
        <w:rPr>
          <w:b/>
          <w:sz w:val="20"/>
        </w:rPr>
      </w:pPr>
      <w:bookmarkStart w:id="0" w:name="_GoBack"/>
      <w:bookmarkEnd w:id="0"/>
      <w:r>
        <w:rPr>
          <w:b/>
          <w:sz w:val="20"/>
        </w:rPr>
        <w:t>МИНИСТЕРСТВО ТРАНСПОРТНОГО СТРОИТЕЛЬСТВА</w:t>
      </w:r>
    </w:p>
    <w:p w:rsidR="00000000" w:rsidRDefault="004627EB">
      <w:pPr>
        <w:spacing w:before="120" w:line="240" w:lineRule="auto"/>
        <w:ind w:firstLine="0"/>
        <w:jc w:val="center"/>
        <w:rPr>
          <w:sz w:val="20"/>
          <w:lang w:val="en-US"/>
        </w:rPr>
      </w:pPr>
      <w:r>
        <w:rPr>
          <w:sz w:val="20"/>
        </w:rPr>
        <w:t xml:space="preserve">ГОСУДАРСТВЕННЫЙ ВСЕСОЮЗНЫЙ ДОРОЖНЫЙ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>НАУЧНО-ИССЛЕДОВАТЕЛЬСКИЙ ИНСТИТУТ</w:t>
      </w:r>
    </w:p>
    <w:p w:rsidR="00000000" w:rsidRDefault="004627EB">
      <w:pPr>
        <w:spacing w:before="120" w:after="120" w:line="240" w:lineRule="auto"/>
        <w:ind w:firstLine="0"/>
        <w:jc w:val="center"/>
        <w:rPr>
          <w:sz w:val="20"/>
        </w:rPr>
      </w:pPr>
      <w:r>
        <w:rPr>
          <w:sz w:val="20"/>
        </w:rPr>
        <w:t>СОЮЗДОРНИИ</w:t>
      </w:r>
    </w:p>
    <w:p w:rsidR="00000000" w:rsidRDefault="004627EB">
      <w:pPr>
        <w:spacing w:before="120" w:line="240" w:lineRule="auto"/>
        <w:ind w:firstLine="0"/>
        <w:jc w:val="center"/>
        <w:rPr>
          <w:sz w:val="20"/>
        </w:rPr>
      </w:pPr>
      <w:r>
        <w:rPr>
          <w:sz w:val="20"/>
        </w:rPr>
        <w:t>МЕТОДИЧЕСКИЕ РЕКОМЕНДАЦИИ</w:t>
      </w:r>
    </w:p>
    <w:p w:rsidR="00000000" w:rsidRDefault="004627EB">
      <w:pPr>
        <w:spacing w:before="120" w:line="240" w:lineRule="auto"/>
        <w:ind w:firstLine="0"/>
        <w:jc w:val="center"/>
        <w:rPr>
          <w:b/>
          <w:sz w:val="20"/>
        </w:rPr>
      </w:pPr>
      <w:r>
        <w:rPr>
          <w:b/>
          <w:sz w:val="20"/>
        </w:rPr>
        <w:t>ПО ОБЕСПЕЧЕНИЮ ЭКСПЛУАТАЦИОННОЙ НАДЕЖНОСТИ И ДОЛГОВЕЧНОСТИ ПРОЛЕТНЫХ СТРОЕНИЙ ИЗ СВОДЧАТЫХ ПЛИТ БЕЗ УСТРОЙС</w:t>
      </w:r>
      <w:r>
        <w:rPr>
          <w:b/>
          <w:sz w:val="20"/>
        </w:rPr>
        <w:t>ТВА ПРИ МОНТАЖЕ ОДЕЖДЫ ЕЗДОВОГО ПОЛОТНА</w:t>
      </w:r>
    </w:p>
    <w:p w:rsidR="00000000" w:rsidRDefault="004627EB">
      <w:pPr>
        <w:spacing w:before="120" w:line="240" w:lineRule="auto"/>
        <w:ind w:left="1440" w:firstLine="720"/>
        <w:rPr>
          <w:sz w:val="20"/>
        </w:rPr>
      </w:pPr>
      <w:r>
        <w:rPr>
          <w:sz w:val="20"/>
        </w:rPr>
        <w:t xml:space="preserve">Утверждены зам. директора Союздорнии </w:t>
      </w:r>
    </w:p>
    <w:p w:rsidR="00000000" w:rsidRDefault="004627EB">
      <w:pPr>
        <w:spacing w:line="240" w:lineRule="auto"/>
        <w:ind w:left="1440" w:firstLine="720"/>
        <w:rPr>
          <w:sz w:val="20"/>
        </w:rPr>
      </w:pPr>
      <w:r>
        <w:rPr>
          <w:sz w:val="20"/>
        </w:rPr>
        <w:t>канд. техн. наук Б. С. Марышевым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Составлены на основании результатов лабораторных и натурных исследований, опыта изготовления, транспортирования и монтажа пролетных строений из сводчатых плит без устройства при монтаже одежды ездового полотна.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Даны конструкция пролетного строения, оптимальные геометрические параметры сводчатой плиты и пролетных строений из них.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Приведены требования к материалам сводчатых плит.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Содержат сведения о</w:t>
      </w:r>
      <w:r>
        <w:rPr>
          <w:sz w:val="20"/>
        </w:rPr>
        <w:t>б оснастке для сводчатых плит, об изготовлении, о хранении, транспортировании и монтаже пролетных строений; указаны области применения конструкции.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Приведены рекомендации по устройству на пролетных строениях одежды ездового полотна нескольких типов при планируемом переводе дороги, на которой построен мост, в более высокую категорию.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Применение пролетных строений из сводчатых плит без устройства одежды ездового полотна при   строительстве автодорожных мостов на дорогах низких категорий взамен типовых пролетн</w:t>
      </w:r>
      <w:r>
        <w:rPr>
          <w:sz w:val="20"/>
        </w:rPr>
        <w:t>ых строений по проектам инв. №</w:t>
      </w:r>
      <w:r>
        <w:rPr>
          <w:noProof/>
          <w:sz w:val="20"/>
        </w:rPr>
        <w:t xml:space="preserve"> 710/5</w:t>
      </w:r>
      <w:r>
        <w:rPr>
          <w:sz w:val="20"/>
        </w:rPr>
        <w:t xml:space="preserve"> и инв. №</w:t>
      </w:r>
      <w:r>
        <w:rPr>
          <w:noProof/>
          <w:sz w:val="20"/>
        </w:rPr>
        <w:t xml:space="preserve"> 384/43</w:t>
      </w:r>
      <w:r>
        <w:rPr>
          <w:sz w:val="20"/>
        </w:rPr>
        <w:t xml:space="preserve"> обеспечивает экономию материальных и трудовых затрат.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pStyle w:val="1"/>
      </w:pPr>
      <w:r>
        <w:t>ПРЕДИСЛОВИЕ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Сравнительно недавно мосты пролетами</w:t>
      </w:r>
      <w:r>
        <w:rPr>
          <w:noProof/>
          <w:sz w:val="20"/>
        </w:rPr>
        <w:t xml:space="preserve"> 12</w:t>
      </w:r>
      <w:r>
        <w:rPr>
          <w:sz w:val="20"/>
        </w:rPr>
        <w:t xml:space="preserve"> м на дорогах всех категорий строили только из типовых железобетонных Т-образных балочных или двухпустотных плитных пролетных строений. Принятой технологией предусматриваются омоноличивание швов между балками или плитами на строительной площадке и устройство многослойной одежды ездового полотна, что при строительстве мостов на дорогах низких категорий</w:t>
      </w:r>
      <w:r>
        <w:rPr>
          <w:sz w:val="20"/>
        </w:rPr>
        <w:t xml:space="preserve"> приводит к неоправданным материальным и трудовым затратам.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Союздорнии и Союздорпроект .предложили взамен типовых конструкций пролетных строений  использовать конструкции из не объединяемых между собой сводчатых плит длиной</w:t>
      </w:r>
      <w:r>
        <w:rPr>
          <w:noProof/>
          <w:sz w:val="20"/>
        </w:rPr>
        <w:t xml:space="preserve"> 12</w:t>
      </w:r>
      <w:r>
        <w:rPr>
          <w:sz w:val="20"/>
        </w:rPr>
        <w:t xml:space="preserve"> м без устройства одежды ездового полотна</w:t>
      </w:r>
      <w:r>
        <w:rPr>
          <w:sz w:val="20"/>
          <w:vertAlign w:val="superscript"/>
        </w:rPr>
        <w:t>х)</w:t>
      </w:r>
      <w:r>
        <w:rPr>
          <w:sz w:val="20"/>
        </w:rPr>
        <w:t>. Езда осуществляется непосредственно по плитам. Конструкция имеет 100 %-ную сборность. При необходимости пролетное строение легко разобрать и смонтировать на новом месте.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Обследования и испытания двух опытных мостов, проведенные Союздорнии, п</w:t>
      </w:r>
      <w:r>
        <w:rPr>
          <w:sz w:val="20"/>
        </w:rPr>
        <w:t>оказали, что под воздействием временных нагрузок разрушаются верхние продольные углы сводчатых плит, а превышение граней смежных плит по продольным зазорам между ними</w:t>
      </w:r>
      <w:r>
        <w:rPr>
          <w:noProof/>
          <w:sz w:val="20"/>
        </w:rPr>
        <w:t xml:space="preserve"> (</w:t>
      </w:r>
      <w:r>
        <w:rPr>
          <w:sz w:val="20"/>
        </w:rPr>
        <w:sym w:font="Arial" w:char="201C"/>
      </w:r>
      <w:r>
        <w:rPr>
          <w:sz w:val="20"/>
        </w:rPr>
        <w:t>ступеньки</w:t>
      </w:r>
      <w:r>
        <w:rPr>
          <w:sz w:val="20"/>
        </w:rPr>
        <w:sym w:font="Arial" w:char="201D"/>
      </w:r>
      <w:r>
        <w:rPr>
          <w:sz w:val="20"/>
        </w:rPr>
        <w:t>) достигает</w:t>
      </w:r>
      <w:r>
        <w:rPr>
          <w:noProof/>
          <w:sz w:val="20"/>
        </w:rPr>
        <w:t xml:space="preserve"> 30-35</w:t>
      </w:r>
      <w:r>
        <w:rPr>
          <w:sz w:val="20"/>
        </w:rPr>
        <w:t xml:space="preserve"> мм. Указанные недостатки обусловлены некоторыми недоработками проекта, некачественным изготовлением и монтажом пролетных строений.</w:t>
      </w:r>
    </w:p>
    <w:p w:rsidR="00000000" w:rsidRDefault="004627EB">
      <w:pPr>
        <w:spacing w:line="240" w:lineRule="auto"/>
        <w:ind w:firstLine="0"/>
        <w:rPr>
          <w:sz w:val="20"/>
        </w:rPr>
      </w:pPr>
      <w:r>
        <w:rPr>
          <w:sz w:val="20"/>
        </w:rPr>
        <w:t>_____________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  <w:vertAlign w:val="superscript"/>
        </w:rPr>
        <w:t>х)</w:t>
      </w:r>
      <w:r>
        <w:rPr>
          <w:sz w:val="20"/>
        </w:rPr>
        <w:t xml:space="preserve"> Проект инв. № 29100-М разработан Союздорпроектом по техническому заданию Союздорнии.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Небольшой объем внедрения данной конструкции (всего смонтировано около</w:t>
      </w:r>
      <w:r>
        <w:rPr>
          <w:noProof/>
          <w:sz w:val="20"/>
        </w:rPr>
        <w:t xml:space="preserve"> 850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2</w:t>
      </w:r>
      <w:r>
        <w:rPr>
          <w:sz w:val="20"/>
        </w:rPr>
        <w:t>) мо</w:t>
      </w:r>
      <w:r>
        <w:rPr>
          <w:sz w:val="20"/>
        </w:rPr>
        <w:t>жно объяснить неуверенностью заказчиков в ее эксплуатационной надежности и долговечности.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Союздорнии в результате выполнения большого объема лабораторных исследований определил оптимальные геометрические параметры сводчатой плиты и пролетных строений из</w:t>
      </w:r>
      <w:r>
        <w:rPr>
          <w:b/>
          <w:sz w:val="20"/>
        </w:rPr>
        <w:t xml:space="preserve"> </w:t>
      </w:r>
      <w:r>
        <w:rPr>
          <w:sz w:val="20"/>
        </w:rPr>
        <w:t>них, обеспечивающие высокую эксплуатационную надежность и долговечность пролетных строений без устройства при монтаже одежды ездового полотна, а также требования к материалам  и оснастке.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lastRenderedPageBreak/>
        <w:t xml:space="preserve">"Методические рекомендации по обеспечению эксплуатационной надежности </w:t>
      </w:r>
      <w:r>
        <w:rPr>
          <w:sz w:val="20"/>
        </w:rPr>
        <w:t>и долговечности пролетных строений из сводчатых плит без устройства при монтаже одежды ездового полотна" составлены с целью оказать помощь при проектировании, изготовлении, хранении, транспортировании и монтаже пролетных строений такого типа.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В настоящих Методических рекомендациях приведены варианты устройства на пролетных строениях одежды ездового полотна при переводе дороги в более высокую категорию.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Методические рекомендации разработаны канд. техн. наук Б. П. Беловым и инж. С. В. Семеновым.</w:t>
      </w:r>
    </w:p>
    <w:p w:rsidR="00000000" w:rsidRDefault="004627EB">
      <w:pPr>
        <w:pStyle w:val="1"/>
      </w:pPr>
      <w:r>
        <w:rPr>
          <w:noProof/>
        </w:rPr>
        <w:t>1.</w:t>
      </w:r>
      <w:r>
        <w:t>ОБЩИЕ ПОЛОЖ</w:t>
      </w:r>
      <w:r>
        <w:t>ЕНИЯ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1.1.</w:t>
      </w:r>
      <w:r>
        <w:rPr>
          <w:sz w:val="20"/>
        </w:rPr>
        <w:t xml:space="preserve"> Методическими рекомендациями следует руководствоваться при проектировании (привязке), изготовлении и монтаже, пролетных строений из необъединяемых сводчатых плит длиной</w:t>
      </w:r>
      <w:r>
        <w:rPr>
          <w:b/>
          <w:sz w:val="20"/>
        </w:rPr>
        <w:t xml:space="preserve"> </w:t>
      </w:r>
      <w:r>
        <w:rPr>
          <w:sz w:val="20"/>
        </w:rPr>
        <w:t>12 м без устройства при монтаже одежды ездового полотна</w:t>
      </w:r>
      <w:r>
        <w:rPr>
          <w:sz w:val="20"/>
          <w:vertAlign w:val="superscript"/>
        </w:rPr>
        <w:t>х)</w:t>
      </w:r>
      <w:r>
        <w:rPr>
          <w:sz w:val="20"/>
        </w:rPr>
        <w:t xml:space="preserve"> во всех регионах СССР.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1.2.</w:t>
      </w:r>
      <w:r>
        <w:rPr>
          <w:sz w:val="20"/>
        </w:rPr>
        <w:t xml:space="preserve"> Область применения конструкции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мосты на автомобильных дорогах </w:t>
      </w:r>
      <w:r>
        <w:rPr>
          <w:sz w:val="20"/>
          <w:lang w:val="en-US"/>
        </w:rPr>
        <w:t>IV</w:t>
      </w:r>
      <w:r>
        <w:rPr>
          <w:sz w:val="20"/>
        </w:rPr>
        <w:t xml:space="preserve"> и </w:t>
      </w:r>
      <w:r>
        <w:rPr>
          <w:sz w:val="20"/>
          <w:lang w:val="en-US"/>
        </w:rPr>
        <w:t>V</w:t>
      </w:r>
      <w:r>
        <w:rPr>
          <w:sz w:val="20"/>
        </w:rPr>
        <w:t xml:space="preserve"> категорий, на внутри</w:t>
      </w:r>
      <w:r>
        <w:rPr>
          <w:noProof/>
          <w:sz w:val="20"/>
        </w:rPr>
        <w:t>-</w:t>
      </w:r>
      <w:r>
        <w:rPr>
          <w:sz w:val="20"/>
        </w:rPr>
        <w:t xml:space="preserve"> и межплощадочных, карьерных, лесовозных дорогах и на внутрихозяйственных дорогах колхозов, совхозов и других сельскохозяйственных предприятий.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Наиболее эф</w:t>
      </w:r>
      <w:r>
        <w:rPr>
          <w:sz w:val="20"/>
        </w:rPr>
        <w:t>фективно применять такую конструкцию в труднодоступных районах, районах с суровыми климатическими условиями и на временных мостах.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1.3.</w:t>
      </w:r>
      <w:r>
        <w:rPr>
          <w:sz w:val="20"/>
        </w:rPr>
        <w:t xml:space="preserve"> Пролетные строения имеют 100 %-ную сборность и полную заводскую готовность.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При необходимости пролетное строение может быть разобрано и смонтировано на новом месте.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1.4.</w:t>
      </w:r>
      <w:r>
        <w:rPr>
          <w:sz w:val="20"/>
        </w:rPr>
        <w:t xml:space="preserve"> Расчетный срок службы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не менее чем типовых пролетных строений с традиционной одеждой ездового полотна.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1.5.</w:t>
      </w:r>
      <w:r>
        <w:rPr>
          <w:sz w:val="20"/>
        </w:rPr>
        <w:t xml:space="preserve"> Пролетные строения рекомендуется применять, в разрезных и температурно-неразрезных системах мост</w:t>
      </w:r>
      <w:r>
        <w:rPr>
          <w:sz w:val="20"/>
        </w:rPr>
        <w:t>ов.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При монтаже разрезных пролетных строений опирание сводчатых плит следует осуществлять на резиновые опорные части, а температурно-неразрезных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на резиновые или резинофторопластовые.</w:t>
      </w:r>
    </w:p>
    <w:p w:rsidR="00000000" w:rsidRDefault="004627EB">
      <w:pPr>
        <w:spacing w:line="240" w:lineRule="auto"/>
        <w:ind w:firstLine="0"/>
        <w:rPr>
          <w:sz w:val="20"/>
        </w:rPr>
      </w:pPr>
      <w:r>
        <w:rPr>
          <w:sz w:val="20"/>
        </w:rPr>
        <w:t>_____________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  <w:vertAlign w:val="superscript"/>
        </w:rPr>
        <w:t>х)</w:t>
      </w:r>
      <w:r>
        <w:rPr>
          <w:sz w:val="20"/>
        </w:rPr>
        <w:t xml:space="preserve"> Проект инв. № 29100-М Союздорпроекта.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В разрезных пролетных строениях при наличии в нижней части ребер (в местах расположения опорных частей стальных закладных деталей допускается опирать сводчатые плиты на стальные опорные части.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1.6.</w:t>
      </w:r>
      <w:r>
        <w:rPr>
          <w:sz w:val="20"/>
        </w:rPr>
        <w:t xml:space="preserve"> Допускается опирать смежные ребра сводчатых плит на общую опорную часть.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1.7.</w:t>
      </w:r>
      <w:r>
        <w:rPr>
          <w:sz w:val="20"/>
        </w:rPr>
        <w:t xml:space="preserve"> При переводе дороги, на которой построен мост, в более высокую категорию на пролетных строениях легко может быть устроена одежда ездового полотна.</w:t>
      </w:r>
    </w:p>
    <w:p w:rsidR="00000000" w:rsidRDefault="004627EB">
      <w:pPr>
        <w:pStyle w:val="1"/>
      </w:pPr>
      <w:r>
        <w:rPr>
          <w:noProof/>
        </w:rPr>
        <w:t>2.</w:t>
      </w:r>
      <w:r>
        <w:t xml:space="preserve"> КОНСТРУКЦИЯ ПРОЛЕТНОГО СТРОЕНИЯ И ОПТИМАЛЬНЫЕ ГЕОМЕТРИЧЕСКИЕ ПАРАМЕТРЫ СВОДЧАТОЙ ПЛИТЫ И ПРОЛЕТНОГО СТРОЕНИЯ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2.1.</w:t>
      </w:r>
      <w:r>
        <w:rPr>
          <w:sz w:val="20"/>
        </w:rPr>
        <w:t xml:space="preserve"> Сводчатые плиты в составе пролетного строения не объединяют между собой.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2.2.</w:t>
      </w:r>
      <w:r>
        <w:rPr>
          <w:sz w:val="20"/>
        </w:rPr>
        <w:t xml:space="preserve"> Одежду ездового полотна в предлагаемой конструкции пролетного строения не устраивают.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Проезд транспорта осуществляется непосредственно по сводчатым плитам.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2.3.</w:t>
      </w:r>
      <w:r>
        <w:rPr>
          <w:sz w:val="20"/>
        </w:rPr>
        <w:t xml:space="preserve"> Вер</w:t>
      </w:r>
      <w:r>
        <w:rPr>
          <w:sz w:val="20"/>
        </w:rPr>
        <w:t>х торцов сводчатых плит должен быть окаймлен стальными уголками, заанкеренными в бетоне плиты.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2.4.</w:t>
      </w:r>
      <w:r>
        <w:rPr>
          <w:sz w:val="20"/>
        </w:rPr>
        <w:t xml:space="preserve"> Сводчатые плиты в пролетном строении допускается устанавливать с двух- или односторонним</w:t>
      </w:r>
      <w:r>
        <w:rPr>
          <w:noProof/>
          <w:sz w:val="20"/>
        </w:rPr>
        <w:t>.</w:t>
      </w:r>
      <w:r>
        <w:rPr>
          <w:sz w:val="20"/>
        </w:rPr>
        <w:t xml:space="preserve"> поперечным уклоном.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2.5.</w:t>
      </w:r>
      <w:r>
        <w:rPr>
          <w:sz w:val="20"/>
        </w:rPr>
        <w:t xml:space="preserve"> Отвод воды с поверхности пролетного строения осуществляется через открытые продольные зазоры между сводчатыми плитами.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2.6.</w:t>
      </w:r>
      <w:r>
        <w:rPr>
          <w:sz w:val="20"/>
        </w:rPr>
        <w:t xml:space="preserve"> Для того чтобы обеспечить эксплуатационную надежность и долговечность пролетных строений из необъединяемых сводчатых плит без устройства при монтаже одежды ездового полотна </w:t>
      </w:r>
      <w:r>
        <w:rPr>
          <w:sz w:val="20"/>
        </w:rPr>
        <w:t>при движении по ним колесного и гусеничного транспорта, необходимо  использовать сводчатые плиты из бетона класса по прочности на сжатие не ниже В30 и пролетные строения из них, имеющие следующие геометрические параметры: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радиус закругления на верхних продольных углах сводчатой плиты</w:t>
      </w:r>
      <w:r>
        <w:rPr>
          <w:noProof/>
          <w:sz w:val="20"/>
        </w:rPr>
        <w:t xml:space="preserve"> - 13,1-20,0</w:t>
      </w:r>
      <w:r>
        <w:rPr>
          <w:sz w:val="20"/>
        </w:rPr>
        <w:t xml:space="preserve"> мм;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толщину дополнительного слоя износа бетона на верхней поверхности сводчатой плиты, бетонируемого одновременно с плитой,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не менее</w:t>
      </w:r>
      <w:r>
        <w:rPr>
          <w:noProof/>
          <w:sz w:val="20"/>
        </w:rPr>
        <w:t xml:space="preserve"> 20</w:t>
      </w:r>
      <w:r>
        <w:rPr>
          <w:sz w:val="20"/>
        </w:rPr>
        <w:t xml:space="preserve"> мм;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lastRenderedPageBreak/>
        <w:t>фаски размером</w:t>
      </w:r>
      <w:r>
        <w:rPr>
          <w:b/>
          <w:noProof/>
          <w:sz w:val="20"/>
        </w:rPr>
        <w:t xml:space="preserve"> </w:t>
      </w:r>
      <w:r>
        <w:rPr>
          <w:noProof/>
          <w:sz w:val="20"/>
        </w:rPr>
        <w:t>15</w:t>
      </w:r>
      <w:r>
        <w:rPr>
          <w:noProof/>
          <w:sz w:val="20"/>
        </w:rPr>
        <w:sym w:font="Symbol" w:char="F0B4"/>
      </w:r>
      <w:r>
        <w:rPr>
          <w:noProof/>
          <w:sz w:val="20"/>
        </w:rPr>
        <w:t>15</w:t>
      </w:r>
      <w:r>
        <w:rPr>
          <w:sz w:val="20"/>
        </w:rPr>
        <w:t xml:space="preserve"> мм или</w:t>
      </w:r>
      <w:r>
        <w:rPr>
          <w:noProof/>
          <w:sz w:val="20"/>
        </w:rPr>
        <w:t xml:space="preserve"> 20</w:t>
      </w:r>
      <w:r>
        <w:rPr>
          <w:noProof/>
          <w:sz w:val="20"/>
        </w:rPr>
        <w:sym w:font="Symbol" w:char="F0B4"/>
      </w:r>
      <w:r>
        <w:rPr>
          <w:noProof/>
          <w:sz w:val="20"/>
        </w:rPr>
        <w:t>20</w:t>
      </w:r>
      <w:r>
        <w:rPr>
          <w:b/>
          <w:sz w:val="20"/>
        </w:rPr>
        <w:t xml:space="preserve"> </w:t>
      </w:r>
      <w:r>
        <w:rPr>
          <w:sz w:val="20"/>
        </w:rPr>
        <w:t>мм в нижней части ребер сводчатой плиты</w:t>
      </w:r>
      <w:r>
        <w:rPr>
          <w:sz w:val="20"/>
        </w:rPr>
        <w:t>, которые располагаются на длине не менее</w:t>
      </w:r>
      <w:r>
        <w:rPr>
          <w:noProof/>
          <w:sz w:val="20"/>
        </w:rPr>
        <w:t xml:space="preserve"> 3</w:t>
      </w:r>
      <w:r>
        <w:rPr>
          <w:sz w:val="20"/>
        </w:rPr>
        <w:t xml:space="preserve"> м от торцов плит;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сумму поперечных уклонов сводчатых плит в месте изменения поперечного профиля пролетного строения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</w:t>
      </w:r>
      <w:r>
        <w:rPr>
          <w:noProof/>
          <w:sz w:val="20"/>
        </w:rPr>
        <w:t>4</w:t>
      </w:r>
      <w:r>
        <w:rPr>
          <w:sz w:val="20"/>
        </w:rPr>
        <w:t xml:space="preserve"> </w:t>
      </w:r>
      <w:r>
        <w:rPr>
          <w:noProof/>
          <w:sz w:val="20"/>
        </w:rPr>
        <w:t>%;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ширину открытого продольного зазора между сводчатыми плитами</w:t>
      </w:r>
      <w:r>
        <w:rPr>
          <w:noProof/>
          <w:sz w:val="20"/>
        </w:rPr>
        <w:t xml:space="preserve"> - 20-40</w:t>
      </w:r>
      <w:r>
        <w:rPr>
          <w:sz w:val="20"/>
        </w:rPr>
        <w:t xml:space="preserve"> мм;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максимально допустимое превышение граней смежных сводчатых плит по продольным зазорам между ними (</w:t>
      </w:r>
      <w:r>
        <w:rPr>
          <w:sz w:val="20"/>
        </w:rPr>
        <w:sym w:font="Arial" w:char="201C"/>
      </w:r>
      <w:r>
        <w:rPr>
          <w:sz w:val="20"/>
        </w:rPr>
        <w:t>ступеньки</w:t>
      </w:r>
      <w:r>
        <w:rPr>
          <w:sz w:val="20"/>
        </w:rPr>
        <w:sym w:font="Arial" w:char="201D"/>
      </w:r>
      <w:r>
        <w:rPr>
          <w:sz w:val="20"/>
        </w:rPr>
        <w:t>) в месте открытого продольного зазора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не более</w:t>
      </w:r>
      <w:r>
        <w:rPr>
          <w:noProof/>
          <w:sz w:val="20"/>
        </w:rPr>
        <w:t xml:space="preserve"> 20</w:t>
      </w:r>
      <w:r>
        <w:rPr>
          <w:b/>
          <w:sz w:val="20"/>
        </w:rPr>
        <w:t xml:space="preserve"> </w:t>
      </w:r>
      <w:r>
        <w:rPr>
          <w:sz w:val="20"/>
        </w:rPr>
        <w:t>мм.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Оптимальные геометрические параметры были установлены в результате выполнения большого объема лабораторных</w:t>
      </w:r>
      <w:r>
        <w:rPr>
          <w:sz w:val="20"/>
        </w:rPr>
        <w:t xml:space="preserve"> и натурных исследований.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Конструкция пролетного строения показана на рис. 1.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object w:dxaOrig="10665" w:dyaOrig="5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pt;height:207.75pt" o:ole="">
            <v:imagedata r:id="rId4" o:title=""/>
          </v:shape>
          <o:OLEObject Type="Embed" ProgID="MSPhotoEd.3" ShapeID="_x0000_i1025" DrawAspect="Content" ObjectID="_1427216881" r:id="rId5"/>
        </w:objec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>Рис. 1. Схема поперечного сечения пролетного строения из необъединяемых сводчатых плит: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>а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с тротуаром; б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без тротуара;</w:t>
      </w:r>
      <w:r>
        <w:rPr>
          <w:noProof/>
          <w:sz w:val="20"/>
        </w:rPr>
        <w:t xml:space="preserve"> 1 -</w:t>
      </w:r>
      <w:r>
        <w:rPr>
          <w:sz w:val="20"/>
        </w:rPr>
        <w:t xml:space="preserve"> перильное ограждение;</w:t>
      </w:r>
      <w:r>
        <w:rPr>
          <w:noProof/>
          <w:sz w:val="20"/>
        </w:rPr>
        <w:t xml:space="preserve"> 2 -</w:t>
      </w:r>
      <w:r>
        <w:rPr>
          <w:sz w:val="20"/>
        </w:rPr>
        <w:t xml:space="preserve"> барьерное ограждение;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noProof/>
          <w:sz w:val="20"/>
        </w:rPr>
        <w:t>3 -</w:t>
      </w:r>
      <w:r>
        <w:rPr>
          <w:sz w:val="20"/>
        </w:rPr>
        <w:t xml:space="preserve"> сводчатая плита;</w:t>
      </w:r>
      <w:r>
        <w:rPr>
          <w:noProof/>
          <w:sz w:val="20"/>
        </w:rPr>
        <w:t xml:space="preserve"> 4 -</w:t>
      </w:r>
      <w:r>
        <w:rPr>
          <w:sz w:val="20"/>
        </w:rPr>
        <w:t xml:space="preserve"> "ступенька" между сводчатыми плитами (не более</w:t>
      </w:r>
      <w:r>
        <w:rPr>
          <w:noProof/>
          <w:sz w:val="20"/>
        </w:rPr>
        <w:t xml:space="preserve"> 20</w:t>
      </w:r>
      <w:r>
        <w:rPr>
          <w:sz w:val="20"/>
        </w:rPr>
        <w:t xml:space="preserve"> мм);</w:t>
      </w:r>
      <w:r>
        <w:rPr>
          <w:noProof/>
          <w:sz w:val="20"/>
        </w:rPr>
        <w:t xml:space="preserve"> 5 -</w:t>
      </w:r>
      <w:r>
        <w:rPr>
          <w:sz w:val="20"/>
        </w:rPr>
        <w:t xml:space="preserve"> открытый продольный зазор </w:t>
      </w:r>
      <w:r>
        <w:rPr>
          <w:noProof/>
          <w:sz w:val="20"/>
        </w:rPr>
        <w:t>(20-40</w:t>
      </w:r>
      <w:r>
        <w:rPr>
          <w:sz w:val="20"/>
        </w:rPr>
        <w:t xml:space="preserve"> мм);</w:t>
      </w:r>
      <w:r>
        <w:rPr>
          <w:noProof/>
          <w:sz w:val="20"/>
        </w:rPr>
        <w:t xml:space="preserve"> 6 -</w:t>
      </w:r>
      <w:r>
        <w:rPr>
          <w:sz w:val="20"/>
        </w:rPr>
        <w:t xml:space="preserve"> закладная деталь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2.7.</w:t>
      </w:r>
      <w:r>
        <w:rPr>
          <w:sz w:val="20"/>
        </w:rPr>
        <w:t xml:space="preserve"> На мостах в населенных пунктах должны быть устроены тротуары шириной</w:t>
      </w:r>
      <w:r>
        <w:rPr>
          <w:noProof/>
          <w:sz w:val="20"/>
        </w:rPr>
        <w:t xml:space="preserve"> 1,5</w:t>
      </w:r>
      <w:r>
        <w:rPr>
          <w:sz w:val="20"/>
        </w:rPr>
        <w:t xml:space="preserve"> м по обеим</w:t>
      </w:r>
      <w:r>
        <w:rPr>
          <w:sz w:val="20"/>
        </w:rPr>
        <w:t xml:space="preserve"> сторонам проезжей части.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По согласованию с органами ГАИ на дорогах не выше</w:t>
      </w:r>
      <w:r>
        <w:rPr>
          <w:noProof/>
          <w:sz w:val="20"/>
        </w:rPr>
        <w:t xml:space="preserve"> III</w:t>
      </w:r>
      <w:r>
        <w:rPr>
          <w:sz w:val="20"/>
        </w:rPr>
        <w:t xml:space="preserve"> категории в малонаселенных районах на малых и средних автодорожных мостах, расположенных вне населенных пунктов, допускается устраивать односторонние проходы шириной</w:t>
      </w:r>
      <w:r>
        <w:rPr>
          <w:noProof/>
          <w:sz w:val="20"/>
        </w:rPr>
        <w:t xml:space="preserve"> 0,75</w:t>
      </w:r>
      <w:r>
        <w:rPr>
          <w:sz w:val="20"/>
        </w:rPr>
        <w:t xml:space="preserve"> м. Если длина моста не превышает</w:t>
      </w:r>
      <w:r>
        <w:rPr>
          <w:noProof/>
          <w:sz w:val="20"/>
        </w:rPr>
        <w:t xml:space="preserve"> 50</w:t>
      </w:r>
      <w:r>
        <w:rPr>
          <w:sz w:val="20"/>
        </w:rPr>
        <w:t xml:space="preserve"> м, то разрешается такие проходы не устраивать.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2.8.</w:t>
      </w:r>
      <w:r>
        <w:rPr>
          <w:sz w:val="20"/>
        </w:rPr>
        <w:t xml:space="preserve"> Под тротуар устанавливается такая же сводчатая плита, как и под проезжую часть, но с закладными деталями на верхней поверхности для приварки при монтаже стоек перильных и ба</w:t>
      </w:r>
      <w:r>
        <w:rPr>
          <w:sz w:val="20"/>
        </w:rPr>
        <w:t>рьерных ограждений.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При отсутствии на сводчатых плитах закладных деталей для крепления стоек барьерных ограждений допускается использовать стальные накладки, тяжи и болты (рис. 2).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pict>
          <v:shape id="_x0000_i1026" type="#_x0000_t75" style="width:229.5pt;height:161.25pt">
            <v:imagedata r:id="rId6" o:title=""/>
          </v:shape>
        </w:pic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>Рис. 2. Возможный вариант крепления металлических барьерных ограждений на плитах:</w:t>
      </w:r>
      <w:r>
        <w:rPr>
          <w:noProof/>
          <w:sz w:val="20"/>
        </w:rPr>
        <w:t xml:space="preserve">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noProof/>
          <w:sz w:val="20"/>
        </w:rPr>
        <w:t>1 -</w:t>
      </w:r>
      <w:r>
        <w:rPr>
          <w:sz w:val="20"/>
        </w:rPr>
        <w:t xml:space="preserve"> стойка перильного ограждения;</w:t>
      </w:r>
      <w:r>
        <w:rPr>
          <w:noProof/>
          <w:sz w:val="20"/>
        </w:rPr>
        <w:t xml:space="preserve"> 2</w:t>
      </w:r>
      <w:r>
        <w:rPr>
          <w:sz w:val="20"/>
        </w:rPr>
        <w:t xml:space="preserve"> </w:t>
      </w:r>
      <w:r>
        <w:rPr>
          <w:noProof/>
          <w:sz w:val="20"/>
        </w:rPr>
        <w:t>-</w:t>
      </w:r>
      <w:r>
        <w:rPr>
          <w:sz w:val="20"/>
        </w:rPr>
        <w:t xml:space="preserve"> закладная деталь; 3 - сводчатая плита;</w:t>
      </w:r>
      <w:r>
        <w:rPr>
          <w:noProof/>
          <w:sz w:val="20"/>
        </w:rPr>
        <w:t xml:space="preserve"> 4</w:t>
      </w:r>
      <w:r>
        <w:rPr>
          <w:sz w:val="20"/>
        </w:rPr>
        <w:t xml:space="preserve"> </w:t>
      </w:r>
      <w:r>
        <w:rPr>
          <w:noProof/>
          <w:sz w:val="20"/>
        </w:rPr>
        <w:t>-</w:t>
      </w:r>
      <w:r>
        <w:rPr>
          <w:sz w:val="20"/>
        </w:rPr>
        <w:t xml:space="preserve"> стойка барьерною ограждения; 5 -  профиль;</w:t>
      </w:r>
      <w:r>
        <w:rPr>
          <w:noProof/>
          <w:sz w:val="20"/>
        </w:rPr>
        <w:t xml:space="preserve"> 6</w:t>
      </w:r>
      <w:r>
        <w:rPr>
          <w:sz w:val="20"/>
        </w:rPr>
        <w:t xml:space="preserve"> </w:t>
      </w:r>
      <w:r>
        <w:rPr>
          <w:noProof/>
          <w:sz w:val="20"/>
        </w:rPr>
        <w:t>-</w:t>
      </w:r>
      <w:r>
        <w:rPr>
          <w:sz w:val="20"/>
        </w:rPr>
        <w:t xml:space="preserve"> гайка; 7 - сварной шов; 8 - стальная. пластина;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>9 - эластичная прокладка;</w:t>
      </w:r>
      <w:r>
        <w:rPr>
          <w:noProof/>
          <w:sz w:val="20"/>
        </w:rPr>
        <w:t xml:space="preserve"> 10 -</w:t>
      </w:r>
      <w:r>
        <w:rPr>
          <w:sz w:val="20"/>
        </w:rPr>
        <w:t xml:space="preserve"> тяж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2.9.</w:t>
      </w:r>
      <w:r>
        <w:rPr>
          <w:sz w:val="20"/>
        </w:rPr>
        <w:t xml:space="preserve"> Допускается применять тротуа</w:t>
      </w:r>
      <w:r>
        <w:rPr>
          <w:sz w:val="20"/>
        </w:rPr>
        <w:t>рную сводчатую плиту с железобетонным парапетом высотой</w:t>
      </w:r>
      <w:r>
        <w:rPr>
          <w:noProof/>
          <w:sz w:val="20"/>
        </w:rPr>
        <w:t xml:space="preserve"> 60</w:t>
      </w:r>
      <w:r>
        <w:rPr>
          <w:sz w:val="20"/>
        </w:rPr>
        <w:t xml:space="preserve"> см, бетонируемым одновременно со сводчатой плитой или изготавливаемым на отдельном посту и заанкериваемым в бетоне сводчатой плиты при ее изготовлении (рис. 3).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object w:dxaOrig="11745" w:dyaOrig="2670">
          <v:shape id="_x0000_i1027" type="#_x0000_t75" style="width:415.5pt;height:94.5pt" o:ole="">
            <v:imagedata r:id="rId7" o:title=""/>
          </v:shape>
          <o:OLEObject Type="Embed" ProgID="MSPhotoEd.3" ShapeID="_x0000_i1027" DrawAspect="Content" ObjectID="_1427216882" r:id="rId8"/>
        </w:objec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>Рис. 3. Схема поперечного сечения пролетного строения с крайними сводчатыми плитами специального профиля: а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с тротуаром; б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без тротуара;</w:t>
      </w:r>
      <w:r>
        <w:rPr>
          <w:noProof/>
          <w:sz w:val="20"/>
        </w:rPr>
        <w:t xml:space="preserve">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noProof/>
          <w:sz w:val="20"/>
        </w:rPr>
        <w:t>1 -</w:t>
      </w:r>
      <w:r>
        <w:rPr>
          <w:sz w:val="20"/>
        </w:rPr>
        <w:t xml:space="preserve"> перильное ограждение на верхней поверхности плиты;</w:t>
      </w:r>
      <w:r>
        <w:rPr>
          <w:noProof/>
          <w:sz w:val="20"/>
        </w:rPr>
        <w:t xml:space="preserve"> 2 -</w:t>
      </w:r>
      <w:r>
        <w:rPr>
          <w:sz w:val="20"/>
        </w:rPr>
        <w:t xml:space="preserve"> закладная деталь на верхней поверхности бордюра;</w:t>
      </w:r>
      <w:r>
        <w:rPr>
          <w:noProof/>
          <w:sz w:val="20"/>
        </w:rPr>
        <w:t xml:space="preserve"> 3 -</w:t>
      </w:r>
      <w:r>
        <w:rPr>
          <w:sz w:val="20"/>
        </w:rPr>
        <w:t xml:space="preserve"> сводчатая п</w:t>
      </w:r>
      <w:r>
        <w:rPr>
          <w:sz w:val="20"/>
        </w:rPr>
        <w:t xml:space="preserve">лита с железобетонным бордюром; </w:t>
      </w:r>
      <w:r>
        <w:rPr>
          <w:noProof/>
          <w:sz w:val="20"/>
        </w:rPr>
        <w:t>4 -</w:t>
      </w:r>
      <w:r>
        <w:rPr>
          <w:sz w:val="20"/>
        </w:rPr>
        <w:t xml:space="preserve"> сводчатая плита без бордюра;</w:t>
      </w:r>
      <w:r>
        <w:rPr>
          <w:noProof/>
          <w:sz w:val="20"/>
        </w:rPr>
        <w:t xml:space="preserve"> 5 -</w:t>
      </w:r>
      <w:r>
        <w:rPr>
          <w:sz w:val="20"/>
        </w:rPr>
        <w:t xml:space="preserve"> закладная деталь на верхней поверхности плиты; </w:t>
      </w:r>
      <w:r>
        <w:rPr>
          <w:noProof/>
          <w:sz w:val="20"/>
        </w:rPr>
        <w:t>6 -</w:t>
      </w:r>
      <w:r>
        <w:rPr>
          <w:sz w:val="20"/>
        </w:rPr>
        <w:t xml:space="preserve"> перильное ограждение на верхней поверхности бордюра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Железобетонный парапет на тротуарной сводчатой плите необходимо располагать на расстоянии от одной из его боковых граней, равном ширине прохода (0,75 м).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В пролетном строении без тротуаров (проходов) или с одним тротуаром (проходом) тротуарная плита должна быть развернута на</w:t>
      </w:r>
      <w:r>
        <w:rPr>
          <w:noProof/>
          <w:sz w:val="20"/>
        </w:rPr>
        <w:t xml:space="preserve"> 180°</w:t>
      </w:r>
      <w:r>
        <w:rPr>
          <w:sz w:val="20"/>
        </w:rPr>
        <w:t xml:space="preserve"> вокруг вертикальной оси по сравнению с ее положением в про</w:t>
      </w:r>
      <w:r>
        <w:rPr>
          <w:sz w:val="20"/>
        </w:rPr>
        <w:t>летном строении с тротуарами (проходом).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2.10.</w:t>
      </w:r>
      <w:r>
        <w:rPr>
          <w:sz w:val="20"/>
        </w:rPr>
        <w:t xml:space="preserve"> Чтобы предотвратить самопроизвольную раздвижку сводчатых плит, к стальным уголкам на</w:t>
      </w:r>
      <w:r>
        <w:rPr>
          <w:b/>
          <w:sz w:val="20"/>
        </w:rPr>
        <w:t xml:space="preserve"> </w:t>
      </w:r>
      <w:r>
        <w:rPr>
          <w:sz w:val="20"/>
        </w:rPr>
        <w:t>их</w:t>
      </w:r>
      <w:r>
        <w:rPr>
          <w:b/>
          <w:sz w:val="20"/>
        </w:rPr>
        <w:t xml:space="preserve"> </w:t>
      </w:r>
      <w:r>
        <w:rPr>
          <w:sz w:val="20"/>
        </w:rPr>
        <w:t>торцах необходимо приварить арматурные стержни из стали класса А-1 (диаметр 20 мм, длина 680 мм), а к закладным деталям на насадках опор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стальные уголки (рис. 4).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object w:dxaOrig="12270" w:dyaOrig="8535">
          <v:shape id="_x0000_i1028" type="#_x0000_t75" style="width:415.5pt;height:288.75pt" o:ole="">
            <v:imagedata r:id="rId9" o:title=""/>
          </v:shape>
          <o:OLEObject Type="Embed" ProgID="MSPhotoEd.3" ShapeID="_x0000_i1028" DrawAspect="Content" ObjectID="_1427216883" r:id="rId10"/>
        </w:objec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>Рис. 4. Схема узлов по ограничению самопроизвольной раздвижки сводчатых плит:</w:t>
      </w:r>
      <w:r>
        <w:rPr>
          <w:noProof/>
          <w:sz w:val="20"/>
        </w:rPr>
        <w:t xml:space="preserve">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noProof/>
          <w:sz w:val="20"/>
        </w:rPr>
        <w:t>1</w:t>
      </w:r>
      <w:r>
        <w:rPr>
          <w:sz w:val="20"/>
        </w:rPr>
        <w:t xml:space="preserve"> - закладная деталь на насадке опоры; 2 - сварной шов; 3 - уголок; 4 - резиновая слоистая опорная часть; </w:t>
      </w:r>
      <w:r>
        <w:rPr>
          <w:sz w:val="20"/>
        </w:rPr>
        <w:t xml:space="preserve">5 - сводчатая плита; 6 - стальной уголок; 7 - перила; 8 - барьерное ограждение;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>9 - арматурный стержень; 10 - насадка опоры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При этом арматурные стержни следует располагать ниже верхней поверхности плиты минимум на</w:t>
      </w:r>
      <w:r>
        <w:rPr>
          <w:noProof/>
          <w:sz w:val="20"/>
        </w:rPr>
        <w:t xml:space="preserve"> 20-30</w:t>
      </w:r>
      <w:r>
        <w:rPr>
          <w:sz w:val="20"/>
        </w:rPr>
        <w:t xml:space="preserve"> мм, а между вертикальной полкой уголка и ребром крайней сводчатой плиты должна быть вставлена резиновая опорная часть таким образом, чтобы обеспечить плотное ее сопряжение с ребром плиты и полкой уголка.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2.11.</w:t>
      </w:r>
      <w:r>
        <w:rPr>
          <w:sz w:val="20"/>
        </w:rPr>
        <w:t xml:space="preserve"> Для того чтобы исключить попадание грязи на насадки опор и улучшить комфортность</w:t>
      </w:r>
      <w:r>
        <w:rPr>
          <w:sz w:val="20"/>
        </w:rPr>
        <w:t xml:space="preserve"> проезда при эксплуатации пролетных строений без устройства при монтаже одежды ездового полотна, следует объединить сводчатые плиты между собой в продольном направлении в температурно-неразрезную конструкцию (рис. 5).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pict>
          <v:shape id="_x0000_i1029" type="#_x0000_t75" style="width:182.25pt;height:87pt">
            <v:imagedata r:id="rId11" o:title=""/>
          </v:shape>
        </w:pict>
      </w:r>
      <w:r>
        <w:rPr>
          <w:sz w:val="20"/>
        </w:rPr>
        <w:pict>
          <v:shape id="_x0000_i1030" type="#_x0000_t75" style="width:183pt;height:98.25pt">
            <v:imagedata r:id="rId12" o:title=""/>
          </v:shape>
        </w:pic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pict>
          <v:shape id="_x0000_i1031" type="#_x0000_t75" style="width:185.25pt;height:117pt">
            <v:imagedata r:id="rId13" o:title=""/>
          </v:shape>
        </w:pict>
      </w:r>
      <w:r>
        <w:rPr>
          <w:sz w:val="20"/>
        </w:rPr>
        <w:pict>
          <v:shape id="_x0000_i1032" type="#_x0000_t75" style="width:185.25pt;height:130.5pt">
            <v:imagedata r:id="rId14" o:title=""/>
          </v:shape>
        </w:pic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 xml:space="preserve">Рис. 5. Узел объединения сводчатых плит в температурно-неразрезное пролетное строение: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>а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продольный разрез; б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план; в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продольный разрез при заполнении зазора над стержнем герметизирующим материалом; г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продольный разрез при наличии на стержне Т-образного элемента;</w:t>
      </w:r>
      <w:r>
        <w:rPr>
          <w:noProof/>
          <w:sz w:val="20"/>
        </w:rPr>
        <w:t xml:space="preserve"> 1 -</w:t>
      </w:r>
      <w:r>
        <w:rPr>
          <w:sz w:val="20"/>
        </w:rPr>
        <w:t xml:space="preserve"> сводчата</w:t>
      </w:r>
      <w:r>
        <w:rPr>
          <w:sz w:val="20"/>
        </w:rPr>
        <w:t xml:space="preserve">я плита (СП); </w:t>
      </w:r>
      <w:r>
        <w:rPr>
          <w:noProof/>
          <w:sz w:val="20"/>
        </w:rPr>
        <w:t>2 -</w:t>
      </w:r>
      <w:r>
        <w:rPr>
          <w:sz w:val="20"/>
        </w:rPr>
        <w:t xml:space="preserve"> поперечный зазор между СП; </w:t>
      </w:r>
      <w:r>
        <w:rPr>
          <w:noProof/>
          <w:sz w:val="20"/>
        </w:rPr>
        <w:t>3 -</w:t>
      </w:r>
      <w:r>
        <w:rPr>
          <w:sz w:val="20"/>
        </w:rPr>
        <w:t xml:space="preserve"> закладные детали в верхних частях торцов СП, заанкеренные в бетоне;</w:t>
      </w:r>
      <w:r>
        <w:rPr>
          <w:noProof/>
          <w:sz w:val="20"/>
        </w:rPr>
        <w:t xml:space="preserve"> 4 -</w:t>
      </w:r>
      <w:r>
        <w:rPr>
          <w:sz w:val="20"/>
        </w:rPr>
        <w:t xml:space="preserve"> стальной стержень, приваренный</w:t>
      </w:r>
      <w:r>
        <w:rPr>
          <w:noProof/>
          <w:sz w:val="20"/>
        </w:rPr>
        <w:t xml:space="preserve"> </w:t>
      </w:r>
      <w:r>
        <w:rPr>
          <w:sz w:val="20"/>
        </w:rPr>
        <w:t>вразбежку к закладным деталям на торцах СП;</w:t>
      </w:r>
      <w:r>
        <w:rPr>
          <w:noProof/>
          <w:sz w:val="20"/>
        </w:rPr>
        <w:t xml:space="preserve"> 5 -</w:t>
      </w:r>
      <w:r>
        <w:rPr>
          <w:sz w:val="20"/>
        </w:rPr>
        <w:t xml:space="preserve"> сварные швы;</w:t>
      </w:r>
      <w:r>
        <w:rPr>
          <w:noProof/>
          <w:sz w:val="20"/>
        </w:rPr>
        <w:t xml:space="preserve"> 6 -</w:t>
      </w:r>
      <w:r>
        <w:rPr>
          <w:sz w:val="20"/>
        </w:rPr>
        <w:t xml:space="preserve"> опорная часть;</w:t>
      </w:r>
      <w:r>
        <w:rPr>
          <w:noProof/>
          <w:sz w:val="20"/>
        </w:rPr>
        <w:t xml:space="preserve">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noProof/>
          <w:sz w:val="20"/>
        </w:rPr>
        <w:t>7 -</w:t>
      </w:r>
      <w:r>
        <w:rPr>
          <w:sz w:val="20"/>
        </w:rPr>
        <w:t xml:space="preserve"> герметизирующий материал над стержнем; </w:t>
      </w:r>
      <w:r>
        <w:rPr>
          <w:noProof/>
          <w:sz w:val="20"/>
        </w:rPr>
        <w:t>8 -</w:t>
      </w:r>
      <w:r>
        <w:rPr>
          <w:sz w:val="20"/>
        </w:rPr>
        <w:t xml:space="preserve"> Т-образный стальной элемент; </w:t>
      </w:r>
      <w:r>
        <w:rPr>
          <w:sz w:val="20"/>
        </w:rPr>
        <w:sym w:font="Symbol" w:char="F061"/>
      </w:r>
      <w:r>
        <w:rPr>
          <w:noProof/>
          <w:sz w:val="20"/>
        </w:rPr>
        <w:t xml:space="preserve"> -</w:t>
      </w:r>
      <w:r>
        <w:rPr>
          <w:sz w:val="20"/>
        </w:rPr>
        <w:t xml:space="preserve"> расстояние между сварными швами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Основной элемент узла объединения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соединительный стальной стержень, расположенный в зазоре между сводчатыми плитами и приваренный вразбежку к закладным деталям в ве</w:t>
      </w:r>
      <w:r>
        <w:rPr>
          <w:sz w:val="20"/>
        </w:rPr>
        <w:t>рхней части торцов сводчатых плит. Стержень проходит по всей ширине пролетного строения.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Поперечное сечение стержня следует выбирать из условия работоспособности узла объединения при угловых перемещениях концов смежных пролетных строений. Оно может быть прямоугольным, в виде уголка и т.д.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Расстояние </w:t>
      </w:r>
      <w:r>
        <w:rPr>
          <w:sz w:val="20"/>
        </w:rPr>
        <w:sym w:font="Symbol" w:char="F061"/>
      </w:r>
      <w:r>
        <w:rPr>
          <w:sz w:val="20"/>
        </w:rPr>
        <w:t xml:space="preserve"> между участками приварки стержня к закладным деталям смежных сводчатых плит необходимо назначать по расчету прочности соединительного стержня на кручение при угле закручивания, равном суммарным угловым перемещ</w:t>
      </w:r>
      <w:r>
        <w:rPr>
          <w:sz w:val="20"/>
        </w:rPr>
        <w:t>ениям торцов смежных сводчатых плит.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Наиболее целесообразно соединительный стержень прикреплять ниже верхней поверхности сводчатой плиты и зазор над ним заполнять долговечным герметизирующим материалом.</w:t>
      </w:r>
      <w:r>
        <w:rPr>
          <w:noProof/>
          <w:sz w:val="20"/>
        </w:rPr>
        <w:t xml:space="preserve"> </w:t>
      </w:r>
      <w:r>
        <w:rPr>
          <w:sz w:val="20"/>
        </w:rPr>
        <w:t>Для обеспечения долговечности герметизирующего материала соединительный стержень можно дополнительно снабжать Т-образным стальным элементом (см. рис. 5, г).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При устройстве узла объединения не требуется применять конструктивные решения по ограничению самопроизвольной раздвижки сводчатых плит (см. п.</w:t>
      </w:r>
      <w:r>
        <w:rPr>
          <w:noProof/>
          <w:sz w:val="20"/>
        </w:rPr>
        <w:t xml:space="preserve"> 2.10).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До</w:t>
      </w:r>
      <w:r>
        <w:rPr>
          <w:sz w:val="20"/>
        </w:rPr>
        <w:t>пускается применять также конструкции узлов, приведенные на рис. 6.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pict>
          <v:shape id="_x0000_i1033" type="#_x0000_t75" style="width:172.5pt;height:67.5pt">
            <v:imagedata r:id="rId15" o:title=""/>
          </v:shape>
        </w:pict>
      </w:r>
      <w:r>
        <w:rPr>
          <w:sz w:val="20"/>
        </w:rPr>
        <w:pict>
          <v:shape id="_x0000_i1034" type="#_x0000_t75" style="width:165pt;height:70.5pt">
            <v:imagedata r:id="rId16" o:title=""/>
          </v:shape>
        </w:pic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pict>
          <v:shape id="_x0000_i1035" type="#_x0000_t75" style="width:174.75pt;height:74.25pt">
            <v:imagedata r:id="rId17" o:title=""/>
          </v:shape>
        </w:pict>
      </w:r>
      <w:r>
        <w:rPr>
          <w:sz w:val="20"/>
        </w:rPr>
        <w:pict>
          <v:shape id="_x0000_i1036" type="#_x0000_t75" style="width:175.5pt;height:75pt">
            <v:imagedata r:id="rId18" o:title=""/>
          </v:shape>
        </w:pic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 xml:space="preserve">Рис. 6. Конструкции узлов для предохранения насадок опор от загрязнения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>и увлажнения:</w:t>
      </w:r>
      <w:r>
        <w:rPr>
          <w:noProof/>
          <w:sz w:val="20"/>
        </w:rPr>
        <w:t xml:space="preserve"> 1 -</w:t>
      </w:r>
      <w:r>
        <w:rPr>
          <w:sz w:val="20"/>
        </w:rPr>
        <w:t xml:space="preserve"> сводчатая плита;</w:t>
      </w:r>
      <w:r>
        <w:rPr>
          <w:noProof/>
          <w:sz w:val="20"/>
        </w:rPr>
        <w:t xml:space="preserve"> 2</w:t>
      </w:r>
      <w:r>
        <w:rPr>
          <w:sz w:val="20"/>
        </w:rPr>
        <w:t xml:space="preserve"> - закладная .деталь; </w:t>
      </w:r>
      <w:r>
        <w:rPr>
          <w:noProof/>
          <w:sz w:val="20"/>
        </w:rPr>
        <w:t>3 -</w:t>
      </w:r>
      <w:r>
        <w:rPr>
          <w:sz w:val="20"/>
        </w:rPr>
        <w:t xml:space="preserve"> компенсатор;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noProof/>
          <w:sz w:val="20"/>
        </w:rPr>
        <w:t>4</w:t>
      </w:r>
      <w:r>
        <w:rPr>
          <w:sz w:val="20"/>
        </w:rPr>
        <w:t xml:space="preserve"> </w:t>
      </w:r>
      <w:r>
        <w:rPr>
          <w:noProof/>
          <w:sz w:val="20"/>
        </w:rPr>
        <w:t>-</w:t>
      </w:r>
      <w:r>
        <w:rPr>
          <w:sz w:val="20"/>
        </w:rPr>
        <w:t xml:space="preserve"> герметизирующий материал;</w:t>
      </w:r>
      <w:r>
        <w:rPr>
          <w:noProof/>
          <w:sz w:val="20"/>
        </w:rPr>
        <w:t xml:space="preserve"> 5 -</w:t>
      </w:r>
      <w:r>
        <w:rPr>
          <w:sz w:val="20"/>
        </w:rPr>
        <w:t xml:space="preserve"> пористый материал; 6 - резиновый компенсатор К-8;</w:t>
      </w:r>
      <w:r>
        <w:rPr>
          <w:noProof/>
          <w:sz w:val="20"/>
        </w:rPr>
        <w:t xml:space="preserve">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noProof/>
          <w:sz w:val="20"/>
        </w:rPr>
        <w:t>7 -</w:t>
      </w:r>
      <w:r>
        <w:rPr>
          <w:sz w:val="20"/>
        </w:rPr>
        <w:t xml:space="preserve"> элементы крепления компенсатора К-8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2.12.</w:t>
      </w:r>
      <w:r>
        <w:rPr>
          <w:sz w:val="20"/>
        </w:rPr>
        <w:t xml:space="preserve"> Для подъема сводчатых плит должны быть предусмотрены монтажные петли, которые после установки плит на опоры следует срезать автогеном.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Вокруг монтажных пе</w:t>
      </w:r>
      <w:r>
        <w:rPr>
          <w:sz w:val="20"/>
        </w:rPr>
        <w:t>тель рекомендуется устраивать ниши в бетоне плиты размером</w:t>
      </w:r>
      <w:r>
        <w:rPr>
          <w:noProof/>
          <w:sz w:val="20"/>
        </w:rPr>
        <w:t xml:space="preserve"> (40</w:t>
      </w:r>
      <w:r>
        <w:rPr>
          <w:noProof/>
          <w:sz w:val="20"/>
        </w:rPr>
        <w:sym w:font="Symbol" w:char="F0B8"/>
      </w:r>
      <w:r>
        <w:rPr>
          <w:noProof/>
          <w:sz w:val="20"/>
        </w:rPr>
        <w:t>50</w:t>
      </w:r>
      <w:r>
        <w:rPr>
          <w:sz w:val="20"/>
        </w:rPr>
        <w:t xml:space="preserve"> мм)</w:t>
      </w:r>
      <w:r>
        <w:rPr>
          <w:sz w:val="20"/>
        </w:rPr>
        <w:sym w:font="Symbol" w:char="F0B4"/>
      </w:r>
      <w:r>
        <w:rPr>
          <w:sz w:val="20"/>
        </w:rPr>
        <w:t>(170</w:t>
      </w:r>
      <w:r>
        <w:rPr>
          <w:sz w:val="20"/>
        </w:rPr>
        <w:sym w:font="Symbol" w:char="F0B8"/>
      </w:r>
      <w:r>
        <w:rPr>
          <w:noProof/>
          <w:sz w:val="20"/>
        </w:rPr>
        <w:t>200</w:t>
      </w:r>
      <w:r>
        <w:rPr>
          <w:sz w:val="20"/>
        </w:rPr>
        <w:t xml:space="preserve"> мм) и глубиной</w:t>
      </w:r>
      <w:r>
        <w:rPr>
          <w:noProof/>
          <w:sz w:val="20"/>
        </w:rPr>
        <w:t xml:space="preserve"> 20-30</w:t>
      </w:r>
      <w:r>
        <w:rPr>
          <w:sz w:val="20"/>
        </w:rPr>
        <w:t xml:space="preserve"> мм. После срезки монтажных петель их следует заполнять полимерным бетоном или раствором.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2.13.</w:t>
      </w:r>
      <w:r>
        <w:rPr>
          <w:sz w:val="20"/>
        </w:rPr>
        <w:t xml:space="preserve"> Монтажные петли должны быть наклонены к оси поперечного сечения сводчатой плиты, что облегчит установку плит одна на другую при складировании и транспортировании.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2.14.</w:t>
      </w:r>
      <w:r>
        <w:rPr>
          <w:sz w:val="20"/>
        </w:rPr>
        <w:t xml:space="preserve"> Вместо монтажных петель допускается устраивать в сводчатых плитах монтажные отверстия диаметром до 20 см для пропуска строповочных приспособлений. В</w:t>
      </w:r>
      <w:r>
        <w:rPr>
          <w:sz w:val="20"/>
        </w:rPr>
        <w:t>округ отверстий следует предусмотреть установку дополнительной арматуры.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2.15.</w:t>
      </w:r>
      <w:r>
        <w:rPr>
          <w:sz w:val="20"/>
        </w:rPr>
        <w:t xml:space="preserve"> Верх торцов пролетных строений должен быть в одном уровне с верхом покрытия на подходах.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2.16.</w:t>
      </w:r>
      <w:r>
        <w:rPr>
          <w:sz w:val="20"/>
        </w:rPr>
        <w:t xml:space="preserve"> Закладные детали на сводчатых плитах и на насадках опор, элементы стальных стыков и стальные упоры на насадках опор необходимо защищать от коррозии.</w:t>
      </w:r>
    </w:p>
    <w:p w:rsidR="00000000" w:rsidRDefault="004627EB">
      <w:pPr>
        <w:pStyle w:val="1"/>
      </w:pPr>
      <w:r>
        <w:rPr>
          <w:noProof/>
        </w:rPr>
        <w:t>3.</w:t>
      </w:r>
      <w:r>
        <w:t xml:space="preserve"> ТРЕБОВАНИЯ К МАТЕРИАЛАМ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3.1.</w:t>
      </w:r>
      <w:r>
        <w:rPr>
          <w:sz w:val="20"/>
        </w:rPr>
        <w:t xml:space="preserve"> Сводчатые плиты надлежит изготавливать из тяжелого бетона, соответствующего требованиям ГОСТ</w:t>
      </w:r>
      <w:r>
        <w:rPr>
          <w:noProof/>
          <w:sz w:val="20"/>
        </w:rPr>
        <w:t xml:space="preserve"> 25192-82,</w:t>
      </w:r>
      <w:r>
        <w:rPr>
          <w:sz w:val="20"/>
        </w:rPr>
        <w:t xml:space="preserve"> ГОСТ</w:t>
      </w:r>
      <w:r>
        <w:rPr>
          <w:noProof/>
          <w:sz w:val="20"/>
        </w:rPr>
        <w:t xml:space="preserve"> 7473-85,</w:t>
      </w:r>
      <w:r>
        <w:rPr>
          <w:sz w:val="20"/>
        </w:rPr>
        <w:t xml:space="preserve"> ГОСТ</w:t>
      </w:r>
      <w:r>
        <w:rPr>
          <w:noProof/>
          <w:sz w:val="20"/>
        </w:rPr>
        <w:t xml:space="preserve"> 26633-85.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Класс бетона по прочности</w:t>
      </w:r>
      <w:r>
        <w:rPr>
          <w:sz w:val="20"/>
        </w:rPr>
        <w:t xml:space="preserve"> на сжатие должен быть не ниже В30.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Марка бетона по водонепроницаемости - </w:t>
      </w:r>
      <w:r>
        <w:rPr>
          <w:sz w:val="20"/>
          <w:lang w:val="en-US"/>
        </w:rPr>
        <w:t>W</w:t>
      </w:r>
      <w:r>
        <w:rPr>
          <w:sz w:val="20"/>
        </w:rPr>
        <w:t>8, по морозостойкости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F</w:t>
      </w:r>
      <w:r>
        <w:rPr>
          <w:noProof/>
          <w:sz w:val="20"/>
        </w:rPr>
        <w:t>300</w:t>
      </w:r>
      <w:r>
        <w:rPr>
          <w:sz w:val="20"/>
        </w:rPr>
        <w:t xml:space="preserve"> при испытании по ГОСТ</w:t>
      </w:r>
      <w:r>
        <w:rPr>
          <w:noProof/>
          <w:sz w:val="20"/>
        </w:rPr>
        <w:t xml:space="preserve"> 10060-87 </w:t>
      </w:r>
      <w:r>
        <w:rPr>
          <w:sz w:val="20"/>
        </w:rPr>
        <w:t>в 5 %-ном растворе хлористого натрия.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При приготовлении бетонной смеси следует в обязательном порядке применять комплексные воздухововлекающие (газообразующие) и пластифицирующие добавки согласно главе СНиП</w:t>
      </w:r>
      <w:r>
        <w:rPr>
          <w:noProof/>
          <w:sz w:val="20"/>
        </w:rPr>
        <w:t xml:space="preserve"> </w:t>
      </w:r>
      <w:r>
        <w:rPr>
          <w:sz w:val="20"/>
          <w:lang w:val="en-US"/>
        </w:rPr>
        <w:t>III</w:t>
      </w:r>
      <w:r>
        <w:rPr>
          <w:noProof/>
          <w:sz w:val="20"/>
        </w:rPr>
        <w:t>-43-75</w:t>
      </w:r>
      <w:r>
        <w:rPr>
          <w:sz w:val="20"/>
        </w:rPr>
        <w:t xml:space="preserve"> и ГОСТ</w:t>
      </w:r>
      <w:r>
        <w:rPr>
          <w:noProof/>
          <w:sz w:val="20"/>
        </w:rPr>
        <w:t xml:space="preserve"> 24211-80.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Водоцементное отношение бетонной смеси должно быть не более</w:t>
      </w:r>
      <w:r>
        <w:rPr>
          <w:noProof/>
          <w:sz w:val="20"/>
        </w:rPr>
        <w:t xml:space="preserve"> 0,40-0,42.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Максимальная крупность щебня не должна превышать</w:t>
      </w:r>
      <w:r>
        <w:rPr>
          <w:noProof/>
          <w:sz w:val="20"/>
        </w:rPr>
        <w:t xml:space="preserve"> 20</w:t>
      </w:r>
      <w:r>
        <w:rPr>
          <w:sz w:val="20"/>
        </w:rPr>
        <w:t xml:space="preserve"> мм.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3.2.</w:t>
      </w:r>
      <w:r>
        <w:rPr>
          <w:sz w:val="20"/>
        </w:rPr>
        <w:t xml:space="preserve"> Заделывать </w:t>
      </w:r>
      <w:r>
        <w:rPr>
          <w:sz w:val="20"/>
        </w:rPr>
        <w:t xml:space="preserve">ниши вокруг монтажных петель рекомендуется при положительной температуре воздуха полимерным раствором или полимербетоном (составы </w:t>
      </w:r>
      <w:r>
        <w:rPr>
          <w:noProof/>
          <w:sz w:val="20"/>
        </w:rPr>
        <w:t>№ 1-3),</w:t>
      </w:r>
      <w:r>
        <w:rPr>
          <w:sz w:val="20"/>
        </w:rPr>
        <w:t xml:space="preserve"> при отрицательной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полимербетоном (составы</w:t>
      </w:r>
      <w:r>
        <w:rPr>
          <w:noProof/>
          <w:sz w:val="20"/>
        </w:rPr>
        <w:t xml:space="preserve"> № 2</w:t>
      </w:r>
      <w:r>
        <w:rPr>
          <w:sz w:val="20"/>
        </w:rPr>
        <w:t xml:space="preserve"> и</w:t>
      </w:r>
      <w:r>
        <w:rPr>
          <w:noProof/>
          <w:sz w:val="20"/>
        </w:rPr>
        <w:t xml:space="preserve"> 3).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>Рекомендуемые составы (мас. ч.) для заделки ниш:</w:t>
      </w:r>
    </w:p>
    <w:p w:rsidR="00000000" w:rsidRDefault="004627EB">
      <w:pPr>
        <w:spacing w:line="240" w:lineRule="auto"/>
        <w:ind w:firstLine="0"/>
        <w:rPr>
          <w:sz w:val="20"/>
        </w:rPr>
      </w:pPr>
      <w:r>
        <w:rPr>
          <w:sz w:val="20"/>
        </w:rPr>
        <w:t>Состав</w:t>
      </w:r>
      <w:r>
        <w:rPr>
          <w:noProof/>
          <w:sz w:val="20"/>
        </w:rPr>
        <w:t xml:space="preserve"> № </w:t>
      </w:r>
      <w:r>
        <w:rPr>
          <w:sz w:val="20"/>
        </w:rPr>
        <w:t>1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полимерный раствор: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Поливинилацетатный клей</w:t>
      </w:r>
      <w:r>
        <w:rPr>
          <w:noProof/>
          <w:sz w:val="20"/>
        </w:rPr>
        <w:t xml:space="preserve"> ......</w:t>
      </w:r>
      <w:r>
        <w:rPr>
          <w:sz w:val="20"/>
        </w:rPr>
        <w:t>.....................</w:t>
      </w:r>
      <w:r>
        <w:rPr>
          <w:noProof/>
          <w:sz w:val="20"/>
        </w:rPr>
        <w:t>....</w:t>
      </w:r>
      <w:r>
        <w:rPr>
          <w:sz w:val="20"/>
        </w:rPr>
        <w:t xml:space="preserve"> </w:t>
      </w:r>
      <w:r>
        <w:rPr>
          <w:noProof/>
          <w:sz w:val="20"/>
        </w:rPr>
        <w:t xml:space="preserve">    40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Портландцемент марки</w:t>
      </w:r>
      <w:r>
        <w:rPr>
          <w:noProof/>
          <w:sz w:val="20"/>
        </w:rPr>
        <w:t xml:space="preserve"> 400 .......</w:t>
      </w:r>
      <w:r>
        <w:rPr>
          <w:sz w:val="20"/>
        </w:rPr>
        <w:t>.....................</w:t>
      </w:r>
      <w:r>
        <w:rPr>
          <w:noProof/>
          <w:sz w:val="20"/>
        </w:rPr>
        <w:t>.</w:t>
      </w:r>
      <w:r>
        <w:rPr>
          <w:sz w:val="20"/>
        </w:rPr>
        <w:t>.</w:t>
      </w:r>
      <w:r>
        <w:rPr>
          <w:noProof/>
          <w:sz w:val="20"/>
        </w:rPr>
        <w:t xml:space="preserve">   100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Песок</w:t>
      </w:r>
      <w:r>
        <w:rPr>
          <w:noProof/>
          <w:sz w:val="20"/>
        </w:rPr>
        <w:t xml:space="preserve"> ....................</w:t>
      </w:r>
      <w:r>
        <w:rPr>
          <w:sz w:val="20"/>
        </w:rPr>
        <w:t>............................................</w:t>
      </w:r>
      <w:r>
        <w:rPr>
          <w:noProof/>
          <w:sz w:val="20"/>
        </w:rPr>
        <w:t>.   150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Вода</w:t>
      </w:r>
      <w:r>
        <w:rPr>
          <w:noProof/>
          <w:sz w:val="20"/>
        </w:rPr>
        <w:t xml:space="preserve"> ....................</w:t>
      </w:r>
      <w:r>
        <w:rPr>
          <w:sz w:val="20"/>
        </w:rPr>
        <w:t>..........</w:t>
      </w:r>
      <w:r>
        <w:rPr>
          <w:sz w:val="20"/>
        </w:rPr>
        <w:t>...................................</w:t>
      </w:r>
      <w:r>
        <w:rPr>
          <w:noProof/>
          <w:sz w:val="20"/>
        </w:rPr>
        <w:t>..</w:t>
      </w:r>
      <w:r>
        <w:rPr>
          <w:sz w:val="20"/>
        </w:rPr>
        <w:t xml:space="preserve"> </w:t>
      </w:r>
      <w:r>
        <w:rPr>
          <w:noProof/>
          <w:sz w:val="20"/>
        </w:rPr>
        <w:t xml:space="preserve">   25</w:t>
      </w:r>
    </w:p>
    <w:p w:rsidR="00000000" w:rsidRDefault="004627EB">
      <w:pPr>
        <w:spacing w:line="240" w:lineRule="auto"/>
        <w:ind w:firstLine="0"/>
        <w:rPr>
          <w:sz w:val="20"/>
        </w:rPr>
      </w:pPr>
      <w:r>
        <w:rPr>
          <w:sz w:val="20"/>
        </w:rPr>
        <w:t>Состав</w:t>
      </w:r>
      <w:r>
        <w:rPr>
          <w:noProof/>
          <w:sz w:val="20"/>
        </w:rPr>
        <w:t xml:space="preserve"> № 2 -</w:t>
      </w:r>
      <w:r>
        <w:rPr>
          <w:sz w:val="20"/>
        </w:rPr>
        <w:t xml:space="preserve"> полимербетон на мелком заполнителе: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Эпоксидная смола (ЭД-20, ЭД-16, ЭД-14, 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ЭИС) .............................................</w:t>
      </w:r>
      <w:r>
        <w:rPr>
          <w:noProof/>
          <w:sz w:val="20"/>
        </w:rPr>
        <w:t>.....................  100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Отвердитель (полиэтиленполиамин)</w:t>
      </w:r>
      <w:r>
        <w:rPr>
          <w:noProof/>
          <w:sz w:val="20"/>
        </w:rPr>
        <w:t xml:space="preserve"> ....</w:t>
      </w:r>
      <w:r>
        <w:rPr>
          <w:sz w:val="20"/>
        </w:rPr>
        <w:t xml:space="preserve">............ </w:t>
      </w:r>
      <w:r>
        <w:rPr>
          <w:noProof/>
          <w:sz w:val="20"/>
        </w:rPr>
        <w:t xml:space="preserve"> 6-25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Пластификатор (фуриловый спирт 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или дибутилфталат)</w:t>
      </w:r>
      <w:r>
        <w:rPr>
          <w:noProof/>
          <w:sz w:val="20"/>
        </w:rPr>
        <w:t xml:space="preserve"> ..</w:t>
      </w:r>
      <w:r>
        <w:rPr>
          <w:sz w:val="20"/>
        </w:rPr>
        <w:t>........................</w:t>
      </w:r>
      <w:r>
        <w:rPr>
          <w:noProof/>
          <w:sz w:val="20"/>
        </w:rPr>
        <w:t>................    20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Растворитель (толуол)</w:t>
      </w:r>
      <w:r>
        <w:rPr>
          <w:noProof/>
          <w:sz w:val="20"/>
        </w:rPr>
        <w:t xml:space="preserve"> ........</w:t>
      </w:r>
      <w:r>
        <w:rPr>
          <w:sz w:val="20"/>
        </w:rPr>
        <w:t>...........................</w:t>
      </w:r>
      <w:r>
        <w:rPr>
          <w:noProof/>
          <w:sz w:val="20"/>
        </w:rPr>
        <w:t>...</w:t>
      </w:r>
      <w:r>
        <w:rPr>
          <w:sz w:val="20"/>
        </w:rPr>
        <w:t xml:space="preserve"> </w:t>
      </w:r>
      <w:r>
        <w:rPr>
          <w:noProof/>
          <w:sz w:val="20"/>
        </w:rPr>
        <w:t xml:space="preserve">   20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Песок</w:t>
      </w:r>
      <w:r>
        <w:rPr>
          <w:noProof/>
          <w:sz w:val="20"/>
        </w:rPr>
        <w:t xml:space="preserve"> ...................</w:t>
      </w:r>
      <w:r>
        <w:rPr>
          <w:sz w:val="20"/>
        </w:rPr>
        <w:t>...........................................</w:t>
      </w:r>
      <w:r>
        <w:rPr>
          <w:noProof/>
          <w:sz w:val="20"/>
        </w:rPr>
        <w:t>..</w:t>
      </w:r>
      <w:r>
        <w:rPr>
          <w:sz w:val="20"/>
        </w:rPr>
        <w:t xml:space="preserve"> </w:t>
      </w:r>
      <w:r>
        <w:rPr>
          <w:noProof/>
          <w:sz w:val="20"/>
        </w:rPr>
        <w:t xml:space="preserve"> 500-650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Цемент</w:t>
      </w:r>
      <w:r>
        <w:rPr>
          <w:noProof/>
          <w:sz w:val="20"/>
        </w:rPr>
        <w:t xml:space="preserve"> ..................</w:t>
      </w:r>
      <w:r>
        <w:rPr>
          <w:sz w:val="20"/>
        </w:rPr>
        <w:t>.........................................</w:t>
      </w:r>
      <w:r>
        <w:rPr>
          <w:noProof/>
          <w:sz w:val="20"/>
        </w:rPr>
        <w:t>..</w:t>
      </w:r>
      <w:r>
        <w:rPr>
          <w:sz w:val="20"/>
        </w:rPr>
        <w:t xml:space="preserve">.  </w:t>
      </w:r>
      <w:r>
        <w:rPr>
          <w:noProof/>
          <w:sz w:val="20"/>
        </w:rPr>
        <w:t>200-300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Состав</w:t>
      </w:r>
      <w:r>
        <w:rPr>
          <w:noProof/>
          <w:sz w:val="20"/>
        </w:rPr>
        <w:t xml:space="preserve"> № 3 -</w:t>
      </w:r>
      <w:r>
        <w:rPr>
          <w:sz w:val="20"/>
        </w:rPr>
        <w:t xml:space="preserve"> полимербетон на крупном заполнителе: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Эпоксидная смола (ЭД-20, ЭД-16, ЭД-14,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ЭИС)</w:t>
      </w:r>
      <w:r>
        <w:rPr>
          <w:noProof/>
          <w:sz w:val="20"/>
        </w:rPr>
        <w:t xml:space="preserve"> ....................</w:t>
      </w:r>
      <w:r>
        <w:rPr>
          <w:sz w:val="20"/>
        </w:rPr>
        <w:t>.............................................</w:t>
      </w:r>
      <w:r>
        <w:rPr>
          <w:noProof/>
          <w:sz w:val="20"/>
        </w:rPr>
        <w:t xml:space="preserve">   100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Отвердитель (полиэтиленполиамин)</w:t>
      </w:r>
      <w:r>
        <w:rPr>
          <w:noProof/>
          <w:sz w:val="20"/>
        </w:rPr>
        <w:t xml:space="preserve"> ..</w:t>
      </w:r>
      <w:r>
        <w:rPr>
          <w:sz w:val="20"/>
        </w:rPr>
        <w:t>..........</w:t>
      </w:r>
      <w:r>
        <w:rPr>
          <w:noProof/>
          <w:sz w:val="20"/>
        </w:rPr>
        <w:t>..</w:t>
      </w:r>
      <w:r>
        <w:rPr>
          <w:sz w:val="20"/>
        </w:rPr>
        <w:t>.</w:t>
      </w:r>
      <w:r>
        <w:rPr>
          <w:noProof/>
          <w:sz w:val="20"/>
        </w:rPr>
        <w:t>.</w:t>
      </w:r>
      <w:r>
        <w:rPr>
          <w:sz w:val="20"/>
        </w:rPr>
        <w:t xml:space="preserve">  </w:t>
      </w:r>
      <w:r>
        <w:rPr>
          <w:noProof/>
          <w:sz w:val="20"/>
        </w:rPr>
        <w:t>6-25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Пластификатор (фуриловый спирт 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или дибутилфталат)</w:t>
      </w:r>
      <w:r>
        <w:rPr>
          <w:noProof/>
          <w:sz w:val="20"/>
        </w:rPr>
        <w:t xml:space="preserve"> ..</w:t>
      </w:r>
      <w:r>
        <w:rPr>
          <w:sz w:val="20"/>
        </w:rPr>
        <w:t>.......................</w:t>
      </w:r>
      <w:r>
        <w:rPr>
          <w:noProof/>
          <w:sz w:val="20"/>
        </w:rPr>
        <w:t xml:space="preserve">................   </w:t>
      </w:r>
      <w:r>
        <w:rPr>
          <w:sz w:val="20"/>
        </w:rPr>
        <w:t xml:space="preserve"> </w:t>
      </w:r>
      <w:r>
        <w:rPr>
          <w:noProof/>
          <w:sz w:val="20"/>
        </w:rPr>
        <w:t xml:space="preserve"> 20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Растворитель (толуол)</w:t>
      </w:r>
      <w:r>
        <w:rPr>
          <w:noProof/>
          <w:sz w:val="20"/>
        </w:rPr>
        <w:t xml:space="preserve"> .</w:t>
      </w:r>
      <w:r>
        <w:rPr>
          <w:sz w:val="20"/>
        </w:rPr>
        <w:t>...........................</w:t>
      </w:r>
      <w:r>
        <w:rPr>
          <w:noProof/>
          <w:sz w:val="20"/>
        </w:rPr>
        <w:t>..........    20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Щебень</w:t>
      </w:r>
      <w:r>
        <w:rPr>
          <w:noProof/>
          <w:sz w:val="20"/>
        </w:rPr>
        <w:t xml:space="preserve"> ......</w:t>
      </w:r>
      <w:r>
        <w:rPr>
          <w:sz w:val="20"/>
        </w:rPr>
        <w:t>..............................</w:t>
      </w:r>
      <w:r>
        <w:rPr>
          <w:sz w:val="20"/>
        </w:rPr>
        <w:t>............</w:t>
      </w:r>
      <w:r>
        <w:rPr>
          <w:noProof/>
          <w:sz w:val="20"/>
        </w:rPr>
        <w:t xml:space="preserve">............ </w:t>
      </w:r>
      <w:r>
        <w:rPr>
          <w:sz w:val="20"/>
        </w:rPr>
        <w:t xml:space="preserve"> </w:t>
      </w:r>
      <w:r>
        <w:rPr>
          <w:noProof/>
          <w:sz w:val="20"/>
        </w:rPr>
        <w:t>300-400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Песок</w:t>
      </w:r>
      <w:r>
        <w:rPr>
          <w:noProof/>
          <w:sz w:val="20"/>
        </w:rPr>
        <w:t xml:space="preserve"> .......</w:t>
      </w:r>
      <w:r>
        <w:rPr>
          <w:sz w:val="20"/>
        </w:rPr>
        <w:t>..........................................</w:t>
      </w:r>
      <w:r>
        <w:rPr>
          <w:noProof/>
          <w:sz w:val="20"/>
        </w:rPr>
        <w:t xml:space="preserve">.............. </w:t>
      </w:r>
      <w:r>
        <w:rPr>
          <w:sz w:val="20"/>
        </w:rPr>
        <w:t xml:space="preserve"> </w:t>
      </w:r>
      <w:r>
        <w:rPr>
          <w:noProof/>
          <w:sz w:val="20"/>
        </w:rPr>
        <w:t>350-450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Цемент</w:t>
      </w:r>
      <w:r>
        <w:rPr>
          <w:noProof/>
          <w:sz w:val="20"/>
        </w:rPr>
        <w:t xml:space="preserve"> ..................</w:t>
      </w:r>
      <w:r>
        <w:rPr>
          <w:sz w:val="20"/>
        </w:rPr>
        <w:t>.........................................</w:t>
      </w:r>
      <w:r>
        <w:rPr>
          <w:noProof/>
          <w:sz w:val="20"/>
        </w:rPr>
        <w:t xml:space="preserve">.. </w:t>
      </w:r>
      <w:r>
        <w:rPr>
          <w:sz w:val="20"/>
        </w:rPr>
        <w:t xml:space="preserve"> </w:t>
      </w:r>
      <w:r>
        <w:rPr>
          <w:noProof/>
          <w:sz w:val="20"/>
        </w:rPr>
        <w:t>200-300</w:t>
      </w:r>
    </w:p>
    <w:p w:rsidR="00000000" w:rsidRDefault="004627EB">
      <w:pPr>
        <w:spacing w:after="120" w:line="240" w:lineRule="auto"/>
        <w:ind w:firstLine="284"/>
        <w:rPr>
          <w:sz w:val="20"/>
        </w:rPr>
      </w:pPr>
      <w:r>
        <w:rPr>
          <w:sz w:val="20"/>
        </w:rPr>
        <w:t>Количество полиэтиленполиамина в составах</w:t>
      </w:r>
      <w:r>
        <w:rPr>
          <w:noProof/>
          <w:sz w:val="20"/>
        </w:rPr>
        <w:t xml:space="preserve"> №</w:t>
      </w:r>
      <w:r>
        <w:rPr>
          <w:sz w:val="20"/>
        </w:rPr>
        <w:t xml:space="preserve"> </w:t>
      </w:r>
      <w:r>
        <w:rPr>
          <w:noProof/>
          <w:sz w:val="20"/>
        </w:rPr>
        <w:t>2</w:t>
      </w:r>
      <w:r>
        <w:rPr>
          <w:sz w:val="20"/>
        </w:rPr>
        <w:t xml:space="preserve"> и</w:t>
      </w:r>
      <w:r>
        <w:rPr>
          <w:noProof/>
          <w:sz w:val="20"/>
        </w:rPr>
        <w:t xml:space="preserve"> 3 </w:t>
      </w:r>
      <w:r>
        <w:rPr>
          <w:sz w:val="20"/>
        </w:rPr>
        <w:t>следует принимать в зависимости от температуры</w:t>
      </w:r>
      <w:r>
        <w:rPr>
          <w:b/>
          <w:sz w:val="20"/>
        </w:rPr>
        <w:t xml:space="preserve"> </w:t>
      </w:r>
      <w:r>
        <w:rPr>
          <w:sz w:val="20"/>
        </w:rPr>
        <w:t>их твердения:</w:t>
      </w:r>
    </w:p>
    <w:p w:rsidR="00000000" w:rsidRDefault="004627EB">
      <w:pPr>
        <w:spacing w:after="120"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693"/>
        <w:gridCol w:w="633"/>
        <w:gridCol w:w="633"/>
        <w:gridCol w:w="633"/>
        <w:gridCol w:w="633"/>
        <w:gridCol w:w="633"/>
        <w:gridCol w:w="79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93" w:type="dxa"/>
          </w:tcPr>
          <w:p w:rsidR="00000000" w:rsidRDefault="004627EB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Температура твердения состава, °С</w:t>
            </w:r>
          </w:p>
        </w:tc>
        <w:tc>
          <w:tcPr>
            <w:tcW w:w="633" w:type="dxa"/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20-30</w:t>
            </w:r>
          </w:p>
        </w:tc>
        <w:tc>
          <w:tcPr>
            <w:tcW w:w="633" w:type="dxa"/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15-20</w:t>
            </w:r>
          </w:p>
        </w:tc>
        <w:tc>
          <w:tcPr>
            <w:tcW w:w="633" w:type="dxa"/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10-15</w:t>
            </w:r>
          </w:p>
        </w:tc>
        <w:tc>
          <w:tcPr>
            <w:tcW w:w="633" w:type="dxa"/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5-10</w:t>
            </w:r>
          </w:p>
        </w:tc>
        <w:tc>
          <w:tcPr>
            <w:tcW w:w="633" w:type="dxa"/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0-5</w:t>
            </w:r>
          </w:p>
        </w:tc>
        <w:tc>
          <w:tcPr>
            <w:tcW w:w="798" w:type="dxa"/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Ниже 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3" w:type="dxa"/>
          </w:tcPr>
          <w:p w:rsidR="00000000" w:rsidRDefault="004627EB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Количество полиэтиленполиамина, мас. ч</w:t>
            </w:r>
          </w:p>
        </w:tc>
        <w:tc>
          <w:tcPr>
            <w:tcW w:w="633" w:type="dxa"/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6-7</w:t>
            </w:r>
          </w:p>
        </w:tc>
        <w:tc>
          <w:tcPr>
            <w:tcW w:w="633" w:type="dxa"/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633" w:type="dxa"/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11-16</w:t>
            </w:r>
          </w:p>
        </w:tc>
        <w:tc>
          <w:tcPr>
            <w:tcW w:w="633" w:type="dxa"/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15-20</w:t>
            </w:r>
          </w:p>
        </w:tc>
        <w:tc>
          <w:tcPr>
            <w:tcW w:w="633" w:type="dxa"/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20-25</w:t>
            </w:r>
          </w:p>
        </w:tc>
        <w:tc>
          <w:tcPr>
            <w:tcW w:w="798" w:type="dxa"/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25</w:t>
            </w:r>
          </w:p>
        </w:tc>
      </w:tr>
    </w:tbl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При отрицательных температурах твердения составов №</w:t>
      </w:r>
      <w:r>
        <w:rPr>
          <w:i/>
          <w:noProof/>
          <w:sz w:val="20"/>
        </w:rPr>
        <w:t xml:space="preserve"> </w:t>
      </w:r>
      <w:r>
        <w:rPr>
          <w:noProof/>
          <w:sz w:val="20"/>
        </w:rPr>
        <w:t>2</w:t>
      </w:r>
      <w:r>
        <w:rPr>
          <w:sz w:val="20"/>
        </w:rPr>
        <w:t xml:space="preserve"> и</w:t>
      </w:r>
      <w:r>
        <w:rPr>
          <w:noProof/>
          <w:sz w:val="20"/>
        </w:rPr>
        <w:t xml:space="preserve"> 3</w:t>
      </w:r>
      <w:r>
        <w:rPr>
          <w:sz w:val="20"/>
        </w:rPr>
        <w:t xml:space="preserve"> в кач</w:t>
      </w:r>
      <w:r>
        <w:rPr>
          <w:sz w:val="20"/>
        </w:rPr>
        <w:t>естве пластификатора следует применять только фуриловый спирт.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В лаборатории составы должны быть уточнены в соответствии с температурой твердения и требуемыми прочностью, жизнеспособностью и временем твердения,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3.3.</w:t>
      </w:r>
      <w:r>
        <w:rPr>
          <w:sz w:val="20"/>
        </w:rPr>
        <w:t xml:space="preserve"> Закладные детали на сводчатых плитах и на насадках опор, элементы стальных стыков и стальные упоры на насадках опор необходимо защищать от коррозии путем нанесения эпоксидных покрытий согласно "Инструкции по проектированию малых и средних мостов БАМ" ВСН</w:t>
      </w:r>
      <w:r>
        <w:rPr>
          <w:noProof/>
          <w:sz w:val="20"/>
        </w:rPr>
        <w:t xml:space="preserve"> 187-76</w:t>
      </w:r>
      <w:r>
        <w:rPr>
          <w:sz w:val="20"/>
        </w:rPr>
        <w:t xml:space="preserve"> (М.,</w:t>
      </w:r>
      <w:r>
        <w:rPr>
          <w:noProof/>
          <w:sz w:val="20"/>
        </w:rPr>
        <w:t xml:space="preserve"> 1976)</w:t>
      </w:r>
      <w:r>
        <w:rPr>
          <w:sz w:val="20"/>
        </w:rPr>
        <w:t xml:space="preserve"> или других долговечных </w:t>
      </w:r>
      <w:r>
        <w:rPr>
          <w:sz w:val="20"/>
        </w:rPr>
        <w:t>антикоррозионных составов.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3.4.</w:t>
      </w:r>
      <w:r>
        <w:rPr>
          <w:sz w:val="20"/>
        </w:rPr>
        <w:t xml:space="preserve"> При устройстве узлов объединения сводчатых плит в продольном направлении следует применять герметизирующие материалы, выпускаемые промышленностью: резинобитумные вяжущие РБВ-35, РБВ-50 по ТУ</w:t>
      </w:r>
      <w:r>
        <w:rPr>
          <w:noProof/>
          <w:sz w:val="20"/>
        </w:rPr>
        <w:t xml:space="preserve"> 21-27-41-75,</w:t>
      </w:r>
      <w:r>
        <w:rPr>
          <w:sz w:val="20"/>
        </w:rPr>
        <w:t xml:space="preserve"> мастики битумно-бутилкаучуковые пластифицированные МББП-65 (Лило-1</w:t>
      </w:r>
      <w:r>
        <w:rPr>
          <w:noProof/>
          <w:sz w:val="20"/>
        </w:rPr>
        <w:t>)</w:t>
      </w:r>
      <w:r>
        <w:rPr>
          <w:sz w:val="20"/>
        </w:rPr>
        <w:t xml:space="preserve"> и МББП-80 (Лило-2) по ТУ</w:t>
      </w:r>
      <w:r>
        <w:rPr>
          <w:noProof/>
          <w:sz w:val="20"/>
        </w:rPr>
        <w:t xml:space="preserve"> 21-27-40-83,</w:t>
      </w:r>
      <w:r>
        <w:rPr>
          <w:sz w:val="20"/>
        </w:rPr>
        <w:t xml:space="preserve"> мастику резинобитумную горячую МРГ-Г по ТУ</w:t>
      </w:r>
      <w:r>
        <w:rPr>
          <w:b/>
          <w:noProof/>
          <w:sz w:val="20"/>
        </w:rPr>
        <w:t xml:space="preserve"> </w:t>
      </w:r>
      <w:r>
        <w:rPr>
          <w:noProof/>
          <w:sz w:val="20"/>
        </w:rPr>
        <w:t>218</w:t>
      </w:r>
      <w:r>
        <w:rPr>
          <w:sz w:val="20"/>
        </w:rPr>
        <w:t xml:space="preserve"> БССР</w:t>
      </w:r>
      <w:r>
        <w:rPr>
          <w:noProof/>
          <w:sz w:val="20"/>
        </w:rPr>
        <w:t xml:space="preserve"> 41-81</w:t>
      </w:r>
      <w:r>
        <w:rPr>
          <w:sz w:val="20"/>
        </w:rPr>
        <w:t xml:space="preserve"> или другие аналогичные по характеристикам долговечные герметизирующие материалы.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3.5.</w:t>
      </w:r>
      <w:r>
        <w:rPr>
          <w:sz w:val="20"/>
        </w:rPr>
        <w:t xml:space="preserve"> Для конструкций узлов, пок</w:t>
      </w:r>
      <w:r>
        <w:rPr>
          <w:sz w:val="20"/>
        </w:rPr>
        <w:t>азанных на рис.</w:t>
      </w:r>
      <w:r>
        <w:rPr>
          <w:noProof/>
          <w:sz w:val="20"/>
        </w:rPr>
        <w:t xml:space="preserve"> 6, </w:t>
      </w:r>
      <w:r>
        <w:rPr>
          <w:sz w:val="20"/>
        </w:rPr>
        <w:t>следует применять материалы согласно "Методическим рекомендациям по проектированию и устройству конструкций деформационных швов в автодорожных и городских мостах и путепроводах" (Союздорнии.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М., </w:t>
      </w:r>
      <w:r>
        <w:rPr>
          <w:noProof/>
          <w:sz w:val="20"/>
        </w:rPr>
        <w:t>1982).</w:t>
      </w:r>
    </w:p>
    <w:p w:rsidR="00000000" w:rsidRDefault="004627EB">
      <w:pPr>
        <w:pStyle w:val="1"/>
      </w:pPr>
      <w:r>
        <w:rPr>
          <w:noProof/>
        </w:rPr>
        <w:t>4.</w:t>
      </w:r>
      <w:r>
        <w:t xml:space="preserve"> ОСНАСТКА ДЛЯ ИЗГОТОВЛЕНИЯ СВОДЧАТЫХ ПЛИТ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4.1.</w:t>
      </w:r>
      <w:r>
        <w:rPr>
          <w:sz w:val="20"/>
        </w:rPr>
        <w:t xml:space="preserve"> В состав оснастки для изготовления сводчатых плит должны входить кондуктор для изготовления пространственного каркаса, оборудование для заготовки арматуры, опалубка, машина для изготовления сварных сеток или машина для</w:t>
      </w:r>
      <w:r>
        <w:rPr>
          <w:smallCaps/>
          <w:sz w:val="20"/>
        </w:rPr>
        <w:t xml:space="preserve"> </w:t>
      </w:r>
      <w:r>
        <w:rPr>
          <w:sz w:val="20"/>
        </w:rPr>
        <w:t>механизированного изг</w:t>
      </w:r>
      <w:r>
        <w:rPr>
          <w:sz w:val="20"/>
        </w:rPr>
        <w:t>отовления несварных сеток либо кондуктор для ручной вязки сеток, оборудование для приготовления бетонной смеси и подачи ее к опалубке, распределитель бетонной смеси, оборудование для уплотнения уложенной в опалубку бетонной смеси, оборудование для тепловлажностной обработки бетона, транспортное оборудование.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4.2.</w:t>
      </w:r>
      <w:r>
        <w:rPr>
          <w:sz w:val="20"/>
        </w:rPr>
        <w:t xml:space="preserve"> Изготавливать сводчатые плиты следует в опалубке, разработанной ПКБ Исетского завода МЖБК.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Опалубка (рис. 7) состоит из сводчатой матрицы, поддона, боковых и торцевых щитов, механизмов открывания-з</w:t>
      </w:r>
      <w:r>
        <w:rPr>
          <w:sz w:val="20"/>
        </w:rPr>
        <w:t>акрывания боковых щитов, виброблока, электрической или ручной лебедки для перемещения виброблока вдоль опалубки.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object w:dxaOrig="13785" w:dyaOrig="7155">
          <v:shape id="_x0000_i1037" type="#_x0000_t75" style="width:415.5pt;height:3in" o:ole="">
            <v:imagedata r:id="rId19" o:title=""/>
          </v:shape>
          <o:OLEObject Type="Embed" ProgID="MSPhotoEd.3" ShapeID="_x0000_i1037" DrawAspect="Content" ObjectID="_1427216884" r:id="rId20"/>
        </w:objec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object w:dxaOrig="13935" w:dyaOrig="7740">
          <v:shape id="_x0000_i1038" type="#_x0000_t75" style="width:415.5pt;height:231pt" o:ole="">
            <v:imagedata r:id="rId21" o:title=""/>
          </v:shape>
          <o:OLEObject Type="Embed" ProgID="MSPhotoEd.3" ShapeID="_x0000_i1038" DrawAspect="Content" ObjectID="_1427216885" r:id="rId22"/>
        </w:objec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>Рис. 7. Схема опалубки, разработанной ПКБ Исетского завода МЖБК:</w:t>
      </w:r>
      <w:r>
        <w:rPr>
          <w:noProof/>
          <w:sz w:val="20"/>
        </w:rPr>
        <w:t xml:space="preserve"> I -</w:t>
      </w:r>
      <w:r>
        <w:rPr>
          <w:sz w:val="20"/>
        </w:rPr>
        <w:t xml:space="preserve"> блок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>с тросом для раздвижки боковых щитов;</w:t>
      </w:r>
      <w:r>
        <w:rPr>
          <w:noProof/>
          <w:sz w:val="20"/>
        </w:rPr>
        <w:t xml:space="preserve"> 2 -</w:t>
      </w:r>
      <w:r>
        <w:rPr>
          <w:sz w:val="20"/>
        </w:rPr>
        <w:t xml:space="preserve"> петля для сдвижки боковых щитов в проектное положение;</w:t>
      </w:r>
      <w:r>
        <w:rPr>
          <w:noProof/>
          <w:sz w:val="20"/>
        </w:rPr>
        <w:t xml:space="preserve"> 3 -</w:t>
      </w:r>
      <w:r>
        <w:rPr>
          <w:sz w:val="20"/>
        </w:rPr>
        <w:t xml:space="preserve"> торцевой щит;</w:t>
      </w:r>
      <w:r>
        <w:rPr>
          <w:noProof/>
          <w:sz w:val="20"/>
        </w:rPr>
        <w:t xml:space="preserve"> 4 -</w:t>
      </w:r>
      <w:r>
        <w:rPr>
          <w:sz w:val="20"/>
        </w:rPr>
        <w:t xml:space="preserve"> боковой щит;</w:t>
      </w:r>
      <w:r>
        <w:rPr>
          <w:noProof/>
          <w:sz w:val="20"/>
        </w:rPr>
        <w:t xml:space="preserve"> 5 -</w:t>
      </w:r>
      <w:r>
        <w:rPr>
          <w:sz w:val="20"/>
        </w:rPr>
        <w:t xml:space="preserve"> шарнирное сопряжение тяги с боковым щитом; </w:t>
      </w:r>
      <w:r>
        <w:rPr>
          <w:noProof/>
          <w:sz w:val="20"/>
        </w:rPr>
        <w:t>6 -</w:t>
      </w:r>
      <w:r>
        <w:rPr>
          <w:sz w:val="20"/>
        </w:rPr>
        <w:t xml:space="preserve"> труба для тепловой обработки забетонированной плиты;</w:t>
      </w:r>
      <w:r>
        <w:rPr>
          <w:noProof/>
          <w:sz w:val="20"/>
        </w:rPr>
        <w:t xml:space="preserve"> 7 -</w:t>
      </w:r>
      <w:r>
        <w:rPr>
          <w:sz w:val="20"/>
        </w:rPr>
        <w:t xml:space="preserve"> рама;</w:t>
      </w:r>
      <w:r>
        <w:rPr>
          <w:noProof/>
          <w:sz w:val="20"/>
        </w:rPr>
        <w:t xml:space="preserve"> 8 -</w:t>
      </w:r>
      <w:r>
        <w:rPr>
          <w:sz w:val="20"/>
        </w:rPr>
        <w:t xml:space="preserve"> виброблок с вибраторо</w:t>
      </w:r>
      <w:r>
        <w:rPr>
          <w:sz w:val="20"/>
        </w:rPr>
        <w:t>м;</w:t>
      </w:r>
      <w:r>
        <w:rPr>
          <w:noProof/>
          <w:sz w:val="20"/>
        </w:rPr>
        <w:t xml:space="preserve"> 9 -</w:t>
      </w:r>
      <w:r>
        <w:rPr>
          <w:sz w:val="20"/>
        </w:rPr>
        <w:t xml:space="preserve"> направляющая для перемещения виброблока вдоль опалубки;</w:t>
      </w:r>
      <w:r>
        <w:rPr>
          <w:noProof/>
          <w:sz w:val="20"/>
        </w:rPr>
        <w:t xml:space="preserve"> 10 -</w:t>
      </w:r>
      <w:r>
        <w:rPr>
          <w:sz w:val="20"/>
        </w:rPr>
        <w:t xml:space="preserve"> тяга;</w:t>
      </w:r>
      <w:r>
        <w:rPr>
          <w:noProof/>
          <w:sz w:val="20"/>
        </w:rPr>
        <w:t xml:space="preserve">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noProof/>
          <w:sz w:val="20"/>
        </w:rPr>
        <w:t>11 -</w:t>
      </w:r>
      <w:r>
        <w:rPr>
          <w:sz w:val="20"/>
        </w:rPr>
        <w:t xml:space="preserve"> сводчатая матрица;</w:t>
      </w:r>
      <w:r>
        <w:rPr>
          <w:noProof/>
          <w:sz w:val="20"/>
        </w:rPr>
        <w:t xml:space="preserve"> 12 -</w:t>
      </w:r>
      <w:r>
        <w:rPr>
          <w:sz w:val="20"/>
        </w:rPr>
        <w:t xml:space="preserve"> монтажная петля на торцевом щите;</w:t>
      </w:r>
      <w:r>
        <w:rPr>
          <w:noProof/>
          <w:sz w:val="20"/>
        </w:rPr>
        <w:t xml:space="preserve"> 13 -</w:t>
      </w:r>
      <w:r>
        <w:rPr>
          <w:sz w:val="20"/>
        </w:rPr>
        <w:t xml:space="preserve"> монтажная петля опалубки; </w:t>
      </w:r>
      <w:r>
        <w:rPr>
          <w:noProof/>
          <w:sz w:val="20"/>
        </w:rPr>
        <w:t>14 -</w:t>
      </w:r>
      <w:r>
        <w:rPr>
          <w:sz w:val="20"/>
        </w:rPr>
        <w:t xml:space="preserve"> гибкий стальной элемент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поддон ребра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Боковые щиты крепят к поддону с помощью гибких стальных элементов, позволяющих щитам отклоняться при распалубливании на небольшой угол (верх каждого щита должен отклоняться наружу на</w:t>
      </w:r>
      <w:r>
        <w:rPr>
          <w:noProof/>
          <w:sz w:val="20"/>
        </w:rPr>
        <w:t xml:space="preserve"> 13,1-20,0</w:t>
      </w:r>
      <w:r>
        <w:rPr>
          <w:sz w:val="20"/>
        </w:rPr>
        <w:t xml:space="preserve"> мм)</w:t>
      </w:r>
      <w:r>
        <w:rPr>
          <w:noProof/>
          <w:sz w:val="20"/>
        </w:rPr>
        <w:t xml:space="preserve">. </w:t>
      </w:r>
      <w:r>
        <w:rPr>
          <w:sz w:val="20"/>
        </w:rPr>
        <w:t xml:space="preserve">Торцевые щиты извлекаемые. Механизмы открывания-закрывания боковых щитов служат для распалубливания </w:t>
      </w:r>
      <w:r>
        <w:rPr>
          <w:sz w:val="20"/>
        </w:rPr>
        <w:t>готового изделия и сборки опалубки.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Проектные размеры сводчатой плиты по длине опалубки обеспечиваются за счет жесткости боковых щитов.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Фиксацию виброблока на любом участке опалубки можно осуществлять с помощью электромагнитного, пневматического или пружинного прижима.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4.3.</w:t>
      </w:r>
      <w:r>
        <w:rPr>
          <w:sz w:val="20"/>
        </w:rPr>
        <w:t xml:space="preserve"> Чтобы обеспечить высокую технологичность изготовления сводчатых плит хорошего качества, эксплуатационную надежность и долговечность пролетных строений без устройства при монтаже одежды ездового полотна, необходимо выполнить следующие усо</w:t>
      </w:r>
      <w:r>
        <w:rPr>
          <w:sz w:val="20"/>
        </w:rPr>
        <w:t>вершенствования опалубки по проекту ПКБ Исетского завода МЖБК (рис. 8).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object w:dxaOrig="12630" w:dyaOrig="6615">
          <v:shape id="_x0000_i1039" type="#_x0000_t75" style="width:415.5pt;height:217.5pt" o:ole="">
            <v:imagedata r:id="rId23" o:title=""/>
          </v:shape>
          <o:OLEObject Type="Embed" ProgID="MSPhotoEd.3" ShapeID="_x0000_i1039" DrawAspect="Content" ObjectID="_1427216886" r:id="rId24"/>
        </w:objec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 xml:space="preserve">Рис. </w:t>
      </w:r>
      <w:r>
        <w:rPr>
          <w:noProof/>
          <w:sz w:val="20"/>
        </w:rPr>
        <w:t>8.</w:t>
      </w:r>
      <w:r>
        <w:rPr>
          <w:sz w:val="20"/>
        </w:rPr>
        <w:t xml:space="preserve"> Схема поперечного сечения усовершенствованной опалубки:</w:t>
      </w:r>
      <w:r>
        <w:rPr>
          <w:noProof/>
          <w:sz w:val="20"/>
        </w:rPr>
        <w:t xml:space="preserve"> 1</w:t>
      </w:r>
      <w:r>
        <w:rPr>
          <w:sz w:val="20"/>
        </w:rPr>
        <w:t xml:space="preserve"> - окно для установки форм с контрольными бетонными образцами;</w:t>
      </w:r>
      <w:r>
        <w:rPr>
          <w:noProof/>
          <w:sz w:val="20"/>
        </w:rPr>
        <w:t xml:space="preserve"> 2 -</w:t>
      </w:r>
      <w:r>
        <w:rPr>
          <w:sz w:val="20"/>
        </w:rPr>
        <w:t xml:space="preserve"> отверстие для измерения температуры прогрева плиты;</w:t>
      </w:r>
      <w:r>
        <w:rPr>
          <w:noProof/>
          <w:sz w:val="20"/>
        </w:rPr>
        <w:t xml:space="preserve"> 3 -</w:t>
      </w:r>
      <w:r>
        <w:rPr>
          <w:sz w:val="20"/>
        </w:rPr>
        <w:t xml:space="preserve"> элемент для образования закругления;</w:t>
      </w:r>
      <w:r>
        <w:rPr>
          <w:noProof/>
          <w:sz w:val="20"/>
        </w:rPr>
        <w:t xml:space="preserve"> 4 -</w:t>
      </w:r>
      <w:r>
        <w:rPr>
          <w:sz w:val="20"/>
        </w:rPr>
        <w:t xml:space="preserve"> фаскообразователь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Внутренней стороне верхней части боковых щитов должна быть придана форма, позволяющая образовать закругления плиты с радиусом</w:t>
      </w:r>
      <w:r>
        <w:rPr>
          <w:noProof/>
          <w:sz w:val="20"/>
        </w:rPr>
        <w:t xml:space="preserve"> 13,1-20,0</w:t>
      </w:r>
      <w:r>
        <w:rPr>
          <w:sz w:val="20"/>
        </w:rPr>
        <w:t xml:space="preserve"> мм.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В нижней части опалубки (</w:t>
      </w:r>
      <w:r>
        <w:rPr>
          <w:sz w:val="20"/>
        </w:rPr>
        <w:t>где формуются ребра) следует устроить фаскообразователи размером 15</w:t>
      </w:r>
      <w:r>
        <w:rPr>
          <w:sz w:val="20"/>
        </w:rPr>
        <w:sym w:font="Symbol" w:char="F0B4"/>
      </w:r>
      <w:r>
        <w:rPr>
          <w:sz w:val="20"/>
        </w:rPr>
        <w:t xml:space="preserve">15 или </w:t>
      </w:r>
      <w:r>
        <w:rPr>
          <w:noProof/>
          <w:sz w:val="20"/>
        </w:rPr>
        <w:t>20</w:t>
      </w:r>
      <w:r>
        <w:rPr>
          <w:noProof/>
          <w:sz w:val="20"/>
        </w:rPr>
        <w:sym w:font="Symbol" w:char="F0B4"/>
      </w:r>
      <w:r>
        <w:rPr>
          <w:noProof/>
          <w:sz w:val="20"/>
        </w:rPr>
        <w:t>20</w:t>
      </w:r>
      <w:r>
        <w:rPr>
          <w:sz w:val="20"/>
        </w:rPr>
        <w:t xml:space="preserve"> мм на длине не менее</w:t>
      </w:r>
      <w:r>
        <w:rPr>
          <w:noProof/>
          <w:sz w:val="20"/>
        </w:rPr>
        <w:t xml:space="preserve"> 3</w:t>
      </w:r>
      <w:r>
        <w:rPr>
          <w:sz w:val="20"/>
        </w:rPr>
        <w:t xml:space="preserve"> м от торцов плиты.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Необходимо обеспечить одинаковые отметки и жесткость низа поддона ребер на длине</w:t>
      </w:r>
      <w:r>
        <w:rPr>
          <w:noProof/>
          <w:sz w:val="20"/>
        </w:rPr>
        <w:t xml:space="preserve"> 0,7-0,8</w:t>
      </w:r>
      <w:r>
        <w:rPr>
          <w:sz w:val="20"/>
        </w:rPr>
        <w:t xml:space="preserve"> м от торцов плиты.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В боковых щитах опалубки необходимо устроить окна для установки форм с контрольными бетонными образцами и отверстия для измерения температуры внутри боковых щитов.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На поверхность опалубки, соприкасающуюся с уложенным бетоном, надлежит нанести антиадгезионное полимерное покрытие то</w:t>
      </w:r>
      <w:r>
        <w:rPr>
          <w:sz w:val="20"/>
        </w:rPr>
        <w:t>лщиной</w:t>
      </w:r>
      <w:r>
        <w:rPr>
          <w:b/>
          <w:sz w:val="20"/>
        </w:rPr>
        <w:t xml:space="preserve"> </w:t>
      </w:r>
      <w:r>
        <w:rPr>
          <w:sz w:val="20"/>
        </w:rPr>
        <w:t>150—250 мкм, которое обеспечит</w:t>
      </w:r>
      <w:r>
        <w:rPr>
          <w:noProof/>
          <w:sz w:val="20"/>
        </w:rPr>
        <w:t xml:space="preserve"> 60-70</w:t>
      </w:r>
      <w:r>
        <w:rPr>
          <w:sz w:val="20"/>
        </w:rPr>
        <w:t xml:space="preserve"> циклов оборачиваемости опалубки без его восстановления и позволит эксплуатировать</w:t>
      </w:r>
      <w:r>
        <w:rPr>
          <w:noProof/>
          <w:sz w:val="20"/>
        </w:rPr>
        <w:t xml:space="preserve"> </w:t>
      </w:r>
      <w:r>
        <w:rPr>
          <w:sz w:val="20"/>
        </w:rPr>
        <w:t>опалубку без смазки и практически без очистки.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Полимерный материал допускается наносить на поверхности опалубки кистью или распылением после пескоструйной очистки.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Целесообразно применять следующий состав полимерного материала (мас. ч.)</w:t>
      </w:r>
      <w:r>
        <w:rPr>
          <w:sz w:val="20"/>
          <w:vertAlign w:val="superscript"/>
        </w:rPr>
        <w:t>х)</w:t>
      </w:r>
      <w:r>
        <w:rPr>
          <w:sz w:val="20"/>
        </w:rPr>
        <w:t>: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Эпоксидная смола ЭД-16 или ЭД-20</w:t>
      </w:r>
      <w:r>
        <w:rPr>
          <w:b/>
          <w:noProof/>
          <w:sz w:val="20"/>
        </w:rPr>
        <w:t xml:space="preserve"> </w:t>
      </w:r>
      <w:r>
        <w:rPr>
          <w:sz w:val="20"/>
        </w:rPr>
        <w:t>...............</w:t>
      </w:r>
      <w:r>
        <w:rPr>
          <w:noProof/>
          <w:sz w:val="20"/>
        </w:rPr>
        <w:t xml:space="preserve">..... </w:t>
      </w:r>
      <w:r>
        <w:rPr>
          <w:sz w:val="20"/>
        </w:rPr>
        <w:t xml:space="preserve"> </w:t>
      </w:r>
      <w:r>
        <w:rPr>
          <w:noProof/>
          <w:sz w:val="20"/>
        </w:rPr>
        <w:t>100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Полиэтиленполиамин</w:t>
      </w:r>
      <w:r>
        <w:rPr>
          <w:b/>
          <w:noProof/>
          <w:sz w:val="20"/>
        </w:rPr>
        <w:t xml:space="preserve"> </w:t>
      </w:r>
      <w:r>
        <w:rPr>
          <w:noProof/>
          <w:sz w:val="20"/>
        </w:rPr>
        <w:t>............</w:t>
      </w:r>
      <w:r>
        <w:rPr>
          <w:sz w:val="20"/>
        </w:rPr>
        <w:t>..............................</w:t>
      </w:r>
      <w:r>
        <w:rPr>
          <w:noProof/>
          <w:sz w:val="20"/>
        </w:rPr>
        <w:t>.. 12-15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Толуол</w:t>
      </w:r>
      <w:r>
        <w:rPr>
          <w:noProof/>
          <w:sz w:val="20"/>
        </w:rPr>
        <w:t xml:space="preserve"> ..........</w:t>
      </w:r>
      <w:r>
        <w:rPr>
          <w:noProof/>
          <w:sz w:val="20"/>
        </w:rPr>
        <w:t>..........</w:t>
      </w:r>
      <w:r>
        <w:rPr>
          <w:sz w:val="20"/>
        </w:rPr>
        <w:t>...............................................</w:t>
      </w:r>
      <w:r>
        <w:rPr>
          <w:noProof/>
          <w:sz w:val="20"/>
        </w:rPr>
        <w:t>. 15-20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Жидкий полисульфидный каучук-тиокол 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марки НВ или НВТ</w:t>
      </w:r>
      <w:r>
        <w:rPr>
          <w:noProof/>
          <w:sz w:val="20"/>
        </w:rPr>
        <w:t xml:space="preserve"> ..</w:t>
      </w:r>
      <w:r>
        <w:rPr>
          <w:sz w:val="20"/>
        </w:rPr>
        <w:t>...............................</w:t>
      </w:r>
      <w:r>
        <w:rPr>
          <w:noProof/>
          <w:sz w:val="20"/>
        </w:rPr>
        <w:t>..............    20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Полиметилхлорфенилсилоксановая жидкость 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марки ХС-2-1</w:t>
      </w:r>
      <w:r>
        <w:rPr>
          <w:noProof/>
          <w:sz w:val="20"/>
        </w:rPr>
        <w:t xml:space="preserve"> ..</w:t>
      </w:r>
      <w:r>
        <w:rPr>
          <w:sz w:val="20"/>
        </w:rPr>
        <w:t>.......................................</w:t>
      </w:r>
      <w:r>
        <w:rPr>
          <w:noProof/>
          <w:sz w:val="20"/>
        </w:rPr>
        <w:t>...............</w:t>
      </w:r>
      <w:r>
        <w:rPr>
          <w:sz w:val="20"/>
        </w:rPr>
        <w:t xml:space="preserve"> </w:t>
      </w:r>
      <w:r>
        <w:rPr>
          <w:noProof/>
          <w:sz w:val="20"/>
        </w:rPr>
        <w:t xml:space="preserve">   25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Тонкомолотый кварцевый песок вибропомола 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КП-2 или КП-3</w:t>
      </w:r>
      <w:r>
        <w:rPr>
          <w:noProof/>
          <w:sz w:val="20"/>
        </w:rPr>
        <w:t xml:space="preserve"> ..</w:t>
      </w:r>
      <w:r>
        <w:rPr>
          <w:sz w:val="20"/>
        </w:rPr>
        <w:t>.......................................</w:t>
      </w:r>
      <w:r>
        <w:rPr>
          <w:noProof/>
          <w:sz w:val="20"/>
        </w:rPr>
        <w:t>............  25-90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Допускается применять покрытия и других составов, обладающих антиадгезионными свойствами к бетону и долго</w:t>
      </w:r>
      <w:r>
        <w:rPr>
          <w:sz w:val="20"/>
        </w:rPr>
        <w:t>вечных в эксплуатации.</w:t>
      </w:r>
    </w:p>
    <w:p w:rsidR="00000000" w:rsidRDefault="004627EB">
      <w:pPr>
        <w:spacing w:line="240" w:lineRule="auto"/>
        <w:ind w:firstLine="0"/>
        <w:rPr>
          <w:sz w:val="20"/>
        </w:rPr>
      </w:pPr>
      <w:r>
        <w:rPr>
          <w:sz w:val="20"/>
        </w:rPr>
        <w:t>_____________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  <w:vertAlign w:val="superscript"/>
        </w:rPr>
        <w:t>х)</w:t>
      </w:r>
      <w:r>
        <w:rPr>
          <w:sz w:val="20"/>
        </w:rPr>
        <w:t xml:space="preserve"> См. Временную инструкцию по применению антиадгезионных полимерных покрытий форм при производстве железобетонных конструкций транспортных сооружений (для опытного применения)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М.,</w:t>
      </w:r>
      <w:r>
        <w:rPr>
          <w:noProof/>
          <w:sz w:val="20"/>
        </w:rPr>
        <w:t xml:space="preserve"> 1974.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4.4.</w:t>
      </w:r>
      <w:r>
        <w:rPr>
          <w:sz w:val="20"/>
        </w:rPr>
        <w:t xml:space="preserve"> Торцевые щиты опалубки рекомендуется делать несъемными. Они должны иметь наклон</w:t>
      </w:r>
      <w:r>
        <w:rPr>
          <w:noProof/>
          <w:sz w:val="20"/>
        </w:rPr>
        <w:t>,</w:t>
      </w:r>
      <w:r>
        <w:rPr>
          <w:sz w:val="20"/>
        </w:rPr>
        <w:t xml:space="preserve"> наружу от опалубки, равный</w:t>
      </w:r>
      <w:r>
        <w:rPr>
          <w:noProof/>
          <w:sz w:val="20"/>
        </w:rPr>
        <w:t xml:space="preserve"> 1/20.</w:t>
      </w:r>
      <w:r>
        <w:rPr>
          <w:sz w:val="20"/>
        </w:rPr>
        <w:t xml:space="preserve"> На поверхностях торцевых щитов, соприкасающихся с боковыми щитами необходимы</w:t>
      </w:r>
      <w:r>
        <w:rPr>
          <w:noProof/>
          <w:sz w:val="20"/>
        </w:rPr>
        <w:t xml:space="preserve"> </w:t>
      </w:r>
      <w:r>
        <w:rPr>
          <w:sz w:val="20"/>
        </w:rPr>
        <w:t>пазы для уплотняющих прокладок (например, из пористой резины, поролона или других подобны</w:t>
      </w:r>
      <w:r>
        <w:rPr>
          <w:sz w:val="20"/>
        </w:rPr>
        <w:t>х материалов).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4.5.</w:t>
      </w:r>
      <w:r>
        <w:rPr>
          <w:sz w:val="20"/>
        </w:rPr>
        <w:t xml:space="preserve"> Если сводчатая плита будет изготавливаться с монтажными отверстиями, то должны быть предусмотрены их образователи, а при наличии ниш вокруг монтажных петель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образователи ниш.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4.6.</w:t>
      </w:r>
      <w:r>
        <w:rPr>
          <w:sz w:val="20"/>
        </w:rPr>
        <w:t xml:space="preserve"> Для распалубливания сводчатых плит с монтажными отверстиями следует под ребрами сводчатых плит установить четыре синхронно работающих винтовых домкрата, которые после раздвижки боковых щитов будут поднимать плиту через специальные окна в поддоне на высоту</w:t>
      </w:r>
      <w:r>
        <w:rPr>
          <w:noProof/>
          <w:sz w:val="20"/>
        </w:rPr>
        <w:t xml:space="preserve"> 20-30</w:t>
      </w:r>
      <w:r>
        <w:rPr>
          <w:sz w:val="20"/>
        </w:rPr>
        <w:t xml:space="preserve"> см, после чего плиту можно будет извлекать крано</w:t>
      </w:r>
      <w:r>
        <w:rPr>
          <w:sz w:val="20"/>
        </w:rPr>
        <w:t>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4.7.</w:t>
      </w:r>
      <w:r>
        <w:rPr>
          <w:sz w:val="20"/>
        </w:rPr>
        <w:t xml:space="preserve"> Изготовление вязаных сеток целесообразно механизировать, например, используя машину-автомат для изготовления несварных сеток, принцип действия которой основан на закреплении рабочих стержней скруткой парных распределительных стержней</w:t>
      </w:r>
      <w:r>
        <w:rPr>
          <w:noProof/>
          <w:sz w:val="20"/>
        </w:rPr>
        <w:t xml:space="preserve"> /</w:t>
      </w:r>
      <w:r>
        <w:rPr>
          <w:sz w:val="20"/>
        </w:rPr>
        <w:t>1</w:t>
      </w:r>
      <w:r>
        <w:rPr>
          <w:noProof/>
          <w:sz w:val="20"/>
        </w:rPr>
        <w:t>/.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Технические характеристики машины-автомата: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Максимальный размер сетки</w:t>
      </w:r>
      <w:r>
        <w:rPr>
          <w:noProof/>
          <w:sz w:val="20"/>
        </w:rPr>
        <w:t xml:space="preserve"> ..</w:t>
      </w:r>
      <w:r>
        <w:rPr>
          <w:sz w:val="20"/>
        </w:rPr>
        <w:t>............................</w:t>
      </w:r>
      <w:r>
        <w:rPr>
          <w:noProof/>
          <w:sz w:val="20"/>
        </w:rPr>
        <w:t>.. 2800</w:t>
      </w:r>
      <w:r>
        <w:rPr>
          <w:noProof/>
          <w:sz w:val="20"/>
        </w:rPr>
        <w:sym w:font="Symbol" w:char="F0B4"/>
      </w:r>
      <w:r>
        <w:rPr>
          <w:noProof/>
          <w:sz w:val="20"/>
        </w:rPr>
        <w:t>4500</w:t>
      </w:r>
      <w:r>
        <w:rPr>
          <w:sz w:val="20"/>
        </w:rPr>
        <w:t xml:space="preserve"> мм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Диаметр поперечной (рабочей) арматуры</w:t>
      </w:r>
      <w:r>
        <w:rPr>
          <w:noProof/>
          <w:sz w:val="20"/>
        </w:rPr>
        <w:t xml:space="preserve"> ............    </w:t>
      </w:r>
      <w:r>
        <w:rPr>
          <w:sz w:val="20"/>
        </w:rPr>
        <w:t xml:space="preserve">   </w:t>
      </w:r>
      <w:r>
        <w:rPr>
          <w:noProof/>
          <w:sz w:val="20"/>
        </w:rPr>
        <w:t>8-22</w:t>
      </w:r>
      <w:r>
        <w:rPr>
          <w:sz w:val="20"/>
        </w:rPr>
        <w:t xml:space="preserve"> мм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Диаметр продольной (распределительной) 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арматуры</w:t>
      </w:r>
      <w:r>
        <w:rPr>
          <w:noProof/>
          <w:sz w:val="20"/>
        </w:rPr>
        <w:t xml:space="preserve"> ..</w:t>
      </w:r>
      <w:r>
        <w:rPr>
          <w:sz w:val="20"/>
        </w:rPr>
        <w:t>.................................</w:t>
      </w:r>
      <w:r>
        <w:rPr>
          <w:sz w:val="20"/>
        </w:rPr>
        <w:t>....................</w:t>
      </w:r>
      <w:r>
        <w:rPr>
          <w:noProof/>
          <w:sz w:val="20"/>
        </w:rPr>
        <w:t xml:space="preserve">........    </w:t>
      </w:r>
      <w:r>
        <w:rPr>
          <w:sz w:val="20"/>
        </w:rPr>
        <w:t xml:space="preserve">    </w:t>
      </w:r>
      <w:r>
        <w:rPr>
          <w:noProof/>
          <w:sz w:val="20"/>
        </w:rPr>
        <w:t>6</w:t>
      </w:r>
      <w:r>
        <w:rPr>
          <w:sz w:val="20"/>
        </w:rPr>
        <w:t xml:space="preserve"> мм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Шаг продольной (монтажной) арматуры</w:t>
      </w:r>
      <w:r>
        <w:rPr>
          <w:noProof/>
          <w:sz w:val="20"/>
        </w:rPr>
        <w:t xml:space="preserve"> .............    100-250</w:t>
      </w:r>
      <w:r>
        <w:rPr>
          <w:sz w:val="20"/>
        </w:rPr>
        <w:t xml:space="preserve"> мм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Время цикла одной скрутки</w:t>
      </w:r>
      <w:r>
        <w:rPr>
          <w:noProof/>
          <w:sz w:val="20"/>
        </w:rPr>
        <w:t xml:space="preserve"> ......</w:t>
      </w:r>
      <w:r>
        <w:rPr>
          <w:sz w:val="20"/>
        </w:rPr>
        <w:t>............................</w:t>
      </w:r>
      <w:r>
        <w:rPr>
          <w:noProof/>
          <w:sz w:val="20"/>
        </w:rPr>
        <w:t xml:space="preserve">    </w:t>
      </w:r>
      <w:r>
        <w:rPr>
          <w:sz w:val="20"/>
        </w:rPr>
        <w:t xml:space="preserve">  </w:t>
      </w:r>
      <w:r>
        <w:rPr>
          <w:noProof/>
          <w:sz w:val="20"/>
        </w:rPr>
        <w:t>12</w:t>
      </w:r>
      <w:r>
        <w:rPr>
          <w:sz w:val="20"/>
        </w:rPr>
        <w:t xml:space="preserve"> с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Производительность при шаге</w:t>
      </w:r>
      <w:r>
        <w:rPr>
          <w:noProof/>
          <w:sz w:val="20"/>
        </w:rPr>
        <w:t xml:space="preserve"> 200</w:t>
      </w:r>
      <w:r>
        <w:rPr>
          <w:sz w:val="20"/>
        </w:rPr>
        <w:t xml:space="preserve"> мм</w:t>
      </w:r>
      <w:r>
        <w:rPr>
          <w:noProof/>
          <w:sz w:val="20"/>
        </w:rPr>
        <w:t xml:space="preserve"> </w:t>
      </w:r>
      <w:r>
        <w:rPr>
          <w:sz w:val="20"/>
        </w:rPr>
        <w:t>.................</w:t>
      </w:r>
      <w:r>
        <w:rPr>
          <w:noProof/>
          <w:sz w:val="20"/>
        </w:rPr>
        <w:t xml:space="preserve">    </w:t>
      </w:r>
      <w:r>
        <w:rPr>
          <w:sz w:val="20"/>
        </w:rPr>
        <w:t xml:space="preserve">    </w:t>
      </w:r>
      <w:r>
        <w:rPr>
          <w:noProof/>
          <w:sz w:val="20"/>
        </w:rPr>
        <w:t>1</w:t>
      </w:r>
      <w:r>
        <w:rPr>
          <w:sz w:val="20"/>
        </w:rPr>
        <w:t xml:space="preserve"> м/мин 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Габариты</w:t>
      </w:r>
      <w:r>
        <w:rPr>
          <w:noProof/>
          <w:sz w:val="20"/>
        </w:rPr>
        <w:t xml:space="preserve"> ..............</w:t>
      </w:r>
      <w:r>
        <w:rPr>
          <w:sz w:val="20"/>
        </w:rPr>
        <w:t>................................................</w:t>
      </w:r>
      <w:r>
        <w:rPr>
          <w:noProof/>
          <w:sz w:val="20"/>
        </w:rPr>
        <w:t xml:space="preserve">. </w:t>
      </w:r>
      <w:r>
        <w:rPr>
          <w:sz w:val="20"/>
        </w:rPr>
        <w:t xml:space="preserve">  </w:t>
      </w:r>
      <w:r>
        <w:rPr>
          <w:noProof/>
          <w:sz w:val="20"/>
        </w:rPr>
        <w:t>20</w:t>
      </w:r>
      <w:r>
        <w:rPr>
          <w:noProof/>
          <w:sz w:val="20"/>
        </w:rPr>
        <w:sym w:font="Symbol" w:char="F0B4"/>
      </w:r>
      <w:r>
        <w:rPr>
          <w:noProof/>
          <w:sz w:val="20"/>
        </w:rPr>
        <w:t>7</w:t>
      </w:r>
      <w:r>
        <w:rPr>
          <w:sz w:val="20"/>
        </w:rPr>
        <w:t>,</w:t>
      </w:r>
      <w:r>
        <w:rPr>
          <w:noProof/>
          <w:sz w:val="20"/>
        </w:rPr>
        <w:t>3</w:t>
      </w:r>
      <w:r>
        <w:rPr>
          <w:noProof/>
          <w:sz w:val="20"/>
        </w:rPr>
        <w:sym w:font="Symbol" w:char="F0B4"/>
      </w:r>
      <w:r>
        <w:rPr>
          <w:noProof/>
          <w:sz w:val="20"/>
        </w:rPr>
        <w:t>2,5</w:t>
      </w:r>
      <w:r>
        <w:rPr>
          <w:sz w:val="20"/>
        </w:rPr>
        <w:t xml:space="preserve"> м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Масса</w:t>
      </w:r>
      <w:r>
        <w:rPr>
          <w:b/>
          <w:noProof/>
          <w:sz w:val="20"/>
        </w:rPr>
        <w:t xml:space="preserve"> </w:t>
      </w:r>
      <w:r>
        <w:rPr>
          <w:noProof/>
          <w:sz w:val="20"/>
        </w:rPr>
        <w:t>...........</w:t>
      </w:r>
      <w:r>
        <w:rPr>
          <w:sz w:val="20"/>
        </w:rPr>
        <w:t>......................................................</w:t>
      </w:r>
      <w:r>
        <w:rPr>
          <w:noProof/>
          <w:sz w:val="20"/>
        </w:rPr>
        <w:t>...</w:t>
      </w:r>
      <w:r>
        <w:rPr>
          <w:sz w:val="20"/>
        </w:rPr>
        <w:t xml:space="preserve">      10 т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Мощность электродвигателей</w:t>
      </w:r>
      <w:r>
        <w:rPr>
          <w:noProof/>
          <w:sz w:val="20"/>
        </w:rPr>
        <w:t xml:space="preserve"> ...</w:t>
      </w:r>
      <w:r>
        <w:rPr>
          <w:sz w:val="20"/>
        </w:rPr>
        <w:t>...........................</w:t>
      </w:r>
      <w:r>
        <w:rPr>
          <w:noProof/>
          <w:sz w:val="20"/>
        </w:rPr>
        <w:t xml:space="preserve">      36</w:t>
      </w:r>
      <w:r>
        <w:rPr>
          <w:sz w:val="20"/>
        </w:rPr>
        <w:t xml:space="preserve"> кВт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4</w:t>
      </w:r>
      <w:r>
        <w:rPr>
          <w:sz w:val="20"/>
        </w:rPr>
        <w:t>.</w:t>
      </w:r>
      <w:r>
        <w:rPr>
          <w:noProof/>
          <w:sz w:val="20"/>
        </w:rPr>
        <w:t>8.</w:t>
      </w:r>
      <w:r>
        <w:rPr>
          <w:sz w:val="20"/>
        </w:rPr>
        <w:t xml:space="preserve"> Сварные сетки реком</w:t>
      </w:r>
      <w:r>
        <w:rPr>
          <w:sz w:val="20"/>
        </w:rPr>
        <w:t>ендуется изготавливать с помощью сварочной машины.</w:t>
      </w:r>
    </w:p>
    <w:p w:rsidR="00000000" w:rsidRDefault="004627EB">
      <w:pPr>
        <w:pStyle w:val="1"/>
      </w:pPr>
      <w:r>
        <w:rPr>
          <w:noProof/>
        </w:rPr>
        <w:t>5.</w:t>
      </w:r>
      <w:r>
        <w:t xml:space="preserve"> ИЗГОТОВЛЕНИЕ ПРОЛЕТНЫХ СТРОЕНИЙ, ПРАВИЛА ПРИЕМКИ, МЕТОДЫ КОНТРОЛЯ И ИСПЫТАНИЙ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5.1.</w:t>
      </w:r>
      <w:r>
        <w:rPr>
          <w:sz w:val="20"/>
        </w:rPr>
        <w:t xml:space="preserve"> Изготавливать сводчатые плиты целесообразно по стендовой технологии. При этом следует выполнять требования проектной документации, СНиП </w:t>
      </w:r>
      <w:r>
        <w:rPr>
          <w:sz w:val="20"/>
          <w:lang w:val="en-US"/>
        </w:rPr>
        <w:t>III</w:t>
      </w:r>
      <w:r>
        <w:rPr>
          <w:sz w:val="20"/>
        </w:rPr>
        <w:t xml:space="preserve">-43-75, </w:t>
      </w:r>
      <w:r>
        <w:rPr>
          <w:sz w:val="20"/>
        </w:rPr>
        <w:sym w:font="Arial" w:char="201C"/>
      </w:r>
      <w:r>
        <w:rPr>
          <w:sz w:val="20"/>
        </w:rPr>
        <w:t>Наставлений по технологии изготовления железобетонных балок и плит для сборных пролетных строений</w:t>
      </w:r>
      <w:r>
        <w:rPr>
          <w:sz w:val="20"/>
        </w:rPr>
        <w:sym w:font="Arial" w:char="201D"/>
      </w:r>
      <w:r>
        <w:rPr>
          <w:sz w:val="20"/>
        </w:rPr>
        <w:t xml:space="preserve"> (М., </w:t>
      </w:r>
      <w:r>
        <w:rPr>
          <w:noProof/>
          <w:sz w:val="20"/>
        </w:rPr>
        <w:t>1979).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5.2.</w:t>
      </w:r>
      <w:r>
        <w:rPr>
          <w:sz w:val="20"/>
        </w:rPr>
        <w:t xml:space="preserve"> Пространственный арматурный каркас рекомендуется собирать в кондукторе из заранее изготовленных каркасов ребер </w:t>
      </w:r>
      <w:r>
        <w:rPr>
          <w:sz w:val="20"/>
        </w:rPr>
        <w:t>сводчатой плиты, сеток вутов и сеток плиты проезжей части.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Каркасы ребер рекомендуется вязать в кондукторе, сетки вутов и плиты проезжей части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в кондукторах либо с использованием машины-автомата для изготовления несварных сеток (см. п. 4.7) или сварочной машины</w:t>
      </w:r>
      <w:r>
        <w:rPr>
          <w:noProof/>
          <w:sz w:val="20"/>
        </w:rPr>
        <w:t>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После объединения с помощью вязальной проволоки каркасов ребер и сеток готовый пространственный каркас устанавливается в опалубку.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5.3.</w:t>
      </w:r>
      <w:r>
        <w:rPr>
          <w:sz w:val="20"/>
        </w:rPr>
        <w:t xml:space="preserve"> Допускается собирать пространственный арматурный каркас непосредственно в опалубке. Для уменьшения трудоемкости</w:t>
      </w:r>
      <w:r>
        <w:rPr>
          <w:sz w:val="20"/>
        </w:rPr>
        <w:t xml:space="preserve"> этих работ рекомендуется применять заранее изготовленные каркасы ребер, сетки вутов и сетки плиты проезжей части, которые после установки в опалубку объединяют между собой вязальной проволокой.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5.4.</w:t>
      </w:r>
      <w:r>
        <w:rPr>
          <w:sz w:val="20"/>
        </w:rPr>
        <w:t xml:space="preserve"> Взамен вязки проволокой пересечений стержней в каркасах ребер, сетках аутов и сетках плиты проезжей части и объединения проволокой элементов пространственного каркаса между собой следует применять пружинные фиксаторы, что позволит в</w:t>
      </w:r>
      <w:r>
        <w:rPr>
          <w:noProof/>
          <w:sz w:val="20"/>
        </w:rPr>
        <w:t xml:space="preserve"> 1,5-2</w:t>
      </w:r>
      <w:r>
        <w:rPr>
          <w:sz w:val="20"/>
        </w:rPr>
        <w:t xml:space="preserve"> раза повысить производительность труда /1/.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5.5.</w:t>
      </w:r>
      <w:r>
        <w:rPr>
          <w:sz w:val="20"/>
        </w:rPr>
        <w:t xml:space="preserve"> Бетонная смесь должна бы</w:t>
      </w:r>
      <w:r>
        <w:rPr>
          <w:sz w:val="20"/>
        </w:rPr>
        <w:t>ть приготовлена на заводе после предварительного подбора состава и его экспериментальной проверки.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Систематически необходимо контролировать прочность, однородность, морозостойкость и водонепроницаемость бетона.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5.6.</w:t>
      </w:r>
      <w:r>
        <w:rPr>
          <w:sz w:val="20"/>
        </w:rPr>
        <w:t xml:space="preserve"> При изготовлении крайних сводчатых плит следует обеспечивать горизонтальное положение стальных закладных деталей для приварки стоек перильных и</w:t>
      </w:r>
      <w:r>
        <w:rPr>
          <w:noProof/>
          <w:sz w:val="20"/>
        </w:rPr>
        <w:t xml:space="preserve"> </w:t>
      </w:r>
      <w:r>
        <w:rPr>
          <w:sz w:val="20"/>
        </w:rPr>
        <w:t>барьерных ограждений.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Верхняя поверхность закладных деталей должна совпадать с верхней поверхностью сводчатых плит.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5.7.</w:t>
      </w:r>
      <w:r>
        <w:rPr>
          <w:sz w:val="20"/>
        </w:rPr>
        <w:t xml:space="preserve"> В случае применения тротуарной </w:t>
      </w:r>
      <w:r>
        <w:rPr>
          <w:sz w:val="20"/>
        </w:rPr>
        <w:t>сводчатой плиты с железобетонным парапетом рекомендуется парапет изготовить отдельно, а затем с помощью анкеров заделать его в свежеуложенный бетон сводчатых плит.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Допускается железобетонный парапет бетонировать непосредственно при изготовлении тротуарной сводчатой плиты.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5.8.</w:t>
      </w:r>
      <w:r>
        <w:rPr>
          <w:sz w:val="20"/>
        </w:rPr>
        <w:t xml:space="preserve"> Следует обеспечивать проектную толщину защитного слоя бетона, особенно над верхней арматурной сеткой в плите проезжей части.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5.9.</w:t>
      </w:r>
      <w:r>
        <w:rPr>
          <w:sz w:val="20"/>
        </w:rPr>
        <w:t xml:space="preserve"> При изготовлении плит необходимо постоянно контролировать одинаковые отметки и жесткость под</w:t>
      </w:r>
      <w:r>
        <w:rPr>
          <w:noProof/>
          <w:sz w:val="20"/>
        </w:rPr>
        <w:t xml:space="preserve"> -</w:t>
      </w:r>
      <w:r>
        <w:rPr>
          <w:sz w:val="20"/>
        </w:rPr>
        <w:t>дона ребер</w:t>
      </w:r>
      <w:r>
        <w:rPr>
          <w:sz w:val="20"/>
        </w:rPr>
        <w:t xml:space="preserve"> на длине не менее</w:t>
      </w:r>
      <w:r>
        <w:rPr>
          <w:noProof/>
          <w:sz w:val="20"/>
        </w:rPr>
        <w:t xml:space="preserve"> 0,7-0,8</w:t>
      </w:r>
      <w:r>
        <w:rPr>
          <w:sz w:val="20"/>
        </w:rPr>
        <w:t xml:space="preserve"> м от торцов плиты.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5.10.</w:t>
      </w:r>
      <w:r>
        <w:rPr>
          <w:sz w:val="20"/>
        </w:rPr>
        <w:t xml:space="preserve"> Укладку бетонной смеси в опалубку рекомендуется осуществлять с помощью распределителя бетонной смеси.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5.11.</w:t>
      </w:r>
      <w:r>
        <w:rPr>
          <w:sz w:val="20"/>
        </w:rPr>
        <w:t xml:space="preserve"> Для уплотнения уложенной в опалубку бетонной смеси целесообразно использовать виброблок.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Допускается уплотнять бетонную смесь</w:t>
      </w:r>
      <w:r>
        <w:rPr>
          <w:noProof/>
          <w:sz w:val="20"/>
        </w:rPr>
        <w:t xml:space="preserve"> 3-4</w:t>
      </w:r>
      <w:r>
        <w:rPr>
          <w:sz w:val="20"/>
        </w:rPr>
        <w:t xml:space="preserve"> вибраторами, жестко закрепленными на направляющей под сводчатой матрицей и расположенными равномерно по длине опалубки.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5.1.2.</w:t>
      </w:r>
      <w:r>
        <w:rPr>
          <w:sz w:val="20"/>
        </w:rPr>
        <w:t xml:space="preserve"> Равномерного распределения бетонной смеси по поперечному сечению опалубки можно достичь, изменя</w:t>
      </w:r>
      <w:r>
        <w:rPr>
          <w:sz w:val="20"/>
        </w:rPr>
        <w:t>я направление вращения дебаланса вибратора на виброблоке или дебалансов вибраторов, жестко закрепленных на направляющей.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5.13.</w:t>
      </w:r>
      <w:r>
        <w:rPr>
          <w:sz w:val="20"/>
        </w:rPr>
        <w:t xml:space="preserve"> Если вибратор или вибраторы соответственно на виброблоке или жестко закрепленные на направляющей по каким-либо причинам не будут работать, то уплотнять бетонную смесь следует глубинными вибраторами. В этом случае плотность и ровность верхнего слоя бетона сводчатых плит следует обеспечивать с</w:t>
      </w:r>
      <w:r>
        <w:rPr>
          <w:noProof/>
          <w:sz w:val="20"/>
        </w:rPr>
        <w:t xml:space="preserve"> по</w:t>
      </w:r>
      <w:r>
        <w:rPr>
          <w:sz w:val="20"/>
        </w:rPr>
        <w:t>мощью виброрейки.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5.14.</w:t>
      </w:r>
      <w:r>
        <w:rPr>
          <w:sz w:val="20"/>
        </w:rPr>
        <w:t xml:space="preserve"> При бетонировании сводчатой плиты следует тщательно уплотнять бето</w:t>
      </w:r>
      <w:r>
        <w:rPr>
          <w:sz w:val="20"/>
        </w:rPr>
        <w:t>нную смесь под стальными уголками, заанкеренными в верхней части торцов плит, и под образователями закруглений.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5.15.</w:t>
      </w:r>
      <w:r>
        <w:rPr>
          <w:sz w:val="20"/>
        </w:rPr>
        <w:t xml:space="preserve"> Излишки бетонной смеси при уплотнении следует обязательно удалять из опалубки.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5.16.</w:t>
      </w:r>
      <w:r>
        <w:rPr>
          <w:sz w:val="20"/>
        </w:rPr>
        <w:t xml:space="preserve"> Запрещается заглаживать верхнюю поверхности плиты проезжей части лопатами, мастерками, доской и т.д.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5.17.</w:t>
      </w:r>
      <w:r>
        <w:rPr>
          <w:sz w:val="20"/>
        </w:rPr>
        <w:t xml:space="preserve"> В случае опирания сводчатых плит на стальные опорные части необходимо при изготовлении плит на поддон опалубки устанавливать стальные закладные детали с анкерами.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5.18.</w:t>
      </w:r>
      <w:r>
        <w:rPr>
          <w:sz w:val="20"/>
        </w:rPr>
        <w:t xml:space="preserve"> Тепловую обработку забетонированн</w:t>
      </w:r>
      <w:r>
        <w:rPr>
          <w:sz w:val="20"/>
        </w:rPr>
        <w:t>ых сводчатых плит рекомендуется проводить с помощью пара, проходящего по трубам, размещенным внутри боковых щитов и под сводчатой матрицей.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5.19.</w:t>
      </w:r>
      <w:r>
        <w:rPr>
          <w:sz w:val="20"/>
        </w:rPr>
        <w:t xml:space="preserve"> В окна боковых щитов необходимо вставлять стальные формы с контрольными бетонными образцами, а через отверстия в боковых щитах периодически измерять температуру прогрева.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5.20.</w:t>
      </w:r>
      <w:r>
        <w:rPr>
          <w:sz w:val="20"/>
        </w:rPr>
        <w:t xml:space="preserve"> Тепловую обработку забетонированной плиты следует осуществлять пропариванием в мягком режиме, обеспечивая равномерный прогрев сводчатой плиты всеми греющими поверхностями опалубки.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Режим те</w:t>
      </w:r>
      <w:r>
        <w:rPr>
          <w:sz w:val="20"/>
        </w:rPr>
        <w:t>пловой обработки должна устанавливать заводская лаборатория при подборе состава бетона с учетом указаний проекта, свойств применяемого цемента, наличия добавок, подвижности бетонной смеси и массивности конструкции.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Режим следует уточнять опытным путем с тем, чтобы получать бетон заданного класса</w:t>
      </w:r>
      <w:r>
        <w:rPr>
          <w:noProof/>
          <w:sz w:val="20"/>
        </w:rPr>
        <w:t>:</w:t>
      </w:r>
      <w:r>
        <w:rPr>
          <w:sz w:val="20"/>
        </w:rPr>
        <w:t xml:space="preserve"> с требуемыми марками по морозостойкости и водонепроницаемости, без температурных и усадочных трещин.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5.21.</w:t>
      </w:r>
      <w:r>
        <w:rPr>
          <w:sz w:val="20"/>
        </w:rPr>
        <w:t xml:space="preserve"> При тепловой обработке забетонированной плиты ее верхнюю поверхность необходимо укрывать полиэтиленовой пле</w:t>
      </w:r>
      <w:r>
        <w:rPr>
          <w:sz w:val="20"/>
        </w:rPr>
        <w:t>нкой (по ГОСТ</w:t>
      </w:r>
      <w:r>
        <w:rPr>
          <w:noProof/>
          <w:sz w:val="20"/>
        </w:rPr>
        <w:t xml:space="preserve"> 10354-82),</w:t>
      </w:r>
      <w:r>
        <w:rPr>
          <w:sz w:val="20"/>
        </w:rPr>
        <w:t xml:space="preserve"> толем</w:t>
      </w:r>
      <w:r>
        <w:rPr>
          <w:noProof/>
          <w:sz w:val="20"/>
        </w:rPr>
        <w:t xml:space="preserve"> (</w:t>
      </w:r>
      <w:r>
        <w:rPr>
          <w:sz w:val="20"/>
        </w:rPr>
        <w:t>по ГОСТ</w:t>
      </w:r>
      <w:r>
        <w:rPr>
          <w:noProof/>
          <w:sz w:val="20"/>
        </w:rPr>
        <w:t xml:space="preserve"> 10999-76),</w:t>
      </w:r>
      <w:r>
        <w:rPr>
          <w:sz w:val="20"/>
        </w:rPr>
        <w:t xml:space="preserve"> рубероидом (по ГОСТ</w:t>
      </w:r>
      <w:r>
        <w:rPr>
          <w:noProof/>
          <w:sz w:val="20"/>
        </w:rPr>
        <w:t xml:space="preserve"> 10923-82),</w:t>
      </w:r>
      <w:r>
        <w:rPr>
          <w:sz w:val="20"/>
        </w:rPr>
        <w:t xml:space="preserve"> мешковиной или резиновыми ковриками.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Кроме перечисленных материалов, допускается применять: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светлые пленкообразующие материалы на органической основе типа ПМ: ПМ-86 и ПМ-86Б (Помароль</w:t>
      </w:r>
      <w:r>
        <w:rPr>
          <w:noProof/>
          <w:sz w:val="20"/>
        </w:rPr>
        <w:t xml:space="preserve">), </w:t>
      </w:r>
      <w:r>
        <w:rPr>
          <w:sz w:val="20"/>
        </w:rPr>
        <w:t>ПМ-100М, ПМ-100АМ в соответствии с требованиями ТУ</w:t>
      </w:r>
      <w:r>
        <w:rPr>
          <w:noProof/>
          <w:sz w:val="20"/>
        </w:rPr>
        <w:t xml:space="preserve"> 26-02-1019-86;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водные битумные эмульсии, приготавливаемые в соответствии с ГОСТ</w:t>
      </w:r>
      <w:r>
        <w:rPr>
          <w:noProof/>
          <w:sz w:val="20"/>
        </w:rPr>
        <w:t xml:space="preserve"> 18659-81;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пленкообразующие эмульсии ВЭП-1 и ВЭП-2, разработанные и выпускаемые НПО "Дорстройтехника" Миндорстроя </w:t>
      </w:r>
      <w:r>
        <w:rPr>
          <w:sz w:val="20"/>
        </w:rPr>
        <w:t>БССР, или другие пожаро- и взрывобезопасные эмульсии.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5.22.</w:t>
      </w:r>
      <w:r>
        <w:rPr>
          <w:sz w:val="20"/>
        </w:rPr>
        <w:t xml:space="preserve"> По аналогии с уходом за дорожными плитами /2/ можно рекомендовать охлаждение водой после тепловой обработки верхней поверхности сводчатых плит, что предотвратит усадку поверхностного слоя бетона, существенно снизит уровень растягивающих напряжений и благодаря повышенной пластической деформативности мокрого бетона позволит избежать появления трещин.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Простейший способ поверхностного орошения плит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устройство форсунок для распыления водопроводной вод</w:t>
      </w:r>
      <w:r>
        <w:rPr>
          <w:sz w:val="20"/>
        </w:rPr>
        <w:t>ы. Наиболее приемлемы плоскофакельные форсунки с соплом и отражателем для струй. В месте проведения охлаждения плит необходимо предусмотреть устройства для сбора, отстоя и очистки воды и установить насос для подачи собранной воды в форсунки.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Непродолжительная</w:t>
      </w:r>
      <w:r>
        <w:rPr>
          <w:noProof/>
          <w:sz w:val="20"/>
        </w:rPr>
        <w:t xml:space="preserve"> (15-30</w:t>
      </w:r>
      <w:r>
        <w:rPr>
          <w:sz w:val="20"/>
        </w:rPr>
        <w:t xml:space="preserve"> мин) поливка водой после тепловой обработки приводит к охлаждению только поверхностного слоя изделия толщиной несколько сантиметров. За время транспортирования он успевает подсохнуть, и изделие можно безопасно вывозить на открытый склад.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Большой</w:t>
      </w:r>
      <w:r>
        <w:rPr>
          <w:sz w:val="20"/>
        </w:rPr>
        <w:t xml:space="preserve"> перепад температуры бетона (40-60°С) и воды охлаждения (20°С) не опасен для бетона и не вызывает появления температурных трещин.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Верхнюю поверхность сводчатой плиты следует орошать из шланга с распылителем.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5.23.</w:t>
      </w:r>
      <w:r>
        <w:rPr>
          <w:sz w:val="20"/>
        </w:rPr>
        <w:t xml:space="preserve"> Распалубливание сводчатых плит разрешается выполнять с помощью крана после раздвижки боковых щитов на небольшой угол (верх боковых щитов должен отклоняться на</w:t>
      </w:r>
      <w:r>
        <w:rPr>
          <w:noProof/>
          <w:sz w:val="20"/>
        </w:rPr>
        <w:t xml:space="preserve"> 13,1-20,0</w:t>
      </w:r>
      <w:r>
        <w:rPr>
          <w:sz w:val="20"/>
        </w:rPr>
        <w:t xml:space="preserve"> мм).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5.24.</w:t>
      </w:r>
      <w:r>
        <w:rPr>
          <w:sz w:val="20"/>
        </w:rPr>
        <w:t xml:space="preserve"> При распалубливании сводчатых плит с монтажными отверстиями рекомендуется после раздвижки боковых щитов и извлечения т</w:t>
      </w:r>
      <w:r>
        <w:rPr>
          <w:sz w:val="20"/>
        </w:rPr>
        <w:t>орцевых щитов из опалубки (в случае, если они запроектированы извлекаемыми) поднимать плиту с помощью четырех синхронно работающих винтовых домкратов на высоту</w:t>
      </w:r>
      <w:r>
        <w:rPr>
          <w:noProof/>
          <w:sz w:val="20"/>
        </w:rPr>
        <w:t xml:space="preserve"> 20-30</w:t>
      </w:r>
      <w:r>
        <w:rPr>
          <w:sz w:val="20"/>
        </w:rPr>
        <w:t xml:space="preserve"> см (домкраты располагаются под ребрами в местах со специальными окнами в поддоне). После этого плиту можно извлекать краном со строповкой через монтажные отверстия.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5.25.</w:t>
      </w:r>
      <w:r>
        <w:rPr>
          <w:sz w:val="20"/>
        </w:rPr>
        <w:t xml:space="preserve"> В связи с применением комплексных воздухововлекающих (газообразующих) и пластифицирующих добавок вывозка сводчатых плит на склад (замораживание) разрешается при прочности бето</w:t>
      </w:r>
      <w:r>
        <w:rPr>
          <w:sz w:val="20"/>
        </w:rPr>
        <w:t>на плиты не менее</w:t>
      </w:r>
      <w:r>
        <w:rPr>
          <w:noProof/>
          <w:sz w:val="20"/>
        </w:rPr>
        <w:t xml:space="preserve"> 80</w:t>
      </w:r>
      <w:r>
        <w:rPr>
          <w:sz w:val="20"/>
        </w:rPr>
        <w:t xml:space="preserve"> </w:t>
      </w:r>
      <w:r>
        <w:rPr>
          <w:noProof/>
          <w:sz w:val="20"/>
        </w:rPr>
        <w:t>%</w:t>
      </w:r>
      <w:r>
        <w:rPr>
          <w:sz w:val="20"/>
        </w:rPr>
        <w:t xml:space="preserve"> проектной.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5.26.</w:t>
      </w:r>
      <w:r>
        <w:rPr>
          <w:sz w:val="20"/>
        </w:rPr>
        <w:t xml:space="preserve"> Сводчатые плиты должны быть приняты заводской инспекцией.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На каждую плиту необходимо составить отдельный паспорт.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5.27.</w:t>
      </w:r>
      <w:r>
        <w:rPr>
          <w:sz w:val="20"/>
        </w:rPr>
        <w:t xml:space="preserve"> При серийном изготовлении сводчатых плит разрешается их не испытывать в заводских условиях на прочность, жесткость и трещиностойкость.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5.28.</w:t>
      </w:r>
      <w:r>
        <w:rPr>
          <w:sz w:val="20"/>
        </w:rPr>
        <w:t xml:space="preserve"> При приемке и контроле качества сводчатых плит следует руководствоваться требованиями ГОСТ</w:t>
      </w:r>
      <w:r>
        <w:rPr>
          <w:noProof/>
          <w:sz w:val="20"/>
        </w:rPr>
        <w:t xml:space="preserve"> 310-76,</w:t>
      </w:r>
      <w:r>
        <w:rPr>
          <w:sz w:val="20"/>
        </w:rPr>
        <w:t xml:space="preserve"> ГОСТ</w:t>
      </w:r>
      <w:r>
        <w:rPr>
          <w:noProof/>
          <w:sz w:val="20"/>
        </w:rPr>
        <w:t xml:space="preserve"> 1497-84,</w:t>
      </w:r>
      <w:r>
        <w:rPr>
          <w:sz w:val="20"/>
        </w:rPr>
        <w:t xml:space="preserve"> ГОСТ</w:t>
      </w:r>
      <w:r>
        <w:rPr>
          <w:noProof/>
          <w:sz w:val="20"/>
        </w:rPr>
        <w:t xml:space="preserve"> 1579-80,</w:t>
      </w:r>
      <w:r>
        <w:rPr>
          <w:sz w:val="20"/>
        </w:rPr>
        <w:t xml:space="preserve"> ГОСТ</w:t>
      </w:r>
      <w:r>
        <w:rPr>
          <w:noProof/>
          <w:sz w:val="20"/>
        </w:rPr>
        <w:t xml:space="preserve"> 8269-87, </w:t>
      </w:r>
      <w:r>
        <w:rPr>
          <w:sz w:val="20"/>
        </w:rPr>
        <w:t>ГОСТ</w:t>
      </w:r>
      <w:r>
        <w:rPr>
          <w:noProof/>
          <w:sz w:val="20"/>
        </w:rPr>
        <w:t xml:space="preserve"> 8735-75,</w:t>
      </w:r>
      <w:r>
        <w:rPr>
          <w:sz w:val="20"/>
        </w:rPr>
        <w:t xml:space="preserve"> ГОСТ</w:t>
      </w:r>
      <w:r>
        <w:rPr>
          <w:noProof/>
          <w:sz w:val="20"/>
        </w:rPr>
        <w:t xml:space="preserve"> 10060-87,</w:t>
      </w:r>
      <w:r>
        <w:rPr>
          <w:sz w:val="20"/>
        </w:rPr>
        <w:t xml:space="preserve"> ГОСТ</w:t>
      </w:r>
      <w:r>
        <w:rPr>
          <w:noProof/>
          <w:sz w:val="20"/>
        </w:rPr>
        <w:t xml:space="preserve"> 10180-78</w:t>
      </w:r>
      <w:r>
        <w:rPr>
          <w:sz w:val="20"/>
        </w:rPr>
        <w:t>,</w:t>
      </w:r>
      <w:r>
        <w:rPr>
          <w:noProof/>
          <w:sz w:val="20"/>
        </w:rPr>
        <w:t xml:space="preserve"> </w:t>
      </w:r>
      <w:r>
        <w:rPr>
          <w:sz w:val="20"/>
        </w:rPr>
        <w:t>ГОСТ</w:t>
      </w:r>
      <w:r>
        <w:rPr>
          <w:noProof/>
          <w:sz w:val="20"/>
        </w:rPr>
        <w:t xml:space="preserve"> 12730.0-78,</w:t>
      </w:r>
      <w:r>
        <w:rPr>
          <w:sz w:val="20"/>
        </w:rPr>
        <w:t xml:space="preserve"> ГОСТ</w:t>
      </w:r>
      <w:r>
        <w:rPr>
          <w:noProof/>
          <w:sz w:val="20"/>
        </w:rPr>
        <w:t xml:space="preserve"> 1273</w:t>
      </w:r>
      <w:r>
        <w:rPr>
          <w:noProof/>
          <w:sz w:val="20"/>
        </w:rPr>
        <w:t>0.5-84,</w:t>
      </w:r>
      <w:r>
        <w:rPr>
          <w:sz w:val="20"/>
        </w:rPr>
        <w:t xml:space="preserve"> ГОСТ</w:t>
      </w:r>
      <w:r>
        <w:rPr>
          <w:noProof/>
          <w:sz w:val="20"/>
        </w:rPr>
        <w:t xml:space="preserve"> 13015.0-83, </w:t>
      </w:r>
      <w:r>
        <w:rPr>
          <w:sz w:val="20"/>
        </w:rPr>
        <w:t>ГОСТ</w:t>
      </w:r>
      <w:r>
        <w:rPr>
          <w:noProof/>
          <w:sz w:val="20"/>
        </w:rPr>
        <w:t xml:space="preserve"> 13015.1-81,</w:t>
      </w:r>
      <w:r>
        <w:rPr>
          <w:sz w:val="20"/>
        </w:rPr>
        <w:t xml:space="preserve"> ГОСТ</w:t>
      </w:r>
      <w:r>
        <w:rPr>
          <w:noProof/>
          <w:sz w:val="20"/>
        </w:rPr>
        <w:t xml:space="preserve"> 13015.3-81,</w:t>
      </w:r>
      <w:r>
        <w:rPr>
          <w:sz w:val="20"/>
        </w:rPr>
        <w:t xml:space="preserve"> ГОСТ</w:t>
      </w:r>
      <w:r>
        <w:rPr>
          <w:noProof/>
          <w:sz w:val="20"/>
        </w:rPr>
        <w:t xml:space="preserve"> 18105-86,</w:t>
      </w:r>
      <w:r>
        <w:rPr>
          <w:sz w:val="20"/>
        </w:rPr>
        <w:t xml:space="preserve"> главы СНиП</w:t>
      </w:r>
      <w:r>
        <w:rPr>
          <w:noProof/>
          <w:sz w:val="20"/>
        </w:rPr>
        <w:t xml:space="preserve"> </w:t>
      </w:r>
      <w:r>
        <w:rPr>
          <w:sz w:val="20"/>
          <w:lang w:val="en-US"/>
        </w:rPr>
        <w:t>III</w:t>
      </w:r>
      <w:r>
        <w:rPr>
          <w:noProof/>
          <w:sz w:val="20"/>
        </w:rPr>
        <w:t>-43-75</w:t>
      </w:r>
      <w:r>
        <w:rPr>
          <w:sz w:val="20"/>
        </w:rPr>
        <w:t xml:space="preserve"> и приведенными ниже положениями.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5.29.</w:t>
      </w:r>
      <w:r>
        <w:rPr>
          <w:sz w:val="20"/>
        </w:rPr>
        <w:t xml:space="preserve"> Допускается применять неразрушающие методы контроля прочности бетона непосредственно в конструкции приборами механического действия по ГОСТ</w:t>
      </w:r>
      <w:r>
        <w:rPr>
          <w:noProof/>
          <w:sz w:val="20"/>
        </w:rPr>
        <w:t xml:space="preserve"> 22690.0-77</w:t>
      </w:r>
      <w:r>
        <w:rPr>
          <w:sz w:val="20"/>
        </w:rPr>
        <w:t xml:space="preserve"> или ультразвуковым методом по ГОСТ</w:t>
      </w:r>
      <w:r>
        <w:rPr>
          <w:noProof/>
          <w:sz w:val="20"/>
        </w:rPr>
        <w:t xml:space="preserve"> 17624-87</w:t>
      </w:r>
      <w:r>
        <w:rPr>
          <w:sz w:val="20"/>
        </w:rPr>
        <w:t xml:space="preserve"> в трех точках каждой сводчатой плиты: в середине пролета и у опор.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5.30.</w:t>
      </w:r>
      <w:r>
        <w:rPr>
          <w:sz w:val="20"/>
        </w:rPr>
        <w:t xml:space="preserve"> Ровность верхней поверхности заформованной сводчатой плиты следует проверять трехметровой рейкой; ровность дол</w:t>
      </w:r>
      <w:r>
        <w:rPr>
          <w:sz w:val="20"/>
        </w:rPr>
        <w:t>жна соответствовать требованиям главы СНиП</w:t>
      </w:r>
      <w:r>
        <w:rPr>
          <w:noProof/>
          <w:sz w:val="20"/>
        </w:rPr>
        <w:t xml:space="preserve"> 3.06.03-85</w:t>
      </w:r>
      <w:r>
        <w:rPr>
          <w:sz w:val="20"/>
        </w:rPr>
        <w:t xml:space="preserve"> к ровности монолитных цементобетонных покрытий автомобильных дорог, изготавливаемых комплектом машин со следящей системой.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5.31.</w:t>
      </w:r>
      <w:r>
        <w:rPr>
          <w:sz w:val="20"/>
        </w:rPr>
        <w:t xml:space="preserve"> Допускаемые отклонения от проектных размеров сводчатой плиты для пролетных строений без одежды ездового полотна должны составлять: по высоте </w:t>
      </w:r>
      <w:r>
        <w:rPr>
          <w:noProof/>
          <w:sz w:val="20"/>
        </w:rPr>
        <w:t>+10</w:t>
      </w:r>
      <w:r>
        <w:rPr>
          <w:sz w:val="20"/>
        </w:rPr>
        <w:t xml:space="preserve"> мм, по ширине</w:t>
      </w:r>
      <w:r>
        <w:rPr>
          <w:noProof/>
          <w:sz w:val="20"/>
        </w:rPr>
        <w:t xml:space="preserve"> ±10</w:t>
      </w:r>
      <w:r>
        <w:rPr>
          <w:sz w:val="20"/>
        </w:rPr>
        <w:t xml:space="preserve"> мм.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5.32.</w:t>
      </w:r>
      <w:r>
        <w:rPr>
          <w:sz w:val="20"/>
        </w:rPr>
        <w:t xml:space="preserve"> Маркировать сводчатые плиты необходимо в соответствии с требованиями ГОСТ</w:t>
      </w:r>
      <w:r>
        <w:rPr>
          <w:noProof/>
          <w:sz w:val="20"/>
        </w:rPr>
        <w:t xml:space="preserve"> 13015.2-81.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Маркировку следует наносить несмываемой краской на концевом участке вн</w:t>
      </w:r>
      <w:r>
        <w:rPr>
          <w:sz w:val="20"/>
        </w:rPr>
        <w:t>утренней части ребра сводчатой плиты.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С внешней стороны ребер необходимо несмываемой краской делать отметки, указывающие пределы опирания сводчатых плит при транспортировании и хранении.</w:t>
      </w:r>
    </w:p>
    <w:p w:rsidR="00000000" w:rsidRDefault="004627EB">
      <w:pPr>
        <w:pStyle w:val="1"/>
      </w:pPr>
      <w:r>
        <w:rPr>
          <w:noProof/>
        </w:rPr>
        <w:t>6.</w:t>
      </w:r>
      <w:r>
        <w:t xml:space="preserve"> ТРАНСПОРТИРОВАНИЕ И ХРАНЕНИЕ СВОДЧАТЫХ ПЛИТ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6.1.</w:t>
      </w:r>
      <w:r>
        <w:rPr>
          <w:sz w:val="20"/>
        </w:rPr>
        <w:t xml:space="preserve"> Транспортировать сводчатые плиты рекомендуется на открытых четырехосных железнодорожных платформах, автомобильных трейлерах или прицепах. Возможные схемы транспортирования показаны на рис. 9.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object w:dxaOrig="11775" w:dyaOrig="2085">
          <v:shape id="_x0000_i1040" type="#_x0000_t75" style="width:414.75pt;height:73.5pt" o:ole="">
            <v:imagedata r:id="rId25" o:title=""/>
          </v:shape>
          <o:OLEObject Type="Embed" ProgID="MSPhotoEd.3" ShapeID="_x0000_i1040" DrawAspect="Content" ObjectID="_1427216887" r:id="rId26"/>
        </w:objec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object w:dxaOrig="8265" w:dyaOrig="4275">
          <v:shape id="_x0000_i1041" type="#_x0000_t75" style="width:413.25pt;height:213.75pt" o:ole="">
            <v:imagedata r:id="rId27" o:title=""/>
          </v:shape>
          <o:OLEObject Type="Embed" ProgID="MSPhotoEd.3" ShapeID="_x0000_i1041" DrawAspect="Content" ObjectID="_1427216888" r:id="rId28"/>
        </w:objec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object w:dxaOrig="3105" w:dyaOrig="4020">
          <v:shape id="_x0000_i1042" type="#_x0000_t75" style="width:155.25pt;height:201pt" o:ole="">
            <v:imagedata r:id="rId29" o:title=""/>
          </v:shape>
          <o:OLEObject Type="Embed" ProgID="MSPhotoEd.3" ShapeID="_x0000_i1042" DrawAspect="Content" ObjectID="_1427216889" r:id="rId30"/>
        </w:objec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>Рис.</w:t>
      </w:r>
      <w:r>
        <w:rPr>
          <w:sz w:val="20"/>
        </w:rPr>
        <w:t xml:space="preserve"> 9. Рекомендуемые схемы перевозки сводчатых плит автомобильным (а)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>и железнодорожным (б) транспортом:</w:t>
      </w:r>
      <w:r>
        <w:rPr>
          <w:noProof/>
          <w:sz w:val="20"/>
        </w:rPr>
        <w:t xml:space="preserve"> 1 -</w:t>
      </w:r>
      <w:r>
        <w:rPr>
          <w:sz w:val="20"/>
        </w:rPr>
        <w:t xml:space="preserve"> сводчатая плита;</w:t>
      </w:r>
      <w:r>
        <w:rPr>
          <w:noProof/>
          <w:sz w:val="20"/>
        </w:rPr>
        <w:t xml:space="preserve"> 2 -</w:t>
      </w:r>
      <w:r>
        <w:rPr>
          <w:sz w:val="20"/>
        </w:rPr>
        <w:t xml:space="preserve"> деревянная подкладка сечением</w:t>
      </w:r>
      <w:r>
        <w:rPr>
          <w:noProof/>
          <w:sz w:val="20"/>
        </w:rPr>
        <w:t xml:space="preserve"> 10</w:t>
      </w:r>
      <w:r>
        <w:rPr>
          <w:noProof/>
          <w:sz w:val="20"/>
        </w:rPr>
        <w:sym w:font="Symbol" w:char="F0B4"/>
      </w:r>
      <w:r>
        <w:rPr>
          <w:noProof/>
          <w:sz w:val="20"/>
        </w:rPr>
        <w:t>10</w:t>
      </w:r>
      <w:r>
        <w:rPr>
          <w:sz w:val="20"/>
        </w:rPr>
        <w:t xml:space="preserve"> или</w:t>
      </w:r>
      <w:r>
        <w:rPr>
          <w:noProof/>
          <w:sz w:val="20"/>
        </w:rPr>
        <w:t xml:space="preserve"> 15</w:t>
      </w:r>
      <w:r>
        <w:rPr>
          <w:noProof/>
          <w:sz w:val="20"/>
        </w:rPr>
        <w:sym w:font="Symbol" w:char="F0B4"/>
      </w:r>
      <w:r>
        <w:rPr>
          <w:noProof/>
          <w:sz w:val="20"/>
        </w:rPr>
        <w:t>15</w:t>
      </w:r>
      <w:r>
        <w:rPr>
          <w:sz w:val="20"/>
        </w:rPr>
        <w:t xml:space="preserve"> см;</w:t>
      </w:r>
      <w:r>
        <w:rPr>
          <w:noProof/>
          <w:sz w:val="20"/>
        </w:rPr>
        <w:t xml:space="preserve"> 3 -</w:t>
      </w:r>
      <w:r>
        <w:rPr>
          <w:sz w:val="20"/>
        </w:rPr>
        <w:t xml:space="preserve"> скрутка из проволоки;</w:t>
      </w:r>
      <w:r>
        <w:rPr>
          <w:noProof/>
          <w:sz w:val="20"/>
        </w:rPr>
        <w:t xml:space="preserve"> </w:t>
      </w:r>
      <w:r>
        <w:rPr>
          <w:i/>
          <w:sz w:val="20"/>
          <w:lang w:val="en-US"/>
        </w:rPr>
        <w:t>l</w:t>
      </w:r>
      <w:r>
        <w:rPr>
          <w:sz w:val="20"/>
          <w:vertAlign w:val="subscript"/>
        </w:rPr>
        <w:t>к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длина консоли (не более</w:t>
      </w:r>
      <w:r>
        <w:rPr>
          <w:noProof/>
          <w:sz w:val="20"/>
        </w:rPr>
        <w:t xml:space="preserve"> 55</w:t>
      </w:r>
      <w:r>
        <w:rPr>
          <w:sz w:val="20"/>
        </w:rPr>
        <w:t xml:space="preserve"> см)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6.2.</w:t>
      </w:r>
      <w:r>
        <w:rPr>
          <w:sz w:val="20"/>
        </w:rPr>
        <w:t xml:space="preserve"> Транспортирование и хранение плит должно осуществляться в соответствии с требованиями ГОСТ</w:t>
      </w:r>
      <w:r>
        <w:rPr>
          <w:noProof/>
          <w:sz w:val="20"/>
        </w:rPr>
        <w:t xml:space="preserve"> 13015.4-84,</w:t>
      </w:r>
      <w:r>
        <w:rPr>
          <w:sz w:val="20"/>
        </w:rPr>
        <w:t xml:space="preserve"> а также </w:t>
      </w:r>
      <w:r>
        <w:rPr>
          <w:sz w:val="20"/>
        </w:rPr>
        <w:sym w:font="Arial" w:char="201C"/>
      </w:r>
      <w:r>
        <w:rPr>
          <w:sz w:val="20"/>
        </w:rPr>
        <w:t>Технических условий по погрузке и креплению грузов" (М.: Транспорт,</w:t>
      </w:r>
      <w:r>
        <w:rPr>
          <w:noProof/>
          <w:sz w:val="20"/>
        </w:rPr>
        <w:t xml:space="preserve"> 1969)</w:t>
      </w:r>
      <w:r>
        <w:rPr>
          <w:sz w:val="20"/>
        </w:rPr>
        <w:t>; "Руководства по перевозке унифицированных сборных железобетонных деталей и конс</w:t>
      </w:r>
      <w:r>
        <w:rPr>
          <w:sz w:val="20"/>
        </w:rPr>
        <w:t>трукций промышленного строительства автомобильным транспортом" (М.,1973); "Руководства по перевозке железнодорожным транспортом сборных крупноразмерных железобетонных конструкций промышленного и гражданского строительства" (М.,</w:t>
      </w:r>
      <w:r>
        <w:rPr>
          <w:noProof/>
          <w:sz w:val="20"/>
        </w:rPr>
        <w:t xml:space="preserve"> 1967).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6.3.</w:t>
      </w:r>
      <w:r>
        <w:rPr>
          <w:sz w:val="20"/>
        </w:rPr>
        <w:t xml:space="preserve"> Транспортировать и хранить сводчатые плиты следует в проектном положении, чтобы места опирания плит строго соответствовали проектным.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6</w:t>
      </w:r>
      <w:r>
        <w:rPr>
          <w:sz w:val="20"/>
        </w:rPr>
        <w:t>.4</w:t>
      </w:r>
      <w:r>
        <w:rPr>
          <w:noProof/>
          <w:sz w:val="20"/>
        </w:rPr>
        <w:t>.</w:t>
      </w:r>
      <w:r>
        <w:rPr>
          <w:sz w:val="20"/>
        </w:rPr>
        <w:t xml:space="preserve"> При погрузке, разгрузке и складировании сводчатых плит необходимо соблюдать меры, исключающие их повреждение.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6.5.</w:t>
      </w:r>
      <w:r>
        <w:rPr>
          <w:sz w:val="20"/>
        </w:rPr>
        <w:t xml:space="preserve"> Хранение сводчатых</w:t>
      </w:r>
      <w:r>
        <w:rPr>
          <w:sz w:val="20"/>
        </w:rPr>
        <w:t xml:space="preserve"> плит разрешается в цехе или другом закрытом помещении или на открытой площадке.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В штабеле не должно быть более двух сводчатых плит.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6.6.</w:t>
      </w:r>
      <w:r>
        <w:rPr>
          <w:sz w:val="20"/>
        </w:rPr>
        <w:t xml:space="preserve"> При транспортировании и хранении следует опирать сводчатые плиты на деревянные подкладки и прокладки сечением</w:t>
      </w:r>
      <w:r>
        <w:rPr>
          <w:noProof/>
          <w:sz w:val="20"/>
        </w:rPr>
        <w:t xml:space="preserve"> </w:t>
      </w:r>
      <w:r>
        <w:rPr>
          <w:sz w:val="20"/>
        </w:rPr>
        <w:t>1</w:t>
      </w:r>
      <w:r>
        <w:rPr>
          <w:noProof/>
          <w:sz w:val="20"/>
        </w:rPr>
        <w:t>0</w:t>
      </w:r>
      <w:r>
        <w:rPr>
          <w:noProof/>
          <w:sz w:val="20"/>
        </w:rPr>
        <w:sym w:font="Symbol" w:char="F0B4"/>
      </w:r>
      <w:r>
        <w:rPr>
          <w:noProof/>
          <w:sz w:val="20"/>
        </w:rPr>
        <w:t>10</w:t>
      </w:r>
      <w:r>
        <w:rPr>
          <w:sz w:val="20"/>
        </w:rPr>
        <w:t xml:space="preserve"> или</w:t>
      </w:r>
      <w:r>
        <w:rPr>
          <w:noProof/>
          <w:sz w:val="20"/>
        </w:rPr>
        <w:t xml:space="preserve"> 15</w:t>
      </w:r>
      <w:r>
        <w:rPr>
          <w:noProof/>
          <w:sz w:val="20"/>
        </w:rPr>
        <w:sym w:font="Symbol" w:char="F0B4"/>
      </w:r>
      <w:r>
        <w:rPr>
          <w:noProof/>
          <w:sz w:val="20"/>
        </w:rPr>
        <w:t>15</w:t>
      </w:r>
      <w:r>
        <w:rPr>
          <w:sz w:val="20"/>
        </w:rPr>
        <w:t xml:space="preserve"> см.</w:t>
      </w:r>
    </w:p>
    <w:p w:rsidR="00000000" w:rsidRDefault="004627EB">
      <w:pPr>
        <w:pStyle w:val="1"/>
      </w:pPr>
      <w:r>
        <w:rPr>
          <w:noProof/>
        </w:rPr>
        <w:t>7.</w:t>
      </w:r>
      <w:r>
        <w:t xml:space="preserve"> МОНТАЖ ПРОЛЕТНЫХ СТРОЕНИЙ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7.1.</w:t>
      </w:r>
      <w:r>
        <w:rPr>
          <w:sz w:val="20"/>
        </w:rPr>
        <w:t xml:space="preserve"> Монтаж пролетных строений должен осуществляться согласно главе СНиП </w:t>
      </w:r>
      <w:r>
        <w:rPr>
          <w:sz w:val="20"/>
          <w:lang w:val="en-US"/>
        </w:rPr>
        <w:t>III</w:t>
      </w:r>
      <w:r>
        <w:rPr>
          <w:sz w:val="20"/>
        </w:rPr>
        <w:t>-43-75 и положениям настоящего раздела.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7.2.</w:t>
      </w:r>
      <w:r>
        <w:rPr>
          <w:sz w:val="20"/>
        </w:rPr>
        <w:t xml:space="preserve"> Тип опорных частей необходимо принимать согласно требованиям проекта.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7.3.</w:t>
      </w:r>
      <w:r>
        <w:rPr>
          <w:sz w:val="20"/>
        </w:rPr>
        <w:t xml:space="preserve"> Следует обеспечиват</w:t>
      </w:r>
      <w:r>
        <w:rPr>
          <w:sz w:val="20"/>
        </w:rPr>
        <w:t>ь плотность опирания на опорные части согласно главе СНиП</w:t>
      </w:r>
      <w:r>
        <w:rPr>
          <w:noProof/>
          <w:sz w:val="20"/>
        </w:rPr>
        <w:t xml:space="preserve"> </w:t>
      </w:r>
      <w:r>
        <w:rPr>
          <w:sz w:val="20"/>
          <w:lang w:val="en-US"/>
        </w:rPr>
        <w:t>III</w:t>
      </w:r>
      <w:r>
        <w:rPr>
          <w:noProof/>
          <w:sz w:val="20"/>
        </w:rPr>
        <w:t>-43-75</w:t>
      </w:r>
      <w:r>
        <w:rPr>
          <w:sz w:val="20"/>
        </w:rPr>
        <w:t xml:space="preserve"> и "Инструкции по проектированию и установке полимерных опорных частей мостов" ВСН</w:t>
      </w:r>
      <w:r>
        <w:rPr>
          <w:noProof/>
          <w:sz w:val="20"/>
        </w:rPr>
        <w:t xml:space="preserve"> 86-83</w:t>
      </w:r>
      <w:r>
        <w:rPr>
          <w:sz w:val="20"/>
        </w:rPr>
        <w:t xml:space="preserve"> (М., </w:t>
      </w:r>
      <w:r>
        <w:rPr>
          <w:noProof/>
          <w:sz w:val="20"/>
        </w:rPr>
        <w:t>1983).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7.4.</w:t>
      </w:r>
      <w:r>
        <w:rPr>
          <w:sz w:val="20"/>
        </w:rPr>
        <w:t xml:space="preserve"> Допускается опирать смежные ребра сводчатых плит на общую опорную часть.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7.5.</w:t>
      </w:r>
      <w:r>
        <w:rPr>
          <w:sz w:val="20"/>
        </w:rPr>
        <w:t xml:space="preserve"> В зависимости от проектного решения сводчатые плиты в пролетном строении разрешается устанавливать с двух- или односторонним поперечным уклоном.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7.6.</w:t>
      </w:r>
      <w:r>
        <w:rPr>
          <w:sz w:val="20"/>
        </w:rPr>
        <w:t xml:space="preserve"> Сводчатые плиты в пролетном строении между собой не объединяют.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Одежда ездового полотна на пролетном строении н</w:t>
      </w:r>
      <w:r>
        <w:rPr>
          <w:sz w:val="20"/>
        </w:rPr>
        <w:t>е устраивается.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7.7.</w:t>
      </w:r>
      <w:r>
        <w:rPr>
          <w:sz w:val="20"/>
        </w:rPr>
        <w:t xml:space="preserve"> Для обеспечения эксплуатационной надежности и долговечности пролетных строений необходимо, чтобы они имели следующие оптимальные геометрические параметры: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максимально допустимую величину "ступенек" между соседними сводчатыми плитами в месте</w:t>
      </w:r>
      <w:r>
        <w:rPr>
          <w:noProof/>
          <w:sz w:val="20"/>
        </w:rPr>
        <w:t xml:space="preserve"> </w:t>
      </w:r>
      <w:r>
        <w:rPr>
          <w:sz w:val="20"/>
        </w:rPr>
        <w:t>открытого продольного зазора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не более</w:t>
      </w:r>
      <w:r>
        <w:rPr>
          <w:noProof/>
          <w:sz w:val="20"/>
        </w:rPr>
        <w:t xml:space="preserve"> 20</w:t>
      </w:r>
      <w:r>
        <w:rPr>
          <w:sz w:val="20"/>
        </w:rPr>
        <w:t xml:space="preserve"> мм;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сумму поперечных уклонов верхних поверхностей сводчатых плит в месте изменения поперечного профиля пролетного строения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не более</w:t>
      </w:r>
      <w:r>
        <w:rPr>
          <w:noProof/>
          <w:sz w:val="20"/>
        </w:rPr>
        <w:t xml:space="preserve"> 4</w:t>
      </w:r>
      <w:r>
        <w:rPr>
          <w:sz w:val="20"/>
        </w:rPr>
        <w:t xml:space="preserve"> </w:t>
      </w:r>
      <w:r>
        <w:rPr>
          <w:noProof/>
          <w:sz w:val="20"/>
        </w:rPr>
        <w:t>%;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ширину открытого продольного зазора между сводчатыми плитами</w:t>
      </w:r>
      <w:r>
        <w:rPr>
          <w:noProof/>
          <w:sz w:val="20"/>
        </w:rPr>
        <w:t xml:space="preserve"> - 20-40</w:t>
      </w:r>
      <w:r>
        <w:rPr>
          <w:sz w:val="20"/>
        </w:rPr>
        <w:t xml:space="preserve"> мм.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7.8.</w:t>
      </w:r>
      <w:r>
        <w:rPr>
          <w:sz w:val="20"/>
        </w:rPr>
        <w:t xml:space="preserve"> Стойки перильных и барьерных ограждений следует крепить к закладным деталям на тротуарной плите с помощью сварки.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При применении тротуарной плиты, имеющей железобетонный парапет, устанавливают только перильные ограждения.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 отсутствии на плите соответствующих закладных деталей допускается крепить стойки барьерных ограждений с помощью стальных накладок, тяжей и болтов (см. рис. </w:t>
      </w:r>
      <w:r>
        <w:rPr>
          <w:noProof/>
          <w:sz w:val="20"/>
        </w:rPr>
        <w:t>2).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7.9.</w:t>
      </w:r>
      <w:r>
        <w:rPr>
          <w:sz w:val="20"/>
        </w:rPr>
        <w:t xml:space="preserve"> Чтобы предотвратить самопроизвольную раздвижку сводчатых плит, следует применять узлы, описанные в п.</w:t>
      </w:r>
      <w:r>
        <w:rPr>
          <w:noProof/>
          <w:sz w:val="20"/>
        </w:rPr>
        <w:t xml:space="preserve"> 2.1</w:t>
      </w:r>
      <w:r>
        <w:rPr>
          <w:sz w:val="20"/>
        </w:rPr>
        <w:t>0.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7.1</w:t>
      </w:r>
      <w:r>
        <w:rPr>
          <w:noProof/>
          <w:sz w:val="20"/>
        </w:rPr>
        <w:t>0.</w:t>
      </w:r>
      <w:r>
        <w:rPr>
          <w:sz w:val="20"/>
        </w:rPr>
        <w:t xml:space="preserve"> Улучшить эксплуатационные качества пролетных строений можно, используя узлы объединения сводчатых плит между собой в продольном направлении (см. п.</w:t>
      </w:r>
      <w:r>
        <w:rPr>
          <w:noProof/>
          <w:sz w:val="20"/>
        </w:rPr>
        <w:t xml:space="preserve"> 2.11).</w:t>
      </w:r>
      <w:r>
        <w:rPr>
          <w:sz w:val="20"/>
        </w:rPr>
        <w:t xml:space="preserve"> При применении узлов, показанных на рис. 5, исключается устройство узлов по п.7.9.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7.11.</w:t>
      </w:r>
      <w:r>
        <w:rPr>
          <w:sz w:val="20"/>
        </w:rPr>
        <w:t xml:space="preserve"> Монтажные петли на сводчатой плите необходимо срезать на уровне ее верхней поверхности после установки на опоры.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Ниши в бетоне вокруг монтажных петель  должны быть очищены от окалины, грязи, пыли и заделаны полимерным раствором или полимербетоном (см. п. </w:t>
      </w:r>
      <w:r>
        <w:rPr>
          <w:noProof/>
          <w:sz w:val="20"/>
        </w:rPr>
        <w:t>3.2).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7.12</w:t>
      </w:r>
      <w:r>
        <w:rPr>
          <w:noProof/>
          <w:sz w:val="20"/>
        </w:rPr>
        <w:t>.</w:t>
      </w:r>
      <w:r>
        <w:rPr>
          <w:sz w:val="20"/>
        </w:rPr>
        <w:t xml:space="preserve"> Закладные детали на сводчатой плите и на насадках опоры, элементы стальных стыков и стальные упоры на насадках опоры следует защищать от коррозии материалами, перечисленными в п.</w:t>
      </w:r>
      <w:r>
        <w:rPr>
          <w:noProof/>
          <w:sz w:val="20"/>
        </w:rPr>
        <w:t>3.3.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7.13.</w:t>
      </w:r>
      <w:r>
        <w:rPr>
          <w:sz w:val="20"/>
        </w:rPr>
        <w:t xml:space="preserve"> При устройстве узлов по методу, указанному в п.2.11, необходимо применять для их герметизации материалы, перечисленные в п.</w:t>
      </w:r>
      <w:r>
        <w:rPr>
          <w:noProof/>
          <w:sz w:val="20"/>
        </w:rPr>
        <w:t>3.4.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7.14.</w:t>
      </w:r>
      <w:r>
        <w:rPr>
          <w:sz w:val="20"/>
        </w:rPr>
        <w:t xml:space="preserve"> Конструкции узлов для предотвращения попадания грязи и влаги на насадки опор, приведенные на рис. 6, следует устраивать согласно "Методическим рекомендациям по проектированию и устройству</w:t>
      </w:r>
      <w:r>
        <w:rPr>
          <w:sz w:val="20"/>
        </w:rPr>
        <w:t xml:space="preserve"> конструкций деформационных швов в автодорожных и городских мостах и путепроводах" (Союздорнии. - М.,</w:t>
      </w:r>
      <w:r>
        <w:rPr>
          <w:noProof/>
          <w:sz w:val="20"/>
        </w:rPr>
        <w:t xml:space="preserve"> 1982).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7.15.</w:t>
      </w:r>
      <w:r>
        <w:rPr>
          <w:sz w:val="20"/>
        </w:rPr>
        <w:t xml:space="preserve"> При монтаже пролетных строений необходимо стремиться к обеспечению оптимальных геометрических параметров, указанных в п.7.7.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7.16.</w:t>
      </w:r>
      <w:r>
        <w:rPr>
          <w:sz w:val="20"/>
        </w:rPr>
        <w:t xml:space="preserve"> Величины "ступенек"' между плитами следует контролировать с помощью трехметровой рейки; они должны соответствовать  приведенным в главе СНиП</w:t>
      </w:r>
      <w:r>
        <w:rPr>
          <w:noProof/>
          <w:sz w:val="20"/>
        </w:rPr>
        <w:t xml:space="preserve"> 3.06.03-85.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Чем меньше будет "ступенька"' между   соседними сводчатыми плитами, тем более надежным и долговечным будет пролет</w:t>
      </w:r>
      <w:r>
        <w:rPr>
          <w:sz w:val="20"/>
        </w:rPr>
        <w:t>ное строение при эксплуатации</w:t>
      </w:r>
      <w:r>
        <w:rPr>
          <w:noProof/>
          <w:sz w:val="20"/>
        </w:rPr>
        <w:t>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Рекомендуется устранять "ступеньки" между соседними плитами путем укладки под опорные части стальных пластин, необходимую толщину которых выбирают после установки сводчатых плит на опорные части и измерения величины "ступенек" между соседними плитами.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7.17.</w:t>
      </w:r>
      <w:r>
        <w:rPr>
          <w:sz w:val="20"/>
        </w:rPr>
        <w:t xml:space="preserve"> Верх торцов пролетных строений должен быть в одном уровне с верхней поверхностью покрытия на подходах.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7.18.</w:t>
      </w:r>
      <w:r>
        <w:rPr>
          <w:sz w:val="20"/>
        </w:rPr>
        <w:t xml:space="preserve"> Движение по пролетному строению разрешается открывать немедленно после установки сводчатых плит на опоры и закрепл</w:t>
      </w:r>
      <w:r>
        <w:rPr>
          <w:sz w:val="20"/>
        </w:rPr>
        <w:t>ения с целью исключить</w:t>
      </w:r>
      <w:r>
        <w:rPr>
          <w:b/>
          <w:sz w:val="20"/>
        </w:rPr>
        <w:t xml:space="preserve"> </w:t>
      </w:r>
      <w:r>
        <w:rPr>
          <w:sz w:val="20"/>
        </w:rPr>
        <w:t>их самопроизвольную раздвижку.</w:t>
      </w:r>
    </w:p>
    <w:p w:rsidR="00000000" w:rsidRDefault="004627EB">
      <w:pPr>
        <w:pStyle w:val="1"/>
      </w:pPr>
      <w:r>
        <w:rPr>
          <w:noProof/>
        </w:rPr>
        <w:t>8.</w:t>
      </w:r>
      <w:r>
        <w:t xml:space="preserve"> ТЕХНИКА БЕЗОПАСНОСТИ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При изготовлении, транспортировании, хранении и монтаже сводчатых плит следует соблюдать правила техники безопасности согласно главам СНиП</w:t>
      </w:r>
      <w:r>
        <w:rPr>
          <w:noProof/>
          <w:sz w:val="20"/>
        </w:rPr>
        <w:t xml:space="preserve"> </w:t>
      </w:r>
      <w:r>
        <w:rPr>
          <w:sz w:val="20"/>
          <w:lang w:val="en-US"/>
        </w:rPr>
        <w:t>III</w:t>
      </w:r>
      <w:r>
        <w:rPr>
          <w:noProof/>
          <w:sz w:val="20"/>
        </w:rPr>
        <w:t>-43-75</w:t>
      </w:r>
      <w:r>
        <w:rPr>
          <w:sz w:val="20"/>
        </w:rPr>
        <w:t xml:space="preserve"> и СНиП</w:t>
      </w:r>
      <w:r>
        <w:rPr>
          <w:noProof/>
          <w:sz w:val="20"/>
        </w:rPr>
        <w:t xml:space="preserve"> </w:t>
      </w:r>
      <w:r>
        <w:rPr>
          <w:sz w:val="20"/>
          <w:lang w:val="en-US"/>
        </w:rPr>
        <w:t>III</w:t>
      </w:r>
      <w:r>
        <w:rPr>
          <w:noProof/>
          <w:sz w:val="20"/>
        </w:rPr>
        <w:t>-4-80.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Необходимо также соблюдать правила безопасной эксплуатации оборудования и действующие на заводах МЖБК инструкции по технике безопасности и охране труда.</w:t>
      </w:r>
    </w:p>
    <w:p w:rsidR="00000000" w:rsidRDefault="004627EB">
      <w:pPr>
        <w:pStyle w:val="1"/>
      </w:pPr>
      <w:r>
        <w:rPr>
          <w:noProof/>
        </w:rPr>
        <w:t>9.</w:t>
      </w:r>
      <w:r>
        <w:t xml:space="preserve"> ТЕХНИКО-ЭКОНОМИЧЕСКАЯ ЭФФЕКТИВНОСТЬ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9.1.</w:t>
      </w:r>
      <w:r>
        <w:rPr>
          <w:sz w:val="20"/>
        </w:rPr>
        <w:t xml:space="preserve"> Экономия материальных и трудовых ресурсов от внедрения пролетных строен</w:t>
      </w:r>
      <w:r>
        <w:rPr>
          <w:sz w:val="20"/>
        </w:rPr>
        <w:t>ий из сводчатых плит подсчитана согласно "Инструкции по определению экономической эффективности использования в строительстве новой техники, изобретений и рационализаторских предложений" СН</w:t>
      </w:r>
      <w:r>
        <w:rPr>
          <w:noProof/>
          <w:sz w:val="20"/>
        </w:rPr>
        <w:t xml:space="preserve"> 509-78</w:t>
      </w:r>
      <w:r>
        <w:rPr>
          <w:sz w:val="20"/>
        </w:rPr>
        <w:t xml:space="preserve"> (М.,</w:t>
      </w:r>
      <w:r>
        <w:rPr>
          <w:noProof/>
          <w:sz w:val="20"/>
        </w:rPr>
        <w:t xml:space="preserve"> 1978).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9.2.</w:t>
      </w:r>
      <w:r>
        <w:rPr>
          <w:sz w:val="20"/>
        </w:rPr>
        <w:t xml:space="preserve"> Технико-экономический эффект (в расчете на </w:t>
      </w:r>
      <w:r>
        <w:rPr>
          <w:noProof/>
          <w:sz w:val="20"/>
        </w:rPr>
        <w:t>1000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полезной площади пролетного строения) от внедрения пролетных строений из сводчатых плит вместо типовых балочных и плитных пролетных строений по проектам инв. №</w:t>
      </w:r>
      <w:r>
        <w:rPr>
          <w:noProof/>
          <w:sz w:val="20"/>
        </w:rPr>
        <w:t xml:space="preserve"> 710/5</w:t>
      </w:r>
      <w:r>
        <w:rPr>
          <w:sz w:val="20"/>
        </w:rPr>
        <w:t xml:space="preserve"> и инв.</w:t>
      </w:r>
      <w:r>
        <w:rPr>
          <w:noProof/>
          <w:sz w:val="20"/>
        </w:rPr>
        <w:t xml:space="preserve"> №</w:t>
      </w:r>
      <w:r>
        <w:rPr>
          <w:sz w:val="20"/>
        </w:rPr>
        <w:t xml:space="preserve"> </w:t>
      </w:r>
      <w:r>
        <w:rPr>
          <w:noProof/>
          <w:sz w:val="20"/>
        </w:rPr>
        <w:t>384/43</w:t>
      </w:r>
      <w:r>
        <w:rPr>
          <w:sz w:val="20"/>
        </w:rPr>
        <w:t xml:space="preserve"> приведена в таблице.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118"/>
        <w:gridCol w:w="2838"/>
        <w:gridCol w:w="23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Показатель технико-экономической эффективн</w:t>
            </w:r>
            <w:r>
              <w:rPr>
                <w:sz w:val="20"/>
              </w:rPr>
              <w:t xml:space="preserve">ости </w:t>
            </w:r>
          </w:p>
        </w:tc>
        <w:tc>
          <w:tcPr>
            <w:tcW w:w="5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Значение показателя при применении пролетных строений из сводчатых плит вместо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внедрения пролетных строений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из сводчатых плит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балочных пролетных строений по проекту инв. </w:t>
            </w:r>
            <w:r>
              <w:rPr>
                <w:noProof/>
                <w:sz w:val="20"/>
              </w:rPr>
              <w:t>№ 710/5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плитных пролетных строений по проекту инв. </w:t>
            </w:r>
            <w:r>
              <w:rPr>
                <w:noProof/>
                <w:sz w:val="20"/>
              </w:rPr>
              <w:t>№ 384/43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Экономический эффект, тыс. руб.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t>7</w:t>
            </w:r>
            <w:r>
              <w:rPr>
                <w:sz w:val="20"/>
                <w:u w:val="single"/>
              </w:rPr>
              <w:t>,</w:t>
            </w:r>
            <w:r>
              <w:rPr>
                <w:noProof/>
                <w:sz w:val="20"/>
                <w:u w:val="single"/>
              </w:rPr>
              <w:t>85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18,16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t>14</w:t>
            </w:r>
            <w:r>
              <w:rPr>
                <w:sz w:val="20"/>
                <w:u w:val="single"/>
              </w:rPr>
              <w:t>,</w:t>
            </w:r>
            <w:r>
              <w:rPr>
                <w:noProof/>
                <w:sz w:val="20"/>
                <w:u w:val="single"/>
              </w:rPr>
              <w:t>52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24,83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Снижение себестоимости строительно-монтажных работ, тыс. руб.</w:t>
            </w:r>
          </w:p>
        </w:tc>
        <w:tc>
          <w:tcPr>
            <w:tcW w:w="28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t>5</w:t>
            </w:r>
            <w:r>
              <w:rPr>
                <w:sz w:val="20"/>
                <w:u w:val="single"/>
              </w:rPr>
              <w:t>,</w:t>
            </w:r>
            <w:r>
              <w:rPr>
                <w:noProof/>
                <w:sz w:val="20"/>
                <w:u w:val="single"/>
              </w:rPr>
              <w:t>70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noProof/>
                <w:sz w:val="20"/>
              </w:rPr>
              <w:t>6</w:t>
            </w:r>
            <w:r>
              <w:rPr>
                <w:sz w:val="20"/>
              </w:rPr>
              <w:t>,</w:t>
            </w:r>
            <w:r>
              <w:rPr>
                <w:noProof/>
                <w:sz w:val="20"/>
              </w:rPr>
              <w:t>00</w:t>
            </w:r>
          </w:p>
        </w:tc>
        <w:tc>
          <w:tcPr>
            <w:tcW w:w="2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t>12</w:t>
            </w:r>
            <w:r>
              <w:rPr>
                <w:sz w:val="20"/>
                <w:u w:val="single"/>
              </w:rPr>
              <w:t>,</w:t>
            </w:r>
            <w:r>
              <w:rPr>
                <w:noProof/>
                <w:sz w:val="20"/>
                <w:u w:val="single"/>
              </w:rPr>
              <w:t>21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22,50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Сокращение сроков строительства, мес</w:t>
            </w:r>
          </w:p>
        </w:tc>
        <w:tc>
          <w:tcPr>
            <w:tcW w:w="28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t>9,24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9,31</w:t>
            </w:r>
          </w:p>
        </w:tc>
        <w:tc>
          <w:tcPr>
            <w:tcW w:w="2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t>9</w:t>
            </w:r>
            <w:r>
              <w:rPr>
                <w:sz w:val="20"/>
                <w:u w:val="single"/>
              </w:rPr>
              <w:t>,</w:t>
            </w:r>
            <w:r>
              <w:rPr>
                <w:noProof/>
                <w:sz w:val="20"/>
                <w:u w:val="single"/>
              </w:rPr>
              <w:t>90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9,96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Экономия </w:t>
            </w:r>
          </w:p>
          <w:p w:rsidR="00000000" w:rsidRDefault="004627EB">
            <w:pPr>
              <w:spacing w:line="240" w:lineRule="auto"/>
              <w:ind w:firstLine="102"/>
              <w:rPr>
                <w:sz w:val="20"/>
              </w:rPr>
            </w:pPr>
            <w:r>
              <w:rPr>
                <w:sz w:val="20"/>
              </w:rPr>
              <w:t xml:space="preserve">трудозатрат, чел.-дн.: </w:t>
            </w:r>
          </w:p>
          <w:p w:rsidR="00000000" w:rsidRDefault="004627EB">
            <w:pPr>
              <w:spacing w:line="240" w:lineRule="auto"/>
              <w:ind w:firstLine="244"/>
              <w:rPr>
                <w:sz w:val="20"/>
              </w:rPr>
            </w:pPr>
            <w:r>
              <w:rPr>
                <w:sz w:val="20"/>
              </w:rPr>
              <w:t>на изготовление</w:t>
            </w:r>
          </w:p>
        </w:tc>
        <w:tc>
          <w:tcPr>
            <w:tcW w:w="28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t>181</w:t>
            </w:r>
            <w:r>
              <w:rPr>
                <w:sz w:val="20"/>
                <w:u w:val="single"/>
              </w:rPr>
              <w:t>,</w:t>
            </w:r>
            <w:r>
              <w:rPr>
                <w:noProof/>
                <w:sz w:val="20"/>
                <w:u w:val="single"/>
              </w:rPr>
              <w:t>00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262,00</w:t>
            </w:r>
          </w:p>
        </w:tc>
        <w:tc>
          <w:tcPr>
            <w:tcW w:w="2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t>338,00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419,00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244"/>
              <w:rPr>
                <w:sz w:val="20"/>
              </w:rPr>
            </w:pPr>
            <w:r>
              <w:rPr>
                <w:sz w:val="20"/>
              </w:rPr>
              <w:t>на монтаж</w:t>
            </w:r>
          </w:p>
        </w:tc>
        <w:tc>
          <w:tcPr>
            <w:tcW w:w="28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t>297,00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308,00</w:t>
            </w:r>
          </w:p>
        </w:tc>
        <w:tc>
          <w:tcPr>
            <w:tcW w:w="2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t>395,00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406,00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244"/>
              <w:rPr>
                <w:sz w:val="20"/>
              </w:rPr>
            </w:pPr>
            <w:r>
              <w:rPr>
                <w:sz w:val="20"/>
              </w:rPr>
              <w:t>суммарные</w:t>
            </w:r>
          </w:p>
        </w:tc>
        <w:tc>
          <w:tcPr>
            <w:tcW w:w="28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t>478,00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570,00</w:t>
            </w:r>
          </w:p>
        </w:tc>
        <w:tc>
          <w:tcPr>
            <w:tcW w:w="2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t>733,00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825,00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102"/>
              <w:rPr>
                <w:sz w:val="20"/>
              </w:rPr>
            </w:pPr>
            <w:r>
              <w:rPr>
                <w:sz w:val="20"/>
              </w:rPr>
              <w:t>бетона, 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28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  <w:u w:val="single"/>
              </w:rPr>
            </w:pPr>
            <w:r>
              <w:rPr>
                <w:noProof/>
                <w:sz w:val="20"/>
                <w:u w:val="single"/>
              </w:rPr>
              <w:t>46</w:t>
            </w:r>
            <w:r>
              <w:rPr>
                <w:sz w:val="20"/>
                <w:u w:val="single"/>
              </w:rPr>
              <w:t>,</w:t>
            </w:r>
            <w:r>
              <w:rPr>
                <w:noProof/>
                <w:sz w:val="20"/>
                <w:u w:val="single"/>
              </w:rPr>
              <w:t>30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140,50</w:t>
            </w:r>
          </w:p>
        </w:tc>
        <w:tc>
          <w:tcPr>
            <w:tcW w:w="2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t>162,90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259,30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left="102" w:firstLine="0"/>
              <w:rPr>
                <w:sz w:val="20"/>
              </w:rPr>
            </w:pPr>
            <w:r>
              <w:rPr>
                <w:sz w:val="20"/>
              </w:rPr>
              <w:t>стали, приведенной по прочности к стали А-1, т</w:t>
            </w:r>
          </w:p>
        </w:tc>
        <w:tc>
          <w:tcPr>
            <w:tcW w:w="28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t>0</w:t>
            </w:r>
            <w:r>
              <w:rPr>
                <w:sz w:val="20"/>
                <w:u w:val="single"/>
              </w:rPr>
              <w:t>,</w:t>
            </w:r>
            <w:r>
              <w:rPr>
                <w:noProof/>
                <w:sz w:val="20"/>
                <w:u w:val="single"/>
              </w:rPr>
              <w:t>04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21,64</w:t>
            </w:r>
          </w:p>
        </w:tc>
        <w:tc>
          <w:tcPr>
            <w:tcW w:w="2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sym w:font="Arial" w:char="2013"/>
            </w:r>
            <w:r>
              <w:rPr>
                <w:noProof/>
                <w:sz w:val="20"/>
                <w:u w:val="single"/>
              </w:rPr>
              <w:t>4</w:t>
            </w:r>
            <w:r>
              <w:rPr>
                <w:sz w:val="20"/>
                <w:u w:val="single"/>
              </w:rPr>
              <w:t>,</w:t>
            </w:r>
            <w:r>
              <w:rPr>
                <w:noProof/>
                <w:sz w:val="20"/>
                <w:u w:val="single"/>
              </w:rPr>
              <w:t>23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17,36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left="102" w:firstLine="0"/>
              <w:rPr>
                <w:sz w:val="20"/>
              </w:rPr>
            </w:pPr>
            <w:r>
              <w:rPr>
                <w:sz w:val="20"/>
              </w:rPr>
              <w:t>гидроизоляции, тыс.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28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t>1,01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1</w:t>
            </w:r>
            <w:r>
              <w:rPr>
                <w:sz w:val="20"/>
              </w:rPr>
              <w:t>,</w:t>
            </w:r>
            <w:r>
              <w:rPr>
                <w:noProof/>
                <w:sz w:val="20"/>
              </w:rPr>
              <w:t>01</w:t>
            </w:r>
          </w:p>
        </w:tc>
        <w:tc>
          <w:tcPr>
            <w:tcW w:w="2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t>1</w:t>
            </w:r>
            <w:r>
              <w:rPr>
                <w:sz w:val="20"/>
                <w:u w:val="single"/>
              </w:rPr>
              <w:t>,</w:t>
            </w:r>
            <w:r>
              <w:rPr>
                <w:noProof/>
                <w:sz w:val="20"/>
                <w:u w:val="single"/>
              </w:rPr>
              <w:t>04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1,04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left="102" w:firstLine="0"/>
              <w:rPr>
                <w:sz w:val="20"/>
              </w:rPr>
            </w:pPr>
            <w:r>
              <w:rPr>
                <w:sz w:val="20"/>
              </w:rPr>
              <w:t>асфальтобетона</w:t>
            </w:r>
            <w:r>
              <w:rPr>
                <w:noProof/>
                <w:sz w:val="20"/>
              </w:rPr>
              <w:t xml:space="preserve">,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28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  <w:u w:val="single"/>
              </w:rPr>
            </w:pPr>
            <w:r>
              <w:rPr>
                <w:noProof/>
                <w:sz w:val="20"/>
                <w:u w:val="single"/>
              </w:rPr>
              <w:t>58</w:t>
            </w:r>
            <w:r>
              <w:rPr>
                <w:sz w:val="20"/>
                <w:u w:val="single"/>
              </w:rPr>
              <w:t>,</w:t>
            </w:r>
            <w:r>
              <w:rPr>
                <w:noProof/>
                <w:sz w:val="20"/>
                <w:u w:val="single"/>
              </w:rPr>
              <w:t>7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sym w:font="Arial" w:char="2014"/>
            </w:r>
          </w:p>
        </w:tc>
        <w:tc>
          <w:tcPr>
            <w:tcW w:w="2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  <w:u w:val="single"/>
              </w:rPr>
            </w:pPr>
            <w:r>
              <w:rPr>
                <w:noProof/>
                <w:sz w:val="20"/>
                <w:u w:val="single"/>
              </w:rPr>
              <w:t>58</w:t>
            </w:r>
            <w:r>
              <w:rPr>
                <w:sz w:val="20"/>
                <w:u w:val="single"/>
              </w:rPr>
              <w:t>,</w:t>
            </w:r>
            <w:r>
              <w:rPr>
                <w:noProof/>
                <w:sz w:val="20"/>
                <w:u w:val="single"/>
              </w:rPr>
              <w:t>3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left="102" w:firstLine="0"/>
              <w:rPr>
                <w:sz w:val="20"/>
              </w:rPr>
            </w:pPr>
            <w:r>
              <w:rPr>
                <w:sz w:val="20"/>
              </w:rPr>
              <w:t>цементопесчаной смеси, 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28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 </w:t>
            </w:r>
            <w:r>
              <w:rPr>
                <w:sz w:val="20"/>
                <w:u w:val="single"/>
              </w:rPr>
              <w:sym w:font="Arial" w:char="2014"/>
            </w:r>
            <w:r>
              <w:rPr>
                <w:sz w:val="20"/>
                <w:u w:val="single"/>
              </w:rPr>
              <w:t>_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33,3</w:t>
            </w:r>
          </w:p>
        </w:tc>
        <w:tc>
          <w:tcPr>
            <w:tcW w:w="2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 </w:t>
            </w:r>
            <w:r>
              <w:rPr>
                <w:sz w:val="20"/>
                <w:u w:val="single"/>
              </w:rPr>
              <w:sym w:font="Arial" w:char="2014"/>
            </w:r>
            <w:r>
              <w:rPr>
                <w:sz w:val="20"/>
                <w:u w:val="single"/>
              </w:rPr>
              <w:t>_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33,3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left="102" w:firstLine="0"/>
              <w:rPr>
                <w:sz w:val="20"/>
              </w:rPr>
            </w:pPr>
            <w:r>
              <w:rPr>
                <w:sz w:val="20"/>
              </w:rPr>
              <w:t>резины, т</w:t>
            </w:r>
          </w:p>
        </w:tc>
        <w:tc>
          <w:tcPr>
            <w:tcW w:w="28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sym w:font="Arial" w:char="2013"/>
            </w:r>
            <w:r>
              <w:rPr>
                <w:noProof/>
                <w:sz w:val="20"/>
                <w:u w:val="single"/>
              </w:rPr>
              <w:t>0</w:t>
            </w:r>
            <w:r>
              <w:rPr>
                <w:sz w:val="20"/>
                <w:u w:val="single"/>
              </w:rPr>
              <w:t>,</w:t>
            </w:r>
            <w:r>
              <w:rPr>
                <w:noProof/>
                <w:sz w:val="20"/>
                <w:u w:val="single"/>
              </w:rPr>
              <w:t>16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sym w:font="Arial" w:char="2013"/>
            </w:r>
            <w:r>
              <w:rPr>
                <w:noProof/>
                <w:sz w:val="20"/>
              </w:rPr>
              <w:t>0,16</w:t>
            </w:r>
          </w:p>
        </w:tc>
        <w:tc>
          <w:tcPr>
            <w:tcW w:w="23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  <w:u w:val="single"/>
              </w:rPr>
              <w:t>0</w:t>
            </w:r>
            <w:r>
              <w:rPr>
                <w:sz w:val="20"/>
                <w:u w:val="single"/>
              </w:rPr>
              <w:t>,</w:t>
            </w:r>
            <w:r>
              <w:rPr>
                <w:noProof/>
                <w:sz w:val="20"/>
                <w:u w:val="single"/>
              </w:rPr>
              <w:t>30</w:t>
            </w:r>
            <w:r>
              <w:rPr>
                <w:noProof/>
                <w:sz w:val="20"/>
              </w:rPr>
              <w:t xml:space="preserve"> </w:t>
            </w:r>
          </w:p>
          <w:p w:rsidR="00000000" w:rsidRDefault="004627E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0,30</w:t>
            </w:r>
          </w:p>
        </w:tc>
      </w:tr>
    </w:tbl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pacing w:val="20"/>
          <w:sz w:val="20"/>
        </w:rPr>
        <w:t>Примечание.</w:t>
      </w:r>
      <w:r>
        <w:rPr>
          <w:sz w:val="20"/>
        </w:rPr>
        <w:t xml:space="preserve"> Над чертой приведены значения показателя при традиционной одежде ездового полотна по типовому проекту инв. №</w:t>
      </w:r>
      <w:r>
        <w:rPr>
          <w:noProof/>
          <w:sz w:val="20"/>
        </w:rPr>
        <w:t xml:space="preserve"> 384/42</w:t>
      </w:r>
      <w:r>
        <w:rPr>
          <w:sz w:val="20"/>
        </w:rPr>
        <w:t xml:space="preserve"> с асфаль</w:t>
      </w:r>
      <w:r>
        <w:rPr>
          <w:sz w:val="20"/>
        </w:rPr>
        <w:t>тобетонным покрытием проезжей части, под чертой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при одежде ездового полотна, устроенной на сборных железобетонных плитах ПАГ-14 и состоящей из выравнивающего слоя бетона, оклеечной гидроизоляции и цементопесчаной смеси.</w:t>
      </w:r>
    </w:p>
    <w:p w:rsidR="00000000" w:rsidRDefault="004627EB">
      <w:pPr>
        <w:pStyle w:val="1"/>
      </w:pPr>
      <w:r>
        <w:rPr>
          <w:noProof/>
        </w:rPr>
        <w:t>10.</w:t>
      </w:r>
      <w:r>
        <w:t xml:space="preserve"> РЕКОНСТРУКЦИЯ ПРОЛЕТНЫХ СТРОЕНИЙ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10.1.</w:t>
      </w:r>
      <w:r>
        <w:rPr>
          <w:sz w:val="20"/>
        </w:rPr>
        <w:t xml:space="preserve"> В случае перевода дороги в более высокую техническую категорию или при истирании бетонного слоя износа толщиной 20 мм (что мало вероятно при оптимальных геометрических параметрах плит и пролетных строений) на пролетных строениях рекомендуется устр</w:t>
      </w:r>
      <w:r>
        <w:rPr>
          <w:sz w:val="20"/>
        </w:rPr>
        <w:t>аивать одежду ездового полотна. Одновременно необходимо реконструировать подходы к мосту на длине, обеспечивающей требуемые нормами продольные уклоны.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10.2.</w:t>
      </w:r>
      <w:r>
        <w:rPr>
          <w:sz w:val="20"/>
        </w:rPr>
        <w:t xml:space="preserve"> Рекомендуется одежда ездового полотна следующих типов: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слой из монолитного железобетона толщиной не менее</w:t>
      </w:r>
      <w:r>
        <w:rPr>
          <w:noProof/>
          <w:sz w:val="20"/>
        </w:rPr>
        <w:t xml:space="preserve"> 10</w:t>
      </w:r>
      <w:r>
        <w:rPr>
          <w:sz w:val="20"/>
        </w:rPr>
        <w:t xml:space="preserve"> см с пониженной водопроницаемостью;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гидроизоляция, устраиваемая на строительной площадке, выравнивающий слой из сухой цементопесчаной смеси или из песчанобитумной смеси и сборные железобетонные</w:t>
      </w:r>
      <w:r>
        <w:rPr>
          <w:noProof/>
          <w:sz w:val="20"/>
        </w:rPr>
        <w:t xml:space="preserve"> </w:t>
      </w:r>
      <w:r>
        <w:rPr>
          <w:sz w:val="20"/>
        </w:rPr>
        <w:t>плиты.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В порядке эксперимента рекомендуется трехслой</w:t>
      </w:r>
      <w:r>
        <w:rPr>
          <w:sz w:val="20"/>
        </w:rPr>
        <w:t>ное асфальтобетонное покрытие, нижний слой которого выполняет функцию гидроизоляции.</w:t>
      </w:r>
    </w:p>
    <w:p w:rsidR="00000000" w:rsidRDefault="004627EB">
      <w:pPr>
        <w:spacing w:before="120" w:line="240" w:lineRule="auto"/>
        <w:ind w:firstLine="0"/>
        <w:jc w:val="center"/>
        <w:rPr>
          <w:sz w:val="20"/>
        </w:rPr>
      </w:pPr>
      <w:r>
        <w:rPr>
          <w:sz w:val="20"/>
        </w:rPr>
        <w:t xml:space="preserve">Одежда ездового полотна с покрытием </w:t>
      </w:r>
    </w:p>
    <w:p w:rsidR="00000000" w:rsidRDefault="004627EB">
      <w:pPr>
        <w:spacing w:after="120" w:line="240" w:lineRule="auto"/>
        <w:ind w:firstLine="0"/>
        <w:jc w:val="center"/>
        <w:rPr>
          <w:sz w:val="20"/>
        </w:rPr>
      </w:pPr>
      <w:r>
        <w:rPr>
          <w:sz w:val="20"/>
        </w:rPr>
        <w:t>из монолитного железобетона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10.3.</w:t>
      </w:r>
      <w:r>
        <w:rPr>
          <w:sz w:val="20"/>
        </w:rPr>
        <w:t xml:space="preserve"> Проектировать и устраивать одежду ездового полотна из слоя монолитного железобетона без гидроизоляции (рис. 10) следует согласно "Техническим указаниям по проектированию и сооружению пролетных строений автодорожных и городских мостов с железобетонной плитой проезжей части без оклеенной гидроизоляции" ВСН</w:t>
      </w:r>
      <w:r>
        <w:rPr>
          <w:noProof/>
          <w:sz w:val="20"/>
        </w:rPr>
        <w:t xml:space="preserve"> 85-68</w:t>
      </w:r>
      <w:r>
        <w:rPr>
          <w:sz w:val="20"/>
        </w:rPr>
        <w:t xml:space="preserve"> (М.,</w:t>
      </w:r>
      <w:r>
        <w:rPr>
          <w:noProof/>
          <w:sz w:val="20"/>
        </w:rPr>
        <w:t xml:space="preserve"> 1969)</w:t>
      </w:r>
      <w:r>
        <w:rPr>
          <w:sz w:val="20"/>
        </w:rPr>
        <w:t xml:space="preserve"> с учетом требований действующих Г</w:t>
      </w:r>
      <w:r>
        <w:rPr>
          <w:sz w:val="20"/>
        </w:rPr>
        <w:t>ОСТов и положений настоящего раздела.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object w:dxaOrig="6840" w:dyaOrig="4155">
          <v:shape id="_x0000_i1043" type="#_x0000_t75" style="width:342pt;height:207.75pt" o:ole="">
            <v:imagedata r:id="rId31" o:title=""/>
          </v:shape>
          <o:OLEObject Type="Embed" ProgID="MSPhotoEd.3" ShapeID="_x0000_i1043" DrawAspect="Content" ObjectID="_1427216890" r:id="rId32"/>
        </w:objec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142"/>
        <w:jc w:val="center"/>
        <w:rPr>
          <w:sz w:val="20"/>
        </w:rPr>
      </w:pPr>
      <w:r>
        <w:rPr>
          <w:sz w:val="20"/>
        </w:rPr>
        <w:t xml:space="preserve">Рис. 10. Схема конструкции одежды ездового полотна с монолитной железобетонной плитой: </w:t>
      </w:r>
    </w:p>
    <w:p w:rsidR="00000000" w:rsidRDefault="004627EB">
      <w:pPr>
        <w:spacing w:line="240" w:lineRule="auto"/>
        <w:ind w:firstLine="142"/>
        <w:jc w:val="center"/>
        <w:rPr>
          <w:sz w:val="20"/>
        </w:rPr>
      </w:pPr>
      <w:r>
        <w:rPr>
          <w:sz w:val="20"/>
        </w:rPr>
        <w:t>1 - сводчатая плита; 2 - прокладка; 3 - арматурные стержни</w:t>
      </w:r>
      <w:r>
        <w:rPr>
          <w:noProof/>
          <w:sz w:val="20"/>
        </w:rPr>
        <w:t xml:space="preserve"> </w:t>
      </w:r>
      <w:r>
        <w:rPr>
          <w:noProof/>
          <w:sz w:val="20"/>
        </w:rPr>
        <w:sym w:font="Symbol" w:char="F0C6"/>
      </w:r>
      <w:r>
        <w:rPr>
          <w:noProof/>
          <w:sz w:val="20"/>
        </w:rPr>
        <w:t>10</w:t>
      </w:r>
      <w:r>
        <w:rPr>
          <w:sz w:val="20"/>
        </w:rPr>
        <w:t xml:space="preserve"> мм из стали класса А-</w:t>
      </w:r>
      <w:r>
        <w:rPr>
          <w:sz w:val="20"/>
          <w:lang w:val="en-US"/>
        </w:rPr>
        <w:t>II</w:t>
      </w:r>
      <w:r>
        <w:rPr>
          <w:sz w:val="20"/>
        </w:rPr>
        <w:t xml:space="preserve"> с шагом вдоль и поперек пролета, равным соответственно</w:t>
      </w:r>
      <w:r>
        <w:rPr>
          <w:noProof/>
          <w:sz w:val="20"/>
        </w:rPr>
        <w:t xml:space="preserve"> 140</w:t>
      </w:r>
      <w:r>
        <w:rPr>
          <w:sz w:val="20"/>
        </w:rPr>
        <w:t xml:space="preserve"> и </w:t>
      </w:r>
      <w:r>
        <w:rPr>
          <w:noProof/>
          <w:sz w:val="20"/>
        </w:rPr>
        <w:t>200</w:t>
      </w:r>
      <w:r>
        <w:rPr>
          <w:sz w:val="20"/>
        </w:rPr>
        <w:t xml:space="preserve"> мм; 4 - слой монолитного бетона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10.4.</w:t>
      </w:r>
      <w:r>
        <w:rPr>
          <w:sz w:val="20"/>
        </w:rPr>
        <w:t xml:space="preserve"> Слой монолитного железобетона выполняет функции гидроизоляции, объединяющего элемента и покрытия.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10.5.</w:t>
      </w:r>
      <w:r>
        <w:rPr>
          <w:sz w:val="20"/>
        </w:rPr>
        <w:t xml:space="preserve"> Если сводчатые плиты объединены между собой в продольном направл</w:t>
      </w:r>
      <w:r>
        <w:rPr>
          <w:sz w:val="20"/>
        </w:rPr>
        <w:t xml:space="preserve">ении с помощью приваренного к уголкам на торцах плит стального соединительного элемента, проходящего по всей ширине пролетного строения (см. рис. </w:t>
      </w:r>
      <w:r>
        <w:rPr>
          <w:noProof/>
          <w:sz w:val="20"/>
        </w:rPr>
        <w:t>5),</w:t>
      </w:r>
      <w:r>
        <w:rPr>
          <w:sz w:val="20"/>
        </w:rPr>
        <w:t xml:space="preserve"> то необходимо очистить верх плит от грязи, используя пескоструйный аппарат, тщательно промыть, уложить над продольными зазорами между плитами прокладки, выполняющие функцию опалубки, уложить арматурные сетки, а затем бетон.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Прокладки могут быть выполнены из геотекстильного материала, толя, рубероида и т.д.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До укладки монолитного бетона рекомендуется увлажнять </w:t>
      </w:r>
      <w:r>
        <w:rPr>
          <w:sz w:val="20"/>
        </w:rPr>
        <w:t>верхнюю поверхность сводчатых плит в течение не менее</w:t>
      </w:r>
      <w:r>
        <w:rPr>
          <w:noProof/>
          <w:sz w:val="20"/>
        </w:rPr>
        <w:t xml:space="preserve"> 48</w:t>
      </w:r>
      <w:r>
        <w:rPr>
          <w:sz w:val="20"/>
        </w:rPr>
        <w:t xml:space="preserve"> ч.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10.6.</w:t>
      </w:r>
      <w:r>
        <w:rPr>
          <w:sz w:val="20"/>
        </w:rPr>
        <w:t xml:space="preserve"> Если сводчатые плиты не объединены между собой в продольном направлении, то вначале следует объединять плиты в температурно-неразрезную систему, а затем устраивать покрытие.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Температурно-неразрезные пролетные строения следует проектировать согласно "Методическим рекомендациям по проектированию и строительству температурно-неразрезных пролетных строений мостов на автомобильных дорогах" (Союздорнии.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М.,</w:t>
      </w:r>
      <w:r>
        <w:rPr>
          <w:noProof/>
          <w:sz w:val="20"/>
        </w:rPr>
        <w:t xml:space="preserve"> 1977).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Для образования температурно-нер</w:t>
      </w:r>
      <w:r>
        <w:rPr>
          <w:sz w:val="20"/>
        </w:rPr>
        <w:t>азрезных пролетных строений рекомендуется использовать стальные уголки, имеющиеся в верхней части торцов сводчатых плит.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Допускается пролетные строения объединять в температурно-неразрезную систему с помощью узлов, представленных на рис.</w:t>
      </w:r>
      <w:r>
        <w:rPr>
          <w:noProof/>
          <w:sz w:val="20"/>
        </w:rPr>
        <w:t xml:space="preserve"> 11.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Продольные и поперечные зазоры между сводчатыми плитами необходимо перекрывать прокладками (см. п. 10.5).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Устройство покрытия следует осуществлять согласно п. </w:t>
      </w:r>
      <w:r>
        <w:rPr>
          <w:noProof/>
          <w:sz w:val="20"/>
        </w:rPr>
        <w:t>10</w:t>
      </w:r>
      <w:r>
        <w:rPr>
          <w:sz w:val="20"/>
        </w:rPr>
        <w:t>.</w:t>
      </w:r>
      <w:r>
        <w:rPr>
          <w:noProof/>
          <w:sz w:val="20"/>
        </w:rPr>
        <w:t>3.</w:t>
      </w:r>
      <w:r>
        <w:rPr>
          <w:sz w:val="20"/>
        </w:rPr>
        <w:t xml:space="preserve"> Укладывать бетонную смесь необходимо на влажную поверхность сводчатой плиты.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pict>
          <v:shape id="_x0000_i1044" type="#_x0000_t75" style="width:155.25pt;height:67.5pt">
            <v:imagedata r:id="rId33" o:title=""/>
          </v:shape>
        </w:pict>
      </w:r>
      <w:r>
        <w:rPr>
          <w:sz w:val="20"/>
        </w:rPr>
        <w:pict>
          <v:shape id="_x0000_i1045" type="#_x0000_t75" style="width:153.75pt;height:129pt">
            <v:imagedata r:id="rId34" o:title=""/>
          </v:shape>
        </w:pic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pict>
          <v:shape id="_x0000_i1046" type="#_x0000_t75" style="width:190.5pt;height:75.75pt">
            <v:imagedata r:id="rId35" o:title=""/>
          </v:shape>
        </w:pict>
      </w:r>
      <w:r>
        <w:rPr>
          <w:sz w:val="20"/>
        </w:rPr>
        <w:pict>
          <v:shape id="_x0000_i1047" type="#_x0000_t75" style="width:175.5pt;height:45.75pt">
            <v:imagedata r:id="rId36" o:title=""/>
          </v:shape>
        </w:pic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>Рис. 11. Конструкци</w:t>
      </w:r>
      <w:r>
        <w:rPr>
          <w:sz w:val="20"/>
        </w:rPr>
        <w:t xml:space="preserve">и узлов объединения сводчатых плит в температурно-неразрезную систему с помощью приварки арматурных стержней (а) и в соответствии с авт. свид. </w:t>
      </w:r>
      <w:r>
        <w:rPr>
          <w:noProof/>
          <w:sz w:val="20"/>
        </w:rPr>
        <w:t>№ 1323630</w:t>
      </w:r>
      <w:r>
        <w:rPr>
          <w:sz w:val="20"/>
        </w:rPr>
        <w:t xml:space="preserve"> (б):</w:t>
      </w:r>
      <w:r>
        <w:rPr>
          <w:noProof/>
          <w:sz w:val="20"/>
        </w:rPr>
        <w:t xml:space="preserve">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noProof/>
          <w:sz w:val="20"/>
        </w:rPr>
        <w:t>1 -</w:t>
      </w:r>
      <w:r>
        <w:rPr>
          <w:sz w:val="20"/>
        </w:rPr>
        <w:t xml:space="preserve"> сводчатая плита;</w:t>
      </w:r>
      <w:r>
        <w:rPr>
          <w:noProof/>
          <w:sz w:val="20"/>
        </w:rPr>
        <w:t xml:space="preserve"> 2 -</w:t>
      </w:r>
      <w:r>
        <w:rPr>
          <w:sz w:val="20"/>
        </w:rPr>
        <w:t xml:space="preserve"> закладная деталь;</w:t>
      </w:r>
      <w:r>
        <w:rPr>
          <w:noProof/>
          <w:sz w:val="20"/>
        </w:rPr>
        <w:t xml:space="preserve"> 3 -</w:t>
      </w:r>
      <w:r>
        <w:rPr>
          <w:sz w:val="20"/>
        </w:rPr>
        <w:t xml:space="preserve"> арматурные стержни,</w:t>
      </w:r>
      <w:r>
        <w:rPr>
          <w:noProof/>
          <w:sz w:val="20"/>
        </w:rPr>
        <w:t xml:space="preserve"> 4 -</w:t>
      </w:r>
      <w:r>
        <w:rPr>
          <w:sz w:val="20"/>
        </w:rPr>
        <w:t xml:space="preserve"> сварной шов;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noProof/>
          <w:sz w:val="20"/>
        </w:rPr>
        <w:t>5 -</w:t>
      </w:r>
      <w:r>
        <w:rPr>
          <w:sz w:val="20"/>
        </w:rPr>
        <w:t xml:space="preserve"> компенсатор;</w:t>
      </w:r>
      <w:r>
        <w:rPr>
          <w:noProof/>
          <w:sz w:val="20"/>
        </w:rPr>
        <w:t xml:space="preserve"> 6 -</w:t>
      </w:r>
      <w:r>
        <w:rPr>
          <w:sz w:val="20"/>
        </w:rPr>
        <w:t xml:space="preserve"> упругая прокладка;</w:t>
      </w:r>
      <w:r>
        <w:rPr>
          <w:noProof/>
          <w:sz w:val="20"/>
        </w:rPr>
        <w:t xml:space="preserve"> 7 -</w:t>
      </w:r>
      <w:r>
        <w:rPr>
          <w:sz w:val="20"/>
        </w:rPr>
        <w:t xml:space="preserve"> тяга;</w:t>
      </w:r>
      <w:r>
        <w:rPr>
          <w:noProof/>
          <w:sz w:val="20"/>
        </w:rPr>
        <w:t xml:space="preserve"> 8 -</w:t>
      </w:r>
      <w:r>
        <w:rPr>
          <w:sz w:val="20"/>
        </w:rPr>
        <w:t xml:space="preserve"> шарнир; 9 - горизонтальная ось, проходящая через центр изгиба сводчатых плит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10.7.</w:t>
      </w:r>
      <w:r>
        <w:rPr>
          <w:sz w:val="20"/>
        </w:rPr>
        <w:t xml:space="preserve"> Допускается укладывать слой монолитного железобетона на тротуарную плиту.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10.8.</w:t>
      </w:r>
      <w:r>
        <w:rPr>
          <w:sz w:val="20"/>
        </w:rPr>
        <w:t xml:space="preserve"> Перед устройством покрытия следует произвести подб</w:t>
      </w:r>
      <w:r>
        <w:rPr>
          <w:sz w:val="20"/>
        </w:rPr>
        <w:t>ор состава бетонной смеси и провести его экспериментальную проверку.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10.9.</w:t>
      </w:r>
      <w:r>
        <w:rPr>
          <w:sz w:val="20"/>
        </w:rPr>
        <w:t xml:space="preserve"> Бетон покрытия должен соответствовать требованиям ГОСТ</w:t>
      </w:r>
      <w:r>
        <w:rPr>
          <w:noProof/>
          <w:sz w:val="20"/>
        </w:rPr>
        <w:t xml:space="preserve"> 25192-82,</w:t>
      </w:r>
      <w:r>
        <w:rPr>
          <w:sz w:val="20"/>
        </w:rPr>
        <w:t xml:space="preserve"> ГОСТ</w:t>
      </w:r>
      <w:r>
        <w:rPr>
          <w:noProof/>
          <w:sz w:val="20"/>
        </w:rPr>
        <w:t xml:space="preserve"> 7473-85,</w:t>
      </w:r>
      <w:r>
        <w:rPr>
          <w:sz w:val="20"/>
        </w:rPr>
        <w:t xml:space="preserve"> ГОСТ</w:t>
      </w:r>
      <w:r>
        <w:rPr>
          <w:noProof/>
          <w:sz w:val="20"/>
        </w:rPr>
        <w:t xml:space="preserve"> 26633-85, </w:t>
      </w:r>
      <w:r>
        <w:rPr>
          <w:sz w:val="20"/>
        </w:rPr>
        <w:t>иметь класс по прочности на сжатие не ниже В22,5, на растяжение при изгибе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не ниже В</w:t>
      </w:r>
      <w:r>
        <w:rPr>
          <w:sz w:val="20"/>
          <w:vertAlign w:val="subscript"/>
          <w:lang w:val="en-US"/>
        </w:rPr>
        <w:t>btb</w:t>
      </w:r>
      <w:r>
        <w:rPr>
          <w:sz w:val="20"/>
        </w:rPr>
        <w:t>3,2 и марку по водонепроницаемости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не ниже</w:t>
      </w:r>
      <w:r>
        <w:rPr>
          <w:noProof/>
          <w:sz w:val="20"/>
        </w:rPr>
        <w:t xml:space="preserve"> W8.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 зависимости от климатических условий района строительства марку бетона покрытия по морозостойкости следует принимать </w:t>
      </w:r>
      <w:r>
        <w:rPr>
          <w:sz w:val="20"/>
          <w:lang w:val="en-US"/>
        </w:rPr>
        <w:t>F</w:t>
      </w:r>
      <w:r>
        <w:rPr>
          <w:noProof/>
          <w:sz w:val="20"/>
        </w:rPr>
        <w:t>200</w:t>
      </w:r>
      <w:r>
        <w:rPr>
          <w:sz w:val="20"/>
        </w:rPr>
        <w:t xml:space="preserve"> или </w:t>
      </w:r>
      <w:r>
        <w:rPr>
          <w:sz w:val="20"/>
          <w:lang w:val="en-US"/>
        </w:rPr>
        <w:t>F</w:t>
      </w:r>
      <w:r>
        <w:rPr>
          <w:sz w:val="20"/>
        </w:rPr>
        <w:t>300 при испытании по ГОСТ</w:t>
      </w:r>
      <w:r>
        <w:rPr>
          <w:noProof/>
          <w:sz w:val="20"/>
        </w:rPr>
        <w:t xml:space="preserve"> 10060-87</w:t>
      </w:r>
      <w:r>
        <w:rPr>
          <w:sz w:val="20"/>
        </w:rPr>
        <w:t xml:space="preserve"> в 5 %-ном растворе хлористого натрия.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При</w:t>
      </w:r>
      <w:r>
        <w:rPr>
          <w:sz w:val="20"/>
        </w:rPr>
        <w:t xml:space="preserve"> приготовлении бетонной смеси необходимо применять комплексные воздухововлекающие (газообразующие) и пластифицирующие добавки согласно требованиям главы СНиП </w:t>
      </w:r>
      <w:r>
        <w:rPr>
          <w:sz w:val="20"/>
          <w:lang w:val="en-US"/>
        </w:rPr>
        <w:t>III</w:t>
      </w:r>
      <w:r>
        <w:rPr>
          <w:sz w:val="20"/>
        </w:rPr>
        <w:t>-43-75 и ГОСТ</w:t>
      </w:r>
      <w:r>
        <w:rPr>
          <w:noProof/>
          <w:sz w:val="20"/>
        </w:rPr>
        <w:t xml:space="preserve"> 24211-80.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Бетон должен приготавливаться в соответствии  с главой СНиП </w:t>
      </w:r>
      <w:r>
        <w:rPr>
          <w:sz w:val="20"/>
          <w:lang w:val="en-US"/>
        </w:rPr>
        <w:t>III</w:t>
      </w:r>
      <w:r>
        <w:rPr>
          <w:sz w:val="20"/>
        </w:rPr>
        <w:t>-43-75 и Техническими указаниями ВСН</w:t>
      </w:r>
      <w:r>
        <w:rPr>
          <w:noProof/>
          <w:sz w:val="20"/>
        </w:rPr>
        <w:t xml:space="preserve"> 85-68</w:t>
      </w:r>
      <w:r>
        <w:rPr>
          <w:sz w:val="20"/>
        </w:rPr>
        <w:t xml:space="preserve"> при учете требований действующих ГОСТов.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10.10.</w:t>
      </w:r>
      <w:r>
        <w:rPr>
          <w:sz w:val="20"/>
        </w:rPr>
        <w:t xml:space="preserve"> Наименьшая допустимая толщина защитного слоя бетона над верхней арматурной сеткой в покрытии проезжей части</w:t>
      </w:r>
      <w:r>
        <w:rPr>
          <w:noProof/>
          <w:sz w:val="20"/>
        </w:rPr>
        <w:t xml:space="preserve"> - 40</w:t>
      </w:r>
      <w:r>
        <w:rPr>
          <w:sz w:val="20"/>
        </w:rPr>
        <w:t xml:space="preserve"> мм.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10.11.</w:t>
      </w:r>
      <w:r>
        <w:rPr>
          <w:sz w:val="20"/>
        </w:rPr>
        <w:t xml:space="preserve"> При укладке бетона следует обеспечивать проектное</w:t>
      </w:r>
      <w:r>
        <w:rPr>
          <w:sz w:val="20"/>
        </w:rPr>
        <w:t xml:space="preserve"> положение арматурных сеток.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10.12.</w:t>
      </w:r>
      <w:r>
        <w:rPr>
          <w:sz w:val="20"/>
        </w:rPr>
        <w:t xml:space="preserve"> Уплотнять уложенную бетонную смесь рекомендуется с помощью виброрейки.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10.13.</w:t>
      </w:r>
      <w:r>
        <w:rPr>
          <w:sz w:val="20"/>
        </w:rPr>
        <w:t xml:space="preserve"> Ровность покрытия следует проверять трехметровой рейкой. Ровность должна соответствовать</w:t>
      </w:r>
      <w:r>
        <w:rPr>
          <w:noProof/>
          <w:sz w:val="20"/>
        </w:rPr>
        <w:t xml:space="preserve"> </w:t>
      </w:r>
      <w:r>
        <w:rPr>
          <w:sz w:val="20"/>
        </w:rPr>
        <w:t>требованиям главы СНиП</w:t>
      </w:r>
      <w:r>
        <w:rPr>
          <w:noProof/>
          <w:sz w:val="20"/>
        </w:rPr>
        <w:t xml:space="preserve"> 3.06.03-85,</w:t>
      </w:r>
      <w:r>
        <w:rPr>
          <w:sz w:val="20"/>
        </w:rPr>
        <w:t xml:space="preserve"> нормирующей ровность монолитных цементобетонных покрытий автомобильных дорог, укладываемых, комплектом машин со следящей системой.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10.14.</w:t>
      </w:r>
      <w:r>
        <w:rPr>
          <w:sz w:val="20"/>
        </w:rPr>
        <w:t xml:space="preserve"> Уход за свежеуложенным бетоном необходимо осуществлять в соответствии с изложенным в п. 5.21. Кроме того, допускается по верху уложенног</w:t>
      </w:r>
      <w:r>
        <w:rPr>
          <w:sz w:val="20"/>
        </w:rPr>
        <w:t>о бетона распределять песок слоем</w:t>
      </w:r>
      <w:r>
        <w:rPr>
          <w:noProof/>
          <w:sz w:val="20"/>
        </w:rPr>
        <w:t xml:space="preserve"> 5</w:t>
      </w:r>
      <w:r>
        <w:rPr>
          <w:sz w:val="20"/>
        </w:rPr>
        <w:t xml:space="preserve"> см и периодически его поливать с целью обеспечить влажное состояние бетона.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10.15.</w:t>
      </w:r>
      <w:r>
        <w:rPr>
          <w:sz w:val="20"/>
        </w:rPr>
        <w:t xml:space="preserve"> При укладке бетона покрытия следует изготавливать контрольные образцы бетона. Они должны храниться в тех же условиях, в каких твердеет бетон покрытия.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10.16.</w:t>
      </w:r>
      <w:r>
        <w:rPr>
          <w:sz w:val="20"/>
        </w:rPr>
        <w:t xml:space="preserve"> Движение по покрытию разрешается открывать только после достижения бетоном проектного класса по прочности на сжатие.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10.17.</w:t>
      </w:r>
      <w:r>
        <w:rPr>
          <w:sz w:val="20"/>
        </w:rPr>
        <w:t xml:space="preserve"> Для улучшения эксплуатационных характеристик рекомендуется укладывать на слой монолитного железобетона двухслой</w:t>
      </w:r>
      <w:r>
        <w:rPr>
          <w:sz w:val="20"/>
        </w:rPr>
        <w:t>ное асфальтобетонное покрытие толщиной 70 мм из горячих или теплых мелкозернистых асфальтобетонных смесей типов Б и В не ниже марки</w:t>
      </w:r>
      <w:r>
        <w:rPr>
          <w:noProof/>
          <w:sz w:val="20"/>
        </w:rPr>
        <w:t xml:space="preserve"> II </w:t>
      </w:r>
      <w:r>
        <w:rPr>
          <w:sz w:val="20"/>
        </w:rPr>
        <w:t>по ГОСТ</w:t>
      </w:r>
      <w:r>
        <w:rPr>
          <w:noProof/>
          <w:sz w:val="20"/>
        </w:rPr>
        <w:t xml:space="preserve"> 9128-84.</w:t>
      </w:r>
    </w:p>
    <w:p w:rsidR="00000000" w:rsidRDefault="004627EB">
      <w:pPr>
        <w:spacing w:before="120" w:line="240" w:lineRule="auto"/>
        <w:ind w:firstLine="0"/>
        <w:jc w:val="center"/>
        <w:rPr>
          <w:sz w:val="20"/>
        </w:rPr>
      </w:pPr>
      <w:r>
        <w:rPr>
          <w:sz w:val="20"/>
        </w:rPr>
        <w:t xml:space="preserve">Одежда ездового полотна с покрытием </w:t>
      </w:r>
    </w:p>
    <w:p w:rsidR="00000000" w:rsidRDefault="004627EB">
      <w:pPr>
        <w:spacing w:after="120" w:line="240" w:lineRule="auto"/>
        <w:ind w:firstLine="0"/>
        <w:jc w:val="center"/>
        <w:rPr>
          <w:sz w:val="20"/>
        </w:rPr>
      </w:pPr>
      <w:r>
        <w:rPr>
          <w:sz w:val="20"/>
        </w:rPr>
        <w:t>из сборного железобетона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10.18.</w:t>
      </w:r>
      <w:r>
        <w:rPr>
          <w:sz w:val="20"/>
        </w:rPr>
        <w:t xml:space="preserve"> В продольные и поперечные (при отсутствии объединения сводчатых плит в продольном направлении зазоры между сводчатыми плитами при устройстве одежды ездового полотна с покрытием из сборного железобетона рекомендуется закладывать жгуты пороизола, гернита или другого пористого материала, диаме</w:t>
      </w:r>
      <w:r>
        <w:rPr>
          <w:sz w:val="20"/>
        </w:rPr>
        <w:t>тр которых в</w:t>
      </w:r>
      <w:r>
        <w:rPr>
          <w:noProof/>
          <w:sz w:val="20"/>
        </w:rPr>
        <w:t xml:space="preserve"> 1,5-2</w:t>
      </w:r>
      <w:r>
        <w:rPr>
          <w:sz w:val="20"/>
        </w:rPr>
        <w:t xml:space="preserve"> раза превышает ширину зазора</w:t>
      </w:r>
      <w:r>
        <w:rPr>
          <w:noProof/>
          <w:sz w:val="20"/>
        </w:rPr>
        <w:t xml:space="preserve"> (</w:t>
      </w:r>
      <w:r>
        <w:rPr>
          <w:sz w:val="20"/>
        </w:rPr>
        <w:t>см.</w:t>
      </w:r>
      <w:r>
        <w:rPr>
          <w:b/>
          <w:sz w:val="20"/>
        </w:rPr>
        <w:t xml:space="preserve"> </w:t>
      </w:r>
      <w:r>
        <w:rPr>
          <w:sz w:val="20"/>
        </w:rPr>
        <w:t>рис. 12, а).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Над жгутом следует оставлять паз глубиной</w:t>
      </w:r>
      <w:r>
        <w:rPr>
          <w:noProof/>
          <w:sz w:val="20"/>
        </w:rPr>
        <w:t xml:space="preserve"> 10-15</w:t>
      </w:r>
      <w:r>
        <w:rPr>
          <w:b/>
          <w:sz w:val="20"/>
        </w:rPr>
        <w:t xml:space="preserve"> </w:t>
      </w:r>
      <w:r>
        <w:rPr>
          <w:sz w:val="20"/>
        </w:rPr>
        <w:t>мм,</w:t>
      </w:r>
      <w:r>
        <w:rPr>
          <w:b/>
          <w:sz w:val="20"/>
        </w:rPr>
        <w:t xml:space="preserve"> </w:t>
      </w:r>
      <w:r>
        <w:rPr>
          <w:sz w:val="20"/>
        </w:rPr>
        <w:t>который необходимо заполнять герметизирующим материалом.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Допускается над продольными и поперечными зазорами укладывать прокладки из геотекстильных материалов, толя, рубероида и т.д. (см. рис. 12, б).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pict>
          <v:shape id="_x0000_i1048" type="#_x0000_t75" style="width:228pt;height:146.25pt">
            <v:imagedata r:id="rId37" o:title=""/>
          </v:shape>
        </w:pic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pict>
          <v:shape id="_x0000_i1049" type="#_x0000_t75" style="width:3in;height:143.25pt">
            <v:imagedata r:id="rId38" o:title=""/>
          </v:shape>
        </w:pic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 xml:space="preserve">Рис. 12. Схемы конструкций одежды ездового полотна со сборным железобетонным покрытием: </w:t>
      </w:r>
      <w:r>
        <w:rPr>
          <w:noProof/>
          <w:sz w:val="20"/>
        </w:rPr>
        <w:t>1</w:t>
      </w:r>
      <w:r>
        <w:rPr>
          <w:sz w:val="20"/>
        </w:rPr>
        <w:t xml:space="preserve"> </w:t>
      </w:r>
      <w:r>
        <w:rPr>
          <w:noProof/>
          <w:sz w:val="20"/>
        </w:rPr>
        <w:t>-</w:t>
      </w:r>
      <w:r>
        <w:rPr>
          <w:sz w:val="20"/>
        </w:rPr>
        <w:t xml:space="preserve"> сводчатая плита; 2 - сборная железобетонная плита покрытия; 3 - герметизирующий материал; 4 - п</w:t>
      </w:r>
      <w:r>
        <w:rPr>
          <w:sz w:val="20"/>
        </w:rPr>
        <w:t>ористый материал; 5 - гидроизоляция; 6 - выравнивающий слой; 7 - прокладка над зазором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10.19.</w:t>
      </w:r>
      <w:r>
        <w:rPr>
          <w:sz w:val="20"/>
        </w:rPr>
        <w:t xml:space="preserve"> При устройстве гидроизоляции разрешается применять все материалы, предусмотренные "Инструкцией по устройству гидроизоляции конструкций мостов и труб на железных, автомобильных и городских дорогах</w:t>
      </w:r>
      <w:r>
        <w:rPr>
          <w:sz w:val="20"/>
        </w:rPr>
        <w:sym w:font="Arial" w:char="201D"/>
      </w:r>
      <w:r>
        <w:rPr>
          <w:sz w:val="20"/>
        </w:rPr>
        <w:t xml:space="preserve"> ВСН</w:t>
      </w:r>
      <w:r>
        <w:rPr>
          <w:noProof/>
          <w:sz w:val="20"/>
        </w:rPr>
        <w:t xml:space="preserve"> 32-81</w:t>
      </w:r>
      <w:r>
        <w:rPr>
          <w:sz w:val="20"/>
        </w:rPr>
        <w:t xml:space="preserve"> (М.,</w:t>
      </w:r>
      <w:r>
        <w:rPr>
          <w:noProof/>
          <w:sz w:val="20"/>
        </w:rPr>
        <w:t xml:space="preserve"> 1982)</w:t>
      </w:r>
      <w:r>
        <w:rPr>
          <w:sz w:val="20"/>
        </w:rPr>
        <w:t xml:space="preserve"> в соответствии .с климатической зоной строительства.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10.20.</w:t>
      </w:r>
      <w:r>
        <w:rPr>
          <w:sz w:val="20"/>
        </w:rPr>
        <w:t xml:space="preserve"> Для устройства гидроизоляции разрешается применять мастику битумно-бутилкаучуковую “Вента” согласно ТУ</w:t>
      </w:r>
      <w:r>
        <w:rPr>
          <w:noProof/>
          <w:sz w:val="20"/>
        </w:rPr>
        <w:t xml:space="preserve"> 21-27-39-77</w:t>
      </w:r>
      <w:r>
        <w:rPr>
          <w:sz w:val="20"/>
        </w:rPr>
        <w:t xml:space="preserve"> </w:t>
      </w:r>
      <w:r>
        <w:rPr>
          <w:sz w:val="20"/>
        </w:rPr>
        <w:sym w:font="Arial" w:char="201C"/>
      </w:r>
      <w:r>
        <w:rPr>
          <w:sz w:val="20"/>
        </w:rPr>
        <w:t>Мастика битумно-бутилка</w:t>
      </w:r>
      <w:r>
        <w:rPr>
          <w:sz w:val="20"/>
        </w:rPr>
        <w:t>учуковая (холодная) для устройства безрулонной кровли и гидроизоляции “Вента”</w:t>
      </w:r>
      <w:r>
        <w:rPr>
          <w:sz w:val="20"/>
        </w:rPr>
        <w:sym w:font="Arial" w:char="201D"/>
      </w:r>
      <w:r>
        <w:rPr>
          <w:sz w:val="20"/>
        </w:rPr>
        <w:t xml:space="preserve"> (М.,</w:t>
      </w:r>
      <w:r>
        <w:rPr>
          <w:noProof/>
          <w:sz w:val="20"/>
        </w:rPr>
        <w:t xml:space="preserve"> 1977)</w:t>
      </w:r>
      <w:r>
        <w:rPr>
          <w:sz w:val="20"/>
        </w:rPr>
        <w:t xml:space="preserve"> и мастику “Вента У” согласно ТУ</w:t>
      </w:r>
      <w:r>
        <w:rPr>
          <w:noProof/>
          <w:sz w:val="20"/>
        </w:rPr>
        <w:t xml:space="preserve"> 21-27-101-83</w:t>
      </w:r>
      <w:r>
        <w:rPr>
          <w:sz w:val="20"/>
        </w:rPr>
        <w:t xml:space="preserve"> </w:t>
      </w:r>
      <w:r>
        <w:rPr>
          <w:sz w:val="20"/>
        </w:rPr>
        <w:sym w:font="Arial" w:char="201C"/>
      </w:r>
      <w:r>
        <w:rPr>
          <w:sz w:val="20"/>
        </w:rPr>
        <w:t>Мастика битумно-бутилкаучуковая (холодная) для устройства безрулонной кровли и гидроизоляции “Вента У”</w:t>
      </w:r>
      <w:r>
        <w:rPr>
          <w:sz w:val="20"/>
        </w:rPr>
        <w:sym w:font="Arial" w:char="201D"/>
      </w:r>
      <w:r>
        <w:rPr>
          <w:sz w:val="20"/>
        </w:rPr>
        <w:t xml:space="preserve"> (М.,</w:t>
      </w:r>
      <w:r>
        <w:rPr>
          <w:noProof/>
          <w:sz w:val="20"/>
        </w:rPr>
        <w:t xml:space="preserve"> 1983).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10.21.</w:t>
      </w:r>
      <w:r>
        <w:rPr>
          <w:sz w:val="20"/>
        </w:rPr>
        <w:t xml:space="preserve"> Допускается применять полиэтиленовую стабилизированную сажей пленку по ГОСТ</w:t>
      </w:r>
      <w:r>
        <w:rPr>
          <w:noProof/>
          <w:sz w:val="20"/>
        </w:rPr>
        <w:t xml:space="preserve"> 10364-82</w:t>
      </w:r>
      <w:r>
        <w:rPr>
          <w:sz w:val="20"/>
        </w:rPr>
        <w:t xml:space="preserve"> марки Мс, которую следует укладывать в два слоя.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Полотнища пленки необходимо расстилать поверх слоя рубероида (ГОСТ</w:t>
      </w:r>
      <w:r>
        <w:rPr>
          <w:noProof/>
          <w:sz w:val="20"/>
        </w:rPr>
        <w:t xml:space="preserve"> 10923-82),</w:t>
      </w:r>
      <w:r>
        <w:rPr>
          <w:sz w:val="20"/>
        </w:rPr>
        <w:t xml:space="preserve"> уложенного без приклейки на верхнюю повер</w:t>
      </w:r>
      <w:r>
        <w:rPr>
          <w:sz w:val="20"/>
        </w:rPr>
        <w:t>хность сводчатых плит. Над вторым слоем пленки должен быть уложен слой рубероида. Свободные концы пленки опускаются в продольные зазоры между смежными плитами.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Возможен вариант укладки полиэтиленовой пленки без опускания ее свободных концов в продольные зазоры между смежными плитами. В этом случае укладку пленки необходимо осуществлять начиная с несущих элементов, имеющих меньшие вертикальные отметки. Кромки соседних полотнищ пленки следует объединять между собой сваркой.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При устройстве пленочной гидроизоля</w:t>
      </w:r>
      <w:r>
        <w:rPr>
          <w:sz w:val="20"/>
        </w:rPr>
        <w:t>ции следует руководствоваться Инструкцией ВСН</w:t>
      </w:r>
      <w:r>
        <w:rPr>
          <w:noProof/>
          <w:sz w:val="20"/>
        </w:rPr>
        <w:t xml:space="preserve"> 32-81</w:t>
      </w:r>
      <w:r>
        <w:rPr>
          <w:sz w:val="20"/>
        </w:rPr>
        <w:t xml:space="preserve"> (М.,</w:t>
      </w:r>
      <w:r>
        <w:rPr>
          <w:noProof/>
          <w:sz w:val="20"/>
        </w:rPr>
        <w:t xml:space="preserve"> 1982).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10.22.</w:t>
      </w:r>
      <w:r>
        <w:rPr>
          <w:sz w:val="20"/>
        </w:rPr>
        <w:t xml:space="preserve"> Выравнивающий слой толщиной</w:t>
      </w:r>
      <w:r>
        <w:rPr>
          <w:noProof/>
          <w:sz w:val="20"/>
        </w:rPr>
        <w:t xml:space="preserve"> 3-5</w:t>
      </w:r>
      <w:r>
        <w:rPr>
          <w:sz w:val="20"/>
        </w:rPr>
        <w:t xml:space="preserve"> см надлежит устраивать из сухой цементопесчаной смеси или из песка, обработанного битумом.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Поперечные уклоны покрытия могут быть обеспечены устройством выравнивающего слоя переменной толщины.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10.23.</w:t>
      </w:r>
      <w:r>
        <w:rPr>
          <w:sz w:val="20"/>
        </w:rPr>
        <w:t xml:space="preserve"> Покрытие рекомендуется устраивать из предварительно напряженных плит ПАГ-14 (по ГОСТ</w:t>
      </w:r>
      <w:r>
        <w:rPr>
          <w:noProof/>
          <w:sz w:val="20"/>
        </w:rPr>
        <w:t xml:space="preserve"> 25912.1-83) </w:t>
      </w:r>
      <w:r>
        <w:rPr>
          <w:sz w:val="20"/>
        </w:rPr>
        <w:t>или ПДН (по типовым проектным решениям</w:t>
      </w:r>
      <w:r>
        <w:rPr>
          <w:noProof/>
          <w:sz w:val="20"/>
        </w:rPr>
        <w:t xml:space="preserve"> 503-0-42 </w:t>
      </w:r>
      <w:r>
        <w:rPr>
          <w:sz w:val="20"/>
        </w:rPr>
        <w:t>"Дорожные одежды с покрытиями из сборных железобетонных плит". Со</w:t>
      </w:r>
      <w:r>
        <w:rPr>
          <w:sz w:val="20"/>
        </w:rPr>
        <w:t>юздорпроект.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М.,</w:t>
      </w:r>
      <w:r>
        <w:rPr>
          <w:noProof/>
          <w:sz w:val="20"/>
        </w:rPr>
        <w:t xml:space="preserve"> 1980)</w:t>
      </w:r>
      <w:r>
        <w:rPr>
          <w:sz w:val="20"/>
        </w:rPr>
        <w:t xml:space="preserve">   или ПДГ-2-6с.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Плиты следует укладывать длинной стороной вдоль пролета. Продольные швы между сборными плитами должны быть смещены относительно оси продольных зазоров между сводчатыми плитами минимум на</w:t>
      </w:r>
      <w:r>
        <w:rPr>
          <w:noProof/>
          <w:sz w:val="20"/>
        </w:rPr>
        <w:t xml:space="preserve"> 20</w:t>
      </w:r>
      <w:r>
        <w:rPr>
          <w:sz w:val="20"/>
        </w:rPr>
        <w:t xml:space="preserve"> см.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Плиты необходимо объединять между собой электросваркой.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Зазоры между сборными плитами покрытия следует на</w:t>
      </w:r>
      <w:r>
        <w:rPr>
          <w:noProof/>
          <w:sz w:val="20"/>
        </w:rPr>
        <w:t xml:space="preserve"> 2/3</w:t>
      </w:r>
      <w:r>
        <w:rPr>
          <w:sz w:val="20"/>
        </w:rPr>
        <w:t xml:space="preserve"> высоты заполнить цементопесчаной смесью или</w:t>
      </w:r>
      <w:r>
        <w:rPr>
          <w:i/>
          <w:sz w:val="20"/>
        </w:rPr>
        <w:t xml:space="preserve"> </w:t>
      </w:r>
      <w:r>
        <w:rPr>
          <w:sz w:val="20"/>
        </w:rPr>
        <w:t xml:space="preserve">песком, обработанным битумом. Верхнюю часть зазора необходимо заполнить герметизирующим материалом согласно "Инструкции по </w:t>
      </w:r>
      <w:r>
        <w:rPr>
          <w:sz w:val="20"/>
        </w:rPr>
        <w:t>устройству цементобетонных покрытий автомобильных дорог</w:t>
      </w:r>
      <w:r>
        <w:rPr>
          <w:sz w:val="20"/>
        </w:rPr>
        <w:sym w:font="Arial" w:char="201D"/>
      </w:r>
      <w:r>
        <w:rPr>
          <w:sz w:val="20"/>
        </w:rPr>
        <w:t xml:space="preserve"> ВСН</w:t>
      </w:r>
      <w:r>
        <w:rPr>
          <w:noProof/>
          <w:sz w:val="20"/>
        </w:rPr>
        <w:t xml:space="preserve"> 139-80</w:t>
      </w:r>
      <w:r>
        <w:rPr>
          <w:sz w:val="20"/>
        </w:rPr>
        <w:t xml:space="preserve"> (М., 1980) или другими долговечными герметизирующими материалами (см. п. 3.4).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10.24.</w:t>
      </w:r>
      <w:r>
        <w:rPr>
          <w:sz w:val="20"/>
        </w:rPr>
        <w:t xml:space="preserve"> Для предотвращения разрушения плит ПАГ-14, ПДН или ПДГ не рекомендуется укладывать плиты над поперечными зазорами между пролетными строениями.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Не допускается свисание сборных плит на подходы.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10.25.</w:t>
      </w:r>
      <w:r>
        <w:rPr>
          <w:sz w:val="20"/>
        </w:rPr>
        <w:t xml:space="preserve"> Вместо плит ПАГ-14, ПДН, ПДГ разрешается применять сборную железобетонную дорожную плиту размером</w:t>
      </w:r>
      <w:r>
        <w:rPr>
          <w:noProof/>
          <w:sz w:val="20"/>
        </w:rPr>
        <w:t xml:space="preserve"> 1,75</w:t>
      </w:r>
      <w:r>
        <w:rPr>
          <w:noProof/>
          <w:sz w:val="20"/>
        </w:rPr>
        <w:sym w:font="Symbol" w:char="F0B4"/>
      </w:r>
      <w:r>
        <w:rPr>
          <w:noProof/>
          <w:sz w:val="20"/>
        </w:rPr>
        <w:t>3,5</w:t>
      </w:r>
      <w:r>
        <w:rPr>
          <w:noProof/>
          <w:sz w:val="20"/>
        </w:rPr>
        <w:sym w:font="Symbol" w:char="F0B4"/>
      </w:r>
      <w:r>
        <w:rPr>
          <w:noProof/>
          <w:sz w:val="20"/>
        </w:rPr>
        <w:t>0,16</w:t>
      </w:r>
      <w:r>
        <w:rPr>
          <w:sz w:val="20"/>
        </w:rPr>
        <w:t xml:space="preserve"> 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10.26.</w:t>
      </w:r>
      <w:r>
        <w:rPr>
          <w:sz w:val="20"/>
        </w:rPr>
        <w:t xml:space="preserve"> По продольным кромкам сборного покрыт</w:t>
      </w:r>
      <w:r>
        <w:rPr>
          <w:sz w:val="20"/>
        </w:rPr>
        <w:t>ия необходимо укладывать монолитный бетон, соответствующий требованиям ГОСТ</w:t>
      </w:r>
      <w:r>
        <w:rPr>
          <w:noProof/>
          <w:sz w:val="20"/>
        </w:rPr>
        <w:t xml:space="preserve"> 25192-82,</w:t>
      </w:r>
      <w:r>
        <w:rPr>
          <w:sz w:val="20"/>
        </w:rPr>
        <w:t xml:space="preserve"> ГОСТ</w:t>
      </w:r>
      <w:r>
        <w:rPr>
          <w:noProof/>
          <w:sz w:val="20"/>
        </w:rPr>
        <w:t xml:space="preserve"> 7473-85</w:t>
      </w:r>
      <w:r>
        <w:rPr>
          <w:sz w:val="20"/>
        </w:rPr>
        <w:t>,</w:t>
      </w:r>
      <w:r>
        <w:rPr>
          <w:noProof/>
          <w:sz w:val="20"/>
        </w:rPr>
        <w:t xml:space="preserve"> </w:t>
      </w:r>
      <w:r>
        <w:rPr>
          <w:sz w:val="20"/>
        </w:rPr>
        <w:t>ГОСТ</w:t>
      </w:r>
      <w:r>
        <w:rPr>
          <w:noProof/>
          <w:sz w:val="20"/>
        </w:rPr>
        <w:t xml:space="preserve"> 26633-85,</w:t>
      </w:r>
      <w:r>
        <w:rPr>
          <w:sz w:val="20"/>
        </w:rPr>
        <w:t xml:space="preserve"> либо полимерный раствор или полимербетон согласно п.</w:t>
      </w:r>
      <w:r>
        <w:rPr>
          <w:noProof/>
          <w:sz w:val="20"/>
        </w:rPr>
        <w:t>3.2.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10.27.</w:t>
      </w:r>
      <w:r>
        <w:rPr>
          <w:sz w:val="20"/>
        </w:rPr>
        <w:t xml:space="preserve"> Особое внимание при устройстве покрытия необходимо обращать на качество гидроизоляции и на обеспечение требуемой толщины выравнивающего слоя.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10.28.</w:t>
      </w:r>
      <w:r>
        <w:rPr>
          <w:sz w:val="20"/>
        </w:rPr>
        <w:t xml:space="preserve"> Устраивать сборное покрытие рекомендуется в соответствии с "Методическими рекомендациями по устройству сборных дорожных покрытий" (Союздорнии. -М.,</w:t>
      </w:r>
      <w:r>
        <w:rPr>
          <w:noProof/>
          <w:sz w:val="20"/>
        </w:rPr>
        <w:t xml:space="preserve"> 1973)</w:t>
      </w:r>
      <w:r>
        <w:rPr>
          <w:sz w:val="20"/>
        </w:rPr>
        <w:t xml:space="preserve"> или "Инструкцией по проектиров</w:t>
      </w:r>
      <w:r>
        <w:rPr>
          <w:sz w:val="20"/>
        </w:rPr>
        <w:t>анию автомобильных дорог нефтепромыслов Западной Сибири</w:t>
      </w:r>
      <w:r>
        <w:rPr>
          <w:noProof/>
          <w:sz w:val="20"/>
        </w:rPr>
        <w:t xml:space="preserve">" </w:t>
      </w:r>
      <w:r>
        <w:rPr>
          <w:sz w:val="20"/>
        </w:rPr>
        <w:t>ВСН</w:t>
      </w:r>
      <w:r>
        <w:rPr>
          <w:noProof/>
          <w:sz w:val="20"/>
        </w:rPr>
        <w:t xml:space="preserve"> 26-80</w:t>
      </w:r>
      <w:r>
        <w:rPr>
          <w:sz w:val="20"/>
        </w:rPr>
        <w:t xml:space="preserve"> (Миннефтепром.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М.,</w:t>
      </w:r>
      <w:r>
        <w:rPr>
          <w:noProof/>
          <w:sz w:val="20"/>
        </w:rPr>
        <w:t xml:space="preserve"> 1980).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10.29.</w:t>
      </w:r>
      <w:r>
        <w:rPr>
          <w:sz w:val="20"/>
        </w:rPr>
        <w:t xml:space="preserve"> Ровность устраиваемого покрытия, контролируемая согласно главе СНиП</w:t>
      </w:r>
      <w:r>
        <w:rPr>
          <w:noProof/>
          <w:sz w:val="20"/>
        </w:rPr>
        <w:t xml:space="preserve"> 3.06.03-85,</w:t>
      </w:r>
      <w:r>
        <w:rPr>
          <w:sz w:val="20"/>
        </w:rPr>
        <w:t xml:space="preserve"> должна соответствовать ровности покрытий из сборных железобетонных плит.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10.30.</w:t>
      </w:r>
      <w:r>
        <w:rPr>
          <w:sz w:val="20"/>
        </w:rPr>
        <w:t xml:space="preserve"> Для улучшения эксплуатационных характеристик рекомендуется поверх сборных плит укладывать двухслойное асфальтобетонное покрытие толщиной 70 мм согласно п. </w:t>
      </w:r>
      <w:r>
        <w:rPr>
          <w:noProof/>
          <w:sz w:val="20"/>
        </w:rPr>
        <w:t>10.17.</w:t>
      </w:r>
    </w:p>
    <w:p w:rsidR="00000000" w:rsidRDefault="004627EB">
      <w:pPr>
        <w:spacing w:before="120" w:line="240" w:lineRule="auto"/>
        <w:ind w:firstLine="0"/>
        <w:jc w:val="center"/>
        <w:rPr>
          <w:sz w:val="20"/>
        </w:rPr>
      </w:pPr>
      <w:r>
        <w:rPr>
          <w:sz w:val="20"/>
        </w:rPr>
        <w:t xml:space="preserve">Одежда ездового полотна </w:t>
      </w:r>
    </w:p>
    <w:p w:rsidR="00000000" w:rsidRDefault="004627EB">
      <w:pPr>
        <w:spacing w:after="120" w:line="240" w:lineRule="auto"/>
        <w:ind w:firstLine="0"/>
        <w:jc w:val="center"/>
        <w:rPr>
          <w:sz w:val="20"/>
        </w:rPr>
      </w:pPr>
      <w:r>
        <w:rPr>
          <w:sz w:val="20"/>
        </w:rPr>
        <w:t>с асфальтобетонным покрытием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10.31.</w:t>
      </w:r>
      <w:r>
        <w:rPr>
          <w:sz w:val="20"/>
        </w:rPr>
        <w:t xml:space="preserve"> Конструкцию, приведенную на</w:t>
      </w:r>
      <w:r>
        <w:rPr>
          <w:sz w:val="20"/>
        </w:rPr>
        <w:t xml:space="preserve"> рис. 13, следует применять в порядке эксперимента.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pict>
          <v:shape id="_x0000_i1050" type="#_x0000_t75" style="width:220.5pt;height:126.75pt">
            <v:imagedata r:id="rId39" o:title=""/>
          </v:shape>
        </w:pic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 xml:space="preserve">Рис. 13. Схема конструкций одежды ездового полотна с асфальтобетонным покрытием: </w:t>
      </w:r>
    </w:p>
    <w:p w:rsidR="00000000" w:rsidRDefault="004627EB">
      <w:pPr>
        <w:spacing w:line="240" w:lineRule="auto"/>
        <w:ind w:firstLine="0"/>
        <w:jc w:val="center"/>
        <w:rPr>
          <w:sz w:val="20"/>
        </w:rPr>
      </w:pPr>
      <w:r>
        <w:rPr>
          <w:noProof/>
          <w:sz w:val="20"/>
        </w:rPr>
        <w:t>1</w:t>
      </w:r>
      <w:r>
        <w:rPr>
          <w:sz w:val="20"/>
        </w:rPr>
        <w:t xml:space="preserve"> - сводчатая плита; 2 - прокладка над зазором шириной</w:t>
      </w:r>
      <w:r>
        <w:rPr>
          <w:noProof/>
          <w:sz w:val="20"/>
        </w:rPr>
        <w:t xml:space="preserve"> 40-</w:t>
      </w:r>
      <w:r>
        <w:rPr>
          <w:sz w:val="20"/>
        </w:rPr>
        <w:t>50 см; 3 - отделяющая прокладка шириной</w:t>
      </w:r>
      <w:r>
        <w:rPr>
          <w:noProof/>
          <w:sz w:val="20"/>
        </w:rPr>
        <w:t xml:space="preserve"> 60-70</w:t>
      </w:r>
      <w:r>
        <w:rPr>
          <w:sz w:val="20"/>
        </w:rPr>
        <w:t xml:space="preserve"> см; 4 - трехслойное асфальтобетонное покрытие толщиной</w:t>
      </w:r>
      <w:r>
        <w:rPr>
          <w:noProof/>
          <w:sz w:val="20"/>
        </w:rPr>
        <w:t xml:space="preserve"> 20-21</w:t>
      </w:r>
      <w:r>
        <w:rPr>
          <w:sz w:val="20"/>
        </w:rPr>
        <w:t xml:space="preserve"> см</w:t>
      </w:r>
    </w:p>
    <w:p w:rsidR="00000000" w:rsidRDefault="004627EB">
      <w:pPr>
        <w:spacing w:line="240" w:lineRule="auto"/>
        <w:ind w:firstLine="284"/>
        <w:rPr>
          <w:sz w:val="20"/>
        </w:rPr>
      </w:pP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10.32.</w:t>
      </w:r>
      <w:r>
        <w:rPr>
          <w:sz w:val="20"/>
        </w:rPr>
        <w:t xml:space="preserve"> Асфальтобетон в такой конструкции выполняет функции гидроизоляции, выравнивающего слоя и покрытия.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10.33.</w:t>
      </w:r>
      <w:r>
        <w:rPr>
          <w:sz w:val="20"/>
        </w:rPr>
        <w:t xml:space="preserve"> В случае объединения сводчатых плит между собой в продольном направлении путем приварки к уг</w:t>
      </w:r>
      <w:r>
        <w:rPr>
          <w:sz w:val="20"/>
        </w:rPr>
        <w:t xml:space="preserve">олкам на торцах плит стального соединительного элемента, проходящего по всей ширине пролетного строения (см. рис. 5), необходимо очистить верх плиты от грязи и мусора, уложить над продольными зазорами прокладки согласно п. </w:t>
      </w:r>
      <w:r>
        <w:rPr>
          <w:noProof/>
          <w:sz w:val="20"/>
        </w:rPr>
        <w:t>10.18,</w:t>
      </w:r>
      <w:r>
        <w:rPr>
          <w:sz w:val="20"/>
        </w:rPr>
        <w:t xml:space="preserve"> выполняющие функцию опалубки, на эти прокладки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отделяющие прокладки, а затем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трехслойное асфальтобетонное покрытие.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Отделяющую прокладку рекомендуется устраивать из </w:t>
      </w:r>
      <w:r>
        <w:rPr>
          <w:noProof/>
          <w:sz w:val="20"/>
        </w:rPr>
        <w:t>2-3</w:t>
      </w:r>
      <w:r>
        <w:rPr>
          <w:sz w:val="20"/>
        </w:rPr>
        <w:t xml:space="preserve"> слоев рубероида, соединенных битумом.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10.34.</w:t>
      </w:r>
      <w:r>
        <w:rPr>
          <w:sz w:val="20"/>
        </w:rPr>
        <w:t xml:space="preserve"> Если сводчатые плиты не объединены между собой с помощью узлов (</w:t>
      </w:r>
      <w:r>
        <w:rPr>
          <w:sz w:val="20"/>
        </w:rPr>
        <w:t>см. рис. 5), то над продольными зазорами следует уложить прокладки и отделяющие прокладки, а над поперечными зазорами устроить деформационные швы закрытого типа с армированием покрытия или деформационные швы с мастичным заполнением.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Деформационные швы следует устраивать согласно </w:t>
      </w:r>
      <w:r>
        <w:rPr>
          <w:sz w:val="20"/>
        </w:rPr>
        <w:sym w:font="Arial" w:char="201C"/>
      </w:r>
      <w:r>
        <w:rPr>
          <w:sz w:val="20"/>
        </w:rPr>
        <w:t>Методическим рекомендациям по проектированию и устройству конструкций деформационных швов в автодорожных и городских мостах и путепроводах" (Союздорнии.</w:t>
      </w:r>
      <w:r>
        <w:rPr>
          <w:noProof/>
          <w:sz w:val="20"/>
        </w:rPr>
        <w:t xml:space="preserve"> -</w:t>
      </w:r>
      <w:r>
        <w:rPr>
          <w:sz w:val="20"/>
        </w:rPr>
        <w:t xml:space="preserve"> М.,</w:t>
      </w:r>
      <w:r>
        <w:rPr>
          <w:noProof/>
          <w:sz w:val="20"/>
        </w:rPr>
        <w:t xml:space="preserve"> 1982).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sz w:val="20"/>
        </w:rPr>
        <w:t>После этого укладывается асфальтобетонное покрытие.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10.35.</w:t>
      </w:r>
      <w:r>
        <w:rPr>
          <w:sz w:val="20"/>
        </w:rPr>
        <w:t xml:space="preserve"> В случ</w:t>
      </w:r>
      <w:r>
        <w:rPr>
          <w:sz w:val="20"/>
        </w:rPr>
        <w:t>ае объединения сводчатых плит в температурно-неразрезную систему согласно п. 10.6 следует перекрыть прокладками продольные и поперечные зазоры между сводчатыми плитами. На прокладки необходимо уложить отделяющие прокладки (см. п.</w:t>
      </w:r>
      <w:r>
        <w:rPr>
          <w:noProof/>
          <w:sz w:val="20"/>
        </w:rPr>
        <w:t xml:space="preserve"> 10.33). </w:t>
      </w:r>
      <w:r>
        <w:rPr>
          <w:sz w:val="20"/>
        </w:rPr>
        <w:t>Завершает конструкцию асфальтобетонное покрытие.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10.36.</w:t>
      </w:r>
      <w:r>
        <w:rPr>
          <w:sz w:val="20"/>
        </w:rPr>
        <w:t xml:space="preserve"> Толщина трехслойного асфальтобетонного покрытия должна быть не менее</w:t>
      </w:r>
      <w:r>
        <w:rPr>
          <w:noProof/>
          <w:sz w:val="20"/>
        </w:rPr>
        <w:t xml:space="preserve"> 21-22</w:t>
      </w:r>
      <w:r>
        <w:rPr>
          <w:sz w:val="20"/>
        </w:rPr>
        <w:t xml:space="preserve"> см.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10.37.</w:t>
      </w:r>
      <w:r>
        <w:rPr>
          <w:sz w:val="20"/>
        </w:rPr>
        <w:t xml:space="preserve"> На тротуарной сводчатой плите рекомендуется устраивать асфальтобетонное покрытие</w:t>
      </w:r>
      <w:r>
        <w:rPr>
          <w:noProof/>
          <w:sz w:val="20"/>
        </w:rPr>
        <w:t xml:space="preserve"> </w:t>
      </w:r>
      <w:r>
        <w:rPr>
          <w:sz w:val="20"/>
        </w:rPr>
        <w:t xml:space="preserve">толщиной </w:t>
      </w:r>
      <w:r>
        <w:rPr>
          <w:noProof/>
          <w:sz w:val="20"/>
        </w:rPr>
        <w:t>5-7</w:t>
      </w:r>
      <w:r>
        <w:rPr>
          <w:sz w:val="20"/>
        </w:rPr>
        <w:t xml:space="preserve"> см.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10.38.</w:t>
      </w:r>
      <w:r>
        <w:rPr>
          <w:sz w:val="20"/>
        </w:rPr>
        <w:t xml:space="preserve"> Для асфальтобетонного покры</w:t>
      </w:r>
      <w:r>
        <w:rPr>
          <w:sz w:val="20"/>
        </w:rPr>
        <w:t xml:space="preserve">тия следует применять плотный асфальтобетон из горячих и теплых мелкозернистых асфальтобетонных смесей типов Б, В не ниже марки </w:t>
      </w:r>
      <w:r>
        <w:rPr>
          <w:sz w:val="20"/>
          <w:lang w:val="en-US"/>
        </w:rPr>
        <w:t>II</w:t>
      </w:r>
      <w:r>
        <w:rPr>
          <w:sz w:val="20"/>
        </w:rPr>
        <w:t xml:space="preserve"> по ГОСТ</w:t>
      </w:r>
      <w:r>
        <w:rPr>
          <w:noProof/>
          <w:sz w:val="20"/>
        </w:rPr>
        <w:t xml:space="preserve"> 9128-84</w:t>
      </w:r>
      <w:r>
        <w:rPr>
          <w:sz w:val="20"/>
        </w:rPr>
        <w:t xml:space="preserve"> для соответствующей зоны строительства.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10.39.</w:t>
      </w:r>
      <w:r>
        <w:rPr>
          <w:sz w:val="20"/>
        </w:rPr>
        <w:t xml:space="preserve"> Приготовление и укладку асфальтобетона следует осуществлять согласно требованиям главы СНиП</w:t>
      </w:r>
      <w:r>
        <w:rPr>
          <w:noProof/>
          <w:sz w:val="20"/>
        </w:rPr>
        <w:t xml:space="preserve"> 3.06.03-85</w:t>
      </w:r>
      <w:r>
        <w:rPr>
          <w:sz w:val="20"/>
        </w:rPr>
        <w:t xml:space="preserve"> и соответствующих ГОСТов.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10.40.</w:t>
      </w:r>
      <w:r>
        <w:rPr>
          <w:sz w:val="20"/>
        </w:rPr>
        <w:t xml:space="preserve"> Ровность асфальтобетонного покрытая необходимо контролировать в соответствии с главой СНиП</w:t>
      </w:r>
      <w:r>
        <w:rPr>
          <w:noProof/>
          <w:sz w:val="20"/>
        </w:rPr>
        <w:t xml:space="preserve"> 3.06.03-85.</w:t>
      </w:r>
    </w:p>
    <w:p w:rsidR="00000000" w:rsidRDefault="004627EB">
      <w:pPr>
        <w:spacing w:line="240" w:lineRule="auto"/>
        <w:ind w:firstLine="284"/>
        <w:rPr>
          <w:sz w:val="20"/>
        </w:rPr>
      </w:pPr>
      <w:r>
        <w:rPr>
          <w:noProof/>
          <w:sz w:val="20"/>
        </w:rPr>
        <w:t>10.41.</w:t>
      </w:r>
      <w:r>
        <w:rPr>
          <w:sz w:val="20"/>
        </w:rPr>
        <w:t xml:space="preserve"> В процессе эксплуатации возможна замена покрытия.</w:t>
      </w:r>
    </w:p>
    <w:sectPr w:rsidR="00000000">
      <w:pgSz w:w="11907" w:h="16840" w:code="9"/>
      <w:pgMar w:top="1440" w:right="1797" w:bottom="1440" w:left="1797" w:header="720" w:footer="720" w:gutter="0"/>
      <w:cols w:space="62" w:equalWidth="0">
        <w:col w:w="831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27EB"/>
    <w:rsid w:val="0046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spacing w:line="320" w:lineRule="auto"/>
      <w:ind w:firstLine="360"/>
      <w:jc w:val="both"/>
      <w:textAlignment w:val="baseline"/>
    </w:pPr>
    <w:rPr>
      <w:sz w:val="18"/>
    </w:rPr>
  </w:style>
  <w:style w:type="paragraph" w:styleId="1">
    <w:name w:val="heading 1"/>
    <w:basedOn w:val="a"/>
    <w:next w:val="a"/>
    <w:qFormat/>
    <w:pPr>
      <w:keepNext/>
      <w:spacing w:before="120" w:after="120" w:line="240" w:lineRule="auto"/>
      <w:ind w:firstLine="0"/>
      <w:jc w:val="center"/>
      <w:outlineLvl w:val="0"/>
    </w:pPr>
    <w:rPr>
      <w:b/>
      <w:kern w:val="28"/>
      <w:sz w:val="20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overflowPunct w:val="0"/>
      <w:autoSpaceDE w:val="0"/>
      <w:autoSpaceDN w:val="0"/>
      <w:adjustRightInd w:val="0"/>
      <w:spacing w:before="1720"/>
      <w:ind w:left="480" w:right="2000"/>
      <w:jc w:val="both"/>
      <w:textAlignment w:val="baseline"/>
    </w:pPr>
    <w:rPr>
      <w:sz w:val="40"/>
    </w:rPr>
  </w:style>
  <w:style w:type="paragraph" w:customStyle="1" w:styleId="FR2">
    <w:name w:val="FR2"/>
    <w:pPr>
      <w:widowControl w:val="0"/>
      <w:overflowPunct w:val="0"/>
      <w:autoSpaceDE w:val="0"/>
      <w:autoSpaceDN w:val="0"/>
      <w:adjustRightInd w:val="0"/>
      <w:spacing w:before="160" w:line="360" w:lineRule="auto"/>
      <w:jc w:val="center"/>
      <w:textAlignment w:val="baseline"/>
    </w:pPr>
    <w:rPr>
      <w:rFonts w:ascii="Arial" w:hAnsi="Arial"/>
      <w:b/>
      <w:sz w:val="24"/>
    </w:rPr>
  </w:style>
  <w:style w:type="paragraph" w:customStyle="1" w:styleId="FR3">
    <w:name w:val="FR3"/>
    <w:pPr>
      <w:widowControl w:val="0"/>
      <w:overflowPunct w:val="0"/>
      <w:autoSpaceDE w:val="0"/>
      <w:autoSpaceDN w:val="0"/>
      <w:adjustRightInd w:val="0"/>
      <w:spacing w:line="320" w:lineRule="auto"/>
      <w:ind w:left="40" w:firstLine="320"/>
      <w:jc w:val="both"/>
      <w:textAlignment w:val="baseline"/>
    </w:pPr>
    <w:rPr>
      <w:rFonts w:ascii="Arial" w:hAnsi="Arial"/>
      <w:b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7.bin"/><Relationship Id="rId39" Type="http://schemas.openxmlformats.org/officeDocument/2006/relationships/image" Target="media/image26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4.bin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oleObject" Target="embeddings/oleObject8.bin"/><Relationship Id="rId36" Type="http://schemas.openxmlformats.org/officeDocument/2006/relationships/image" Target="media/image23.png"/><Relationship Id="rId10" Type="http://schemas.openxmlformats.org/officeDocument/2006/relationships/oleObject" Target="embeddings/oleObject3.bin"/><Relationship Id="rId19" Type="http://schemas.openxmlformats.org/officeDocument/2006/relationships/image" Target="media/image13.png"/><Relationship Id="rId31" Type="http://schemas.openxmlformats.org/officeDocument/2006/relationships/image" Target="media/image1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oleObject" Target="embeddings/oleObject5.bin"/><Relationship Id="rId27" Type="http://schemas.openxmlformats.org/officeDocument/2006/relationships/image" Target="media/image17.png"/><Relationship Id="rId30" Type="http://schemas.openxmlformats.org/officeDocument/2006/relationships/oleObject" Target="embeddings/oleObject9.bin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8288</Words>
  <Characters>47242</Characters>
  <Application>Microsoft Office Word</Application>
  <DocSecurity>0</DocSecurity>
  <Lines>393</Lines>
  <Paragraphs>110</Paragraphs>
  <ScaleCrop>false</ScaleCrop>
  <Company>СНИиП</Company>
  <LinksUpToDate>false</LinksUpToDate>
  <CharactersWithSpaces>55420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/>
  <dc:creator>Благий Андрей Владимирович</dc:creator>
  <cp:keywords/>
  <dc:description/>
  <cp:lastModifiedBy>Parhomeiai</cp:lastModifiedBy>
  <cp:revision>2</cp:revision>
  <dcterms:created xsi:type="dcterms:W3CDTF">2013-04-11T11:42:00Z</dcterms:created>
  <dcterms:modified xsi:type="dcterms:W3CDTF">2013-04-11T11:42:00Z</dcterms:modified>
</cp:coreProperties>
</file>