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0467">
      <w:pPr>
        <w:spacing w:line="240" w:lineRule="auto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РД 34.21.363-95</w:t>
      </w:r>
    </w:p>
    <w:p w:rsidR="00000000" w:rsidRDefault="00CB0467">
      <w:pPr>
        <w:spacing w:line="240" w:lineRule="auto"/>
        <w:ind w:firstLine="284"/>
        <w:jc w:val="left"/>
        <w:rPr>
          <w:sz w:val="20"/>
        </w:rPr>
      </w:pPr>
      <w:r>
        <w:rPr>
          <w:sz w:val="20"/>
        </w:rPr>
        <w:t>УДК 621.311.17.004.58</w:t>
      </w:r>
    </w:p>
    <w:p w:rsidR="00000000" w:rsidRDefault="00CB0467">
      <w:pPr>
        <w:spacing w:line="240" w:lineRule="auto"/>
        <w:ind w:firstLine="284"/>
        <w:jc w:val="left"/>
        <w:rPr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МЕТОДИЧЕСКИЕ УКАЗАНИЯ</w:t>
      </w: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 ОБСЛЕДОВАНИЮ ПРОИЗВОДСТВЕННЫХ ЗДАНИЙ</w:t>
      </w: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И СООРУЖЕНИЙ ТЕПЛОВЫХ ЭЛЕКТРОСТАНЦИЙ, </w:t>
      </w: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ПОДЛЕЖАЩИХ РЕКОНСТРУКЦИИ</w:t>
      </w:r>
    </w:p>
    <w:p w:rsidR="00000000" w:rsidRDefault="00CB0467">
      <w:pPr>
        <w:spacing w:line="240" w:lineRule="auto"/>
        <w:ind w:firstLine="284"/>
        <w:jc w:val="left"/>
        <w:rPr>
          <w:b/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Разработано</w:t>
      </w:r>
      <w:r>
        <w:rPr>
          <w:sz w:val="20"/>
        </w:rPr>
        <w:t xml:space="preserve"> Открытым акционерным обществом "Фирма по наладке, совершенствованию технологии</w:t>
      </w:r>
      <w:r>
        <w:rPr>
          <w:sz w:val="20"/>
        </w:rPr>
        <w:t xml:space="preserve"> и эксплуатации электростанций и сетей ОРГРЭС", предприятием "</w:t>
      </w:r>
      <w:proofErr w:type="spellStart"/>
      <w:r>
        <w:rPr>
          <w:sz w:val="20"/>
        </w:rPr>
        <w:t>Уралтехэнерго</w:t>
      </w:r>
      <w:proofErr w:type="spellEnd"/>
      <w:r>
        <w:rPr>
          <w:sz w:val="20"/>
        </w:rPr>
        <w:t>" и институтом "</w:t>
      </w:r>
      <w:proofErr w:type="spellStart"/>
      <w:r>
        <w:rPr>
          <w:sz w:val="20"/>
        </w:rPr>
        <w:t>Теплоэлектропроект</w:t>
      </w:r>
      <w:proofErr w:type="spellEnd"/>
      <w:r>
        <w:rPr>
          <w:sz w:val="20"/>
        </w:rPr>
        <w:t>" (ТЭП)</w:t>
      </w:r>
    </w:p>
    <w:p w:rsidR="00000000" w:rsidRDefault="00CB0467">
      <w:pPr>
        <w:spacing w:line="240" w:lineRule="auto"/>
        <w:ind w:firstLine="284"/>
        <w:rPr>
          <w:b/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Исполнители</w:t>
      </w:r>
      <w:r>
        <w:rPr>
          <w:sz w:val="20"/>
        </w:rPr>
        <w:t xml:space="preserve"> </w:t>
      </w:r>
      <w:r>
        <w:rPr>
          <w:i/>
          <w:sz w:val="20"/>
        </w:rPr>
        <w:t>Л.И. ГУДКОВА, Н.И. СОБОЛЕВ</w:t>
      </w:r>
      <w:r>
        <w:rPr>
          <w:sz w:val="20"/>
        </w:rPr>
        <w:t xml:space="preserve"> (ТЭП), </w:t>
      </w:r>
      <w:r>
        <w:rPr>
          <w:i/>
          <w:sz w:val="20"/>
        </w:rPr>
        <w:t>В.В.ДЕТКОВ, В.П. ОСОЛОВСКИЙ</w:t>
      </w:r>
      <w:r>
        <w:rPr>
          <w:sz w:val="20"/>
        </w:rPr>
        <w:t xml:space="preserve"> (АО "Фирма ОРГРЭС"), </w:t>
      </w:r>
      <w:r>
        <w:rPr>
          <w:i/>
          <w:sz w:val="20"/>
        </w:rPr>
        <w:t>Л.В. КИСЕЛЕВ</w:t>
      </w:r>
      <w:r>
        <w:rPr>
          <w:sz w:val="20"/>
        </w:rPr>
        <w:t xml:space="preserve"> (</w:t>
      </w:r>
      <w:proofErr w:type="spellStart"/>
      <w:r>
        <w:rPr>
          <w:sz w:val="20"/>
        </w:rPr>
        <w:t>Уралтехэнерго</w:t>
      </w:r>
      <w:proofErr w:type="spellEnd"/>
      <w:r>
        <w:rPr>
          <w:sz w:val="20"/>
        </w:rPr>
        <w:t>)</w:t>
      </w:r>
    </w:p>
    <w:p w:rsidR="00000000" w:rsidRDefault="00CB0467">
      <w:pPr>
        <w:spacing w:line="240" w:lineRule="auto"/>
        <w:ind w:firstLine="284"/>
        <w:rPr>
          <w:b/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Утверждено</w:t>
      </w:r>
      <w:r>
        <w:rPr>
          <w:sz w:val="20"/>
        </w:rPr>
        <w:t xml:space="preserve">  Департаментом науки и техники РАО "ЕЭС России" 29.06.95 г. 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Начальник   </w:t>
      </w:r>
      <w:r>
        <w:rPr>
          <w:i/>
          <w:sz w:val="20"/>
        </w:rPr>
        <w:t>А.П. БЕРСЕНЕВ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Срок действия установлен с 01.11.98 г.</w:t>
      </w:r>
    </w:p>
    <w:p w:rsidR="00000000" w:rsidRDefault="00CB0467">
      <w:pPr>
        <w:pStyle w:val="FR1"/>
        <w:spacing w:line="240" w:lineRule="auto"/>
        <w:ind w:left="0" w:firstLine="284"/>
        <w:jc w:val="right"/>
        <w:rPr>
          <w:rFonts w:ascii="Times New Roman" w:hAnsi="Times New Roman"/>
          <w:i/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right"/>
        <w:rPr>
          <w:rFonts w:ascii="Times New Roman" w:hAnsi="Times New Roman"/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Методические указания содержат основные положения по организации, объемам и структуре работ по обследованию производственных зда</w:t>
      </w:r>
      <w:r>
        <w:rPr>
          <w:sz w:val="20"/>
        </w:rPr>
        <w:t>ний и сооружений (ПЗ и С) тепловых электростанций (ТЭС), подлежащих реконструкции.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Методические указания предназначены для специализированных организаций отрасли, производящих обследование ПЗ и С, а также для персонала ТЭС, </w:t>
      </w:r>
      <w:proofErr w:type="spellStart"/>
      <w:r>
        <w:rPr>
          <w:sz w:val="20"/>
        </w:rPr>
        <w:t>энергопредприятий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энергоуправлений</w:t>
      </w:r>
      <w:proofErr w:type="spellEnd"/>
      <w:r>
        <w:rPr>
          <w:sz w:val="20"/>
        </w:rPr>
        <w:t>, проектных институтов, выполняющего подготовку технической документации по реконструкции.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Методические указания позволят унифицировать оценку технического состояния ПЗ и С ТЭС, подлежащих реконструкции.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С выходом настоящих Методических указаний утрачив</w:t>
      </w:r>
      <w:r>
        <w:rPr>
          <w:sz w:val="20"/>
        </w:rPr>
        <w:t xml:space="preserve">ают силу "Методические указания по обследованию производственных зданий и сооружений тепловых электростанций, подлежащих реконструкции МУ 34-70-105-85" (М.: СПО </w:t>
      </w:r>
      <w:proofErr w:type="spellStart"/>
      <w:r>
        <w:rPr>
          <w:sz w:val="20"/>
        </w:rPr>
        <w:t>Союзтехэнерго</w:t>
      </w:r>
      <w:proofErr w:type="spellEnd"/>
      <w:r>
        <w:rPr>
          <w:sz w:val="20"/>
        </w:rPr>
        <w:t>, 1985).</w:t>
      </w:r>
    </w:p>
    <w:p w:rsidR="00000000" w:rsidRDefault="00CB0467">
      <w:pPr>
        <w:pStyle w:val="FR1"/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 ОРГАНИЗАЦИЯ РАБОТ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1.1. Обследование строительных конструкций ПЗ и С ТЭС, подлежащих реконструкции, должно производиться по предварительно разработанному техническому заданию на обследование.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1.2. Форма технического задания на обследование строительной части реконструируемых ПЗ и С представлена в приложении 1.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Техническое з</w:t>
      </w:r>
      <w:r>
        <w:rPr>
          <w:sz w:val="20"/>
        </w:rPr>
        <w:t xml:space="preserve">адание составляется электростанцией-заказчиком, согласовывается </w:t>
      </w:r>
      <w:proofErr w:type="spellStart"/>
      <w:r>
        <w:rPr>
          <w:sz w:val="20"/>
        </w:rPr>
        <w:t>генпроектировщиком</w:t>
      </w:r>
      <w:proofErr w:type="spellEnd"/>
      <w:r>
        <w:rPr>
          <w:sz w:val="20"/>
        </w:rPr>
        <w:t xml:space="preserve"> и высылается специализированной организации-исполнителю, производящей работы по обследованию ПЗ и С.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1.3. Специализированная организация-исполнитель работ по получении заявки уточняет на реконструируемом объекте вместе с электростанцией-заказчиком объемы, перечень и сроки проведения работ по обследованию строительных конструкций с учетом привлечения специалистов заказчика для подготовки справки-акта по состоянию ПЗ и С на дан</w:t>
      </w:r>
      <w:r>
        <w:rPr>
          <w:sz w:val="20"/>
        </w:rPr>
        <w:t>ный период.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Техническое задание (см. п. 1.2) является основанием для разработки технической программы работ к договору.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1.4. Обследование ПЗ и С специализированной организацией-исполнителем совместно с заказчиком производится на стадии технико-экономического обоснования (ТЭО) вариантов реконструкции электростанций.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Ответственность за организацию работ по инженерно-геологическим изысканиям на ТЭС несет </w:t>
      </w:r>
      <w:proofErr w:type="spellStart"/>
      <w:r>
        <w:rPr>
          <w:sz w:val="20"/>
        </w:rPr>
        <w:t>генпроектировщик</w:t>
      </w:r>
      <w:proofErr w:type="spellEnd"/>
      <w:r>
        <w:rPr>
          <w:sz w:val="20"/>
        </w:rPr>
        <w:t>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1.5. Сроки проведения работ по обследованию ПЗ и С должны быть увязаны со сроками разрабо</w:t>
      </w:r>
      <w:r>
        <w:rPr>
          <w:sz w:val="20"/>
        </w:rPr>
        <w:t xml:space="preserve">тки ТЭО и должны учитывать время на проведение подготовительных работ, в том числе время на разработку и согласование договора с технической программой на вышеуказанные </w:t>
      </w:r>
      <w:r>
        <w:rPr>
          <w:sz w:val="20"/>
        </w:rPr>
        <w:lastRenderedPageBreak/>
        <w:t>работы, время на подготовку имеющейся технической документации и рабочих мест при выполнении обследований (см. разд. 2), а также время на организацию и проведение при необходимости измерений деформаций фундаментов и конструкций, а в отдельных случаях контрольных измерений осадок, обмеров конструкций и исполнительных инженерно-геологических и</w:t>
      </w:r>
      <w:r>
        <w:rPr>
          <w:sz w:val="20"/>
        </w:rPr>
        <w:t>зысканий.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1.6. Обследования ПЗ и С выполняются специализированной организацией-исполнителем при оказании ей постоянной помощи со стороны заказчика в проведении сопутствующих работ (выделение представителей для сопровождения, вскрытия конструкций, отбора образцов, временного освещения, обеспечения доступа к конструкциям, мероприятий по безопасности труда, обеспечения технической документацией и других работ — см. п.2.1 и 2.2).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Результатом обследования является заключение специализированной организации о техн</w:t>
      </w:r>
      <w:r>
        <w:rPr>
          <w:sz w:val="20"/>
        </w:rPr>
        <w:t>ическом состоянии строительных конструкций ПЗ и С ТЭС или технический отчет с аналогичным названием. В них должны содержаться основные сведения, необходимые для разработки ТЭО реконструкции электростанции, а именно: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приведен перечень и краткая характеристика конструктивных решений обследуемых ПЗ и С, объемы и сроки выполненных работ по обследованию;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анализ нормативной базы в период возведения обследуемого объекта;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краткие сведения по условиям эксплуатации строительных конструкций (см. разд. 4), организации </w:t>
      </w:r>
      <w:r>
        <w:rPr>
          <w:sz w:val="20"/>
        </w:rPr>
        <w:t>их текущих и капитальных ремонтов, визуальных и инструментальных наблюдений за состоянием конструкций в обследуемых ПЗ и С электростанции;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определена степень износа и снижения несущей способности основных несущих и ограждающих конструкций по указанным ПЗ и С (в процентах), указаны максимальные и минимальные значения износа на характерных участках, примерные объемы работ по восстановлению, замене и усилению дефектных конструкций (в процентах по отношению к общему их объему для данного объекта);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обоснованы пр</w:t>
      </w:r>
      <w:r>
        <w:rPr>
          <w:sz w:val="20"/>
        </w:rPr>
        <w:t>едполагаемые причины появления и развития дефектов и, соответственно, необходимость замены или усиления отдельных элементов конструкций ПЗ и С;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сделаны выводы о технической возможности использования их при воздействии нового и сохраняемого оборудования, приведены краткие рекомендации по восстановлению (текущий ремонт, капитальный ремонт, замена или усиление) конструкций, имеющих дефекты, и улучшению условий эксплуатации ПЗ и С.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В заключении (отчете) должны быть даны в случае необходимости рекомендации по пр</w:t>
      </w:r>
      <w:r>
        <w:rPr>
          <w:sz w:val="20"/>
        </w:rPr>
        <w:t>оведению детального обследования отдельных конструкций при разработке рабочих чертежей реконструкции.</w:t>
      </w:r>
    </w:p>
    <w:p w:rsidR="00000000" w:rsidRDefault="00CB0467">
      <w:pPr>
        <w:pStyle w:val="FR1"/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 ПОРЯДОК ПРОВЕДЕНИЯ, СОДЕРЖАНИЕ И ВИДЫ РАБОТ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2.1. Обследование строительных конструкций ПЗ и С предшествует подбор, изучение и анализ исходных данных по следующей технической документации: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рабочим и исполнительным чертежам по архитектурно-строительной и конструктивной частям проекта ПЗ и С, актам приемки обследуемых конструкций, паспортам и сертификатам на материалы и изделия;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материалам по эксплуатации</w:t>
      </w:r>
      <w:r>
        <w:rPr>
          <w:sz w:val="20"/>
        </w:rPr>
        <w:t xml:space="preserve"> ПЗ и С — техническим паспортам, журналам ремонтов, измерений осадок и фундаментов, деформаций строительных конструкций, пьезометрических и других наблюдений (за агрессивностью и уровнем грунтовых вод, параметрами внутрицеховой эксплуатационной среды и др.);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схемам, планам расположения, характеристикам размещенного в ПЗ и С оборудования и механизмов и другой документации, отражающей влияние особенностей производства на проведение обследования (загазованность, парение, пыль, высота, доступность участков, выс</w:t>
      </w:r>
      <w:r>
        <w:rPr>
          <w:sz w:val="20"/>
        </w:rPr>
        <w:t>окое напряжение, наличие горячих поверхностей, проливов агрессивных растворов и др.).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Заказчик к началу работ по обследованию должен подготовить перечисленную документацию и принять меры к восстановлению недостающих чертежей, схем, паспортов, других документов. В случае отсутствия у заказчика достаточных материалов, характеризующих состояние производственной среды и влияние технологических особенностей производства на строительные конструкции, параллельно с основной работой по обследованию должна быть выпол</w:t>
      </w:r>
      <w:r>
        <w:rPr>
          <w:sz w:val="20"/>
        </w:rPr>
        <w:t>нена работа по выявлению характеристик производственной среды и ее влиянию на строительные конструкции. При всех изменениях, внесенных в исполнительную документацию в процессе эксплуатации, заказчик должен подготовить соответствующие технические обоснования.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>При наличии документации по обследованию ПЗ и С и их эксплуатационной среды (заключений, технических отчетов,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служебных записок, журналов наблюдений и др.), выполненному ранее другими организациями, заказчику следует также подготовить ее к началу работ.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2.2. В целях обеспечения безопасности проведения работ по обследованию заказчик должен выполнить перед началом обследования соответствующие переключения и отключения работающего совместно с обследуемыми ПЗ и С оборудования и сетей (резервуары, дымовые трубы, газоходы и т.п.) или увязать графики работ по обследованию с графиком их отключений на профилактический осмотр или ремонт. На всех обследуемых участках ПЗ и С должны быть обеспечены условия, соответствующие требованиям норм и правил по освещенности раб</w:t>
      </w:r>
      <w:r>
        <w:rPr>
          <w:sz w:val="20"/>
        </w:rPr>
        <w:t>очих мест, безопасному доступу к конструкциям (устройство лесов, подмостей и т.п.), предупреждению случаев отравлений и травматизма. Ответственность за организацию перечисленных подготовительных работ по обследованию ПЗ и С несет заказчик. Объем этих работ устанавливается по согласованию со специализированной организацией, производящей обследование.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2.3. Основными задачами, решаемыми в процессе обследования, являются получение достоверной исходной информации о состоянии конструкций и разработке рекомендаций</w:t>
      </w:r>
      <w:r>
        <w:rPr>
          <w:sz w:val="20"/>
        </w:rPr>
        <w:t xml:space="preserve"> по продлению срока их эксплуатации на очередной плановый срок.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2.4. Содержание основных работ по обследованию ПЗ и С, их объемы и сроки проведения определяются технической программой к договору на их выполнение.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Техническая программа включает в себя следующие работы: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подбор и изучение технической документации по проектированию, строительству и эксплуатации ПЗ и С, определение на месте ее соответствия техническому заданию на обследование, объекту обследования в целом, а также результатам предыдущих осмотров</w:t>
      </w:r>
      <w:r>
        <w:rPr>
          <w:sz w:val="20"/>
        </w:rPr>
        <w:t>; согласование технической программы и сроков производства работ с заказчиком;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ознакомление с объектом обследования, его предварительное визуальное освидетельствование в целях проверки достаточности выполненных заказчиком подготовительных работ и уточнения необходимости проведения дополнительных работ по подготовке рабочих мест; определение мест отбора проб материалов, необходимости проведения инструментальных измерений и объемов работ;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натурное обследование строительных конструкций — сбор данных по нагрузк</w:t>
      </w:r>
      <w:r>
        <w:rPr>
          <w:sz w:val="20"/>
        </w:rPr>
        <w:t>ам, определение прогибов и деформаций, измерение сечений, выявление степени износа строительных конструкций путем выявления в них дефектов и повреждений, физического износа, определения прочности бетонов и растворов неразрушающими методами контроля, проведения вскрытий намеченных зон и участков, отбора проб и проведения лабораторных испытаний материалов;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выявление степени и причин физического износа элементов конструкций ПЗ и С на основании анализа данных обследования, предъявляемых заказчиком сведений по у</w:t>
      </w:r>
      <w:r>
        <w:rPr>
          <w:sz w:val="20"/>
        </w:rPr>
        <w:t>словиям эксплуатации ПЗ и С и проверочных расчетов по видам конструкций, составление ведомости дефектов, разработка и подборка схем, эскизов и фотографий поврежденных участков;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разработка технического отчета или заключения с выводами о состоянии и рекомендациями по устранению дефектов и повышению надежности обследуемых ПЗ и С, а также по возможности использования их строительных конструкций для целей реконструкции.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Объемы работ по обследованию ПЗ и С зависят от состояния строительных конструкций, их общего </w:t>
      </w:r>
      <w:r>
        <w:rPr>
          <w:sz w:val="20"/>
        </w:rPr>
        <w:t>объема и разновидности реконструкции и определяются в каждом конкретном случае техническим заданием на обследование.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При проведении работ по обследованию ПЗ и С необходимо учитывать количество и виды заменяемого технологического оборудования, вызывающего увеличение нагрузок на строительные конструкции, перечень и объемы элементов конструкции ПЗ и С, разбираемых по технологическим и другим причинам в процессе реконструкции, а также перечень ПЗ и С, не подвергаемых изменениям при реконструкции.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2.5. По резуль</w:t>
      </w:r>
      <w:r>
        <w:rPr>
          <w:sz w:val="20"/>
        </w:rPr>
        <w:t>татам обследования строительные конструкции распределяются по категориям их состояния (приложение 4) и п.1 приложения 5 с учетом видов требуемого ремонта, способов восстановления и объемов работ.</w:t>
      </w:r>
    </w:p>
    <w:p w:rsidR="00000000" w:rsidRDefault="00CB0467">
      <w:pPr>
        <w:pStyle w:val="FR1"/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 МЕТОДЫ И СРЕДСТВА ИЗМЕРЕНИЙ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3.1. При обследовании ПЗ и С требуется производить следующие измерения и исследования.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3.1.1. Измерение фактических размеров элементов отдельных конструкций в объемах, оговоренных в разд. 5, в целях определения физического (коррозионного и др.) износа их элементов, проверки соответ</w:t>
      </w:r>
      <w:r>
        <w:rPr>
          <w:sz w:val="20"/>
        </w:rPr>
        <w:t>ствия существующих сечений и схем требованиям рабочего проекта.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Ответственный исполнитель — специализированная организация, производящая обследование ПЗ и С.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Ответственность за предоставление материалов по обмерам ПЗ и С несет заказчик. Для выполнения обморочных работ заказчик привлекает специализированные организации или </w:t>
      </w:r>
      <w:proofErr w:type="spellStart"/>
      <w:r>
        <w:rPr>
          <w:sz w:val="20"/>
        </w:rPr>
        <w:t>генпроектировщика</w:t>
      </w:r>
      <w:proofErr w:type="spellEnd"/>
      <w:r>
        <w:rPr>
          <w:sz w:val="20"/>
        </w:rPr>
        <w:t>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3.1.2. Определение деформаций, прогибов, глубины, длины и ширины раскрытия трещин в конструкциях, а в отдельных случаях и контрольные измерения осадок.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Работы производит</w:t>
      </w:r>
      <w:r>
        <w:rPr>
          <w:sz w:val="20"/>
        </w:rPr>
        <w:t xml:space="preserve"> основной исполнитель.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3.1.3. Определение прочности бетона в бетонных и железобетонных конструкциях неразрушающими методами контроля, толщины защитного слоя в них и состояния арматуры. Измерения выполняет основной исполнитель. Качество примененной арматурной стали определяется (как и для стальных конструкций) исполнителем по ее техническим характеристикам, представленным заказчиком (результаты испытаний образов, паспорта, сертификаты и пр.).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3.1.4. Определение влажности материалов и изделий. Работу выполняе</w:t>
      </w:r>
      <w:r>
        <w:rPr>
          <w:sz w:val="20"/>
        </w:rPr>
        <w:t>т заказчик силами собственного или привлеченного из энергосистемы персонала (химических цехов, служб и пр.) на образцах материалов (пробах), отобранных из конструкций. Отбор проб производится заказчиком из мест и конструкций, указанных исполнителем. Аналогично организуются работы по определению химических свойств материалов (</w:t>
      </w:r>
      <w:proofErr w:type="spellStart"/>
      <w:r>
        <w:rPr>
          <w:sz w:val="20"/>
        </w:rPr>
        <w:t>рН</w:t>
      </w:r>
      <w:proofErr w:type="spellEnd"/>
      <w:r>
        <w:rPr>
          <w:sz w:val="20"/>
        </w:rPr>
        <w:t>, химический состав и пр.).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3.1.5. Измерение температуры и относительной влажности воздуха, определение наличия агрессивных газов.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Характеристики обобщаются исполнителем по имеющимся </w:t>
      </w:r>
      <w:r>
        <w:rPr>
          <w:sz w:val="20"/>
        </w:rPr>
        <w:t>у заказчика материалам исследований.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3.1.6. Измерение температуры и влажности элементов ограждающих конструкций, а также поверхностей несущих конструкций и фундаментов, подвергающихся при эксплуатации систематическому или периодическому нагреванию (фундаменты турбоагрегатов, перекрытия деаэраторного и котельного отделений, дымовые трубы и т.п.).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Данные работы выполняются при помощи привлеченной субподрядной организации — соисполнителя.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Обобщение результатов измерений по имеющимся у заказчика материалам и от</w:t>
      </w:r>
      <w:r>
        <w:rPr>
          <w:sz w:val="20"/>
        </w:rPr>
        <w:t>дельные контрольные измерения производятся основным исполнителем.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3.1.7. Определение степени агрессивности технологических выбросов — паров, газов, растворов, масел на строительные конструкции.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Отбор проб из конструкций и необходимые измерения (химический состав, </w:t>
      </w:r>
      <w:proofErr w:type="spellStart"/>
      <w:r>
        <w:rPr>
          <w:sz w:val="20"/>
        </w:rPr>
        <w:t>рН</w:t>
      </w:r>
      <w:proofErr w:type="spellEnd"/>
      <w:r>
        <w:rPr>
          <w:sz w:val="20"/>
        </w:rPr>
        <w:t xml:space="preserve"> и др.) осуществляет (см. п.3.1.4) заказчик собственными силами или с привлечением при необходимости соисполнителя по отдельному договору.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3.1.8. Прочие измерения, обусловленные спецификой производства электрической и тепловой энергии (определени</w:t>
      </w:r>
      <w:r>
        <w:rPr>
          <w:sz w:val="20"/>
        </w:rPr>
        <w:t>е влияния вибрации на строительные конструкции, выявление блуждающих токов, измерения тепловых потоков и др.), производятся исполнителем или соисполнителем по отдельному договору.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3.2. Основные средства измерений и приспособления для проведения обследования несущих металлических и железобетонных конструкций приведены в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3, 4 приложения 5.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Основные стандарты по контролю качества материалов и изделий по состоянию на 01.01.95 г. приведены в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27-50 приложения 5.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 приложении 2 приведены неуказанные в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 xml:space="preserve">. </w:t>
      </w:r>
      <w:r>
        <w:rPr>
          <w:sz w:val="20"/>
        </w:rPr>
        <w:t>3, 4 приложения 5 основные средства измерений и способы контроля качества ограждающих конструкций и эксплуатационной среды.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3.3. При обследовании эксплуатационной среды рекомендуется максимально использовать все имеющиеся в распоряжении заказчика сведения по ранее проводившимся исследованиям и проверкам.</w:t>
      </w:r>
    </w:p>
    <w:p w:rsidR="00000000" w:rsidRDefault="00CB0467">
      <w:pPr>
        <w:pStyle w:val="FR1"/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 ОБСЛЕДОВАНИЯ ЭКСПЛУАТАЦИОННОЙ СРЕДЫ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4.1. Фактические условия эксплуатации и прежде всего параметры воздуха в основных производственных помещениях ТЭС могут существенно отличаться от расчетных значений</w:t>
      </w:r>
      <w:r>
        <w:rPr>
          <w:sz w:val="20"/>
        </w:rPr>
        <w:t>, принятых в рабочей документации п. 23 приложения 5: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котельные отделения — по температуре, относительной влажности, загазованности и запыленности воздуха;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турбинные и деаэраторные отделения, отдельные помещения химических цехов — по температуре и относительной влажности воздуха;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галереи топливоподачи, помещения для золоуловителей — по относительной влажности, загазованности и запыленности воздуха;</w:t>
      </w:r>
    </w:p>
    <w:p w:rsidR="00000000" w:rsidRDefault="00CB0467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распредустройства</w:t>
      </w:r>
      <w:proofErr w:type="spellEnd"/>
      <w:r>
        <w:rPr>
          <w:sz w:val="20"/>
        </w:rPr>
        <w:t xml:space="preserve"> — в основном по температуре воздуха.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Ответственность за подбор имеющихся материалов по услов</w:t>
      </w:r>
      <w:r>
        <w:rPr>
          <w:sz w:val="20"/>
        </w:rPr>
        <w:t>иям эксплуатации несет электростанция — заказчик.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4.2. Для ПЗ и С являются характерными следующие виды разрушений материалов: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коррозия бетона и стали в строительных конструкциях деаэраторных и бункерных отделений из-за утечек воды и водяных паров из технологического оборудования, трубопроводов и их арматуры;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коррозия бетона и стали в покрытиях котельных отделений вследствие загазованности и запыленности воздуха с одновременным влиянием влаги;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разрушения кровельных и стеновых ограждений выбросами пара и конд</w:t>
      </w:r>
      <w:r>
        <w:rPr>
          <w:sz w:val="20"/>
        </w:rPr>
        <w:t>енсата;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разрушения уплотнения стыков стеновых панелей в главных корпусах и в помещениях водоподготовки из-за значительных колебаний температуры и влажности воздуха внутри помещений;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разрушения футеровки и несущего ствола отдельных конструкций дымовых труб, особенно в результате сжигания топлива с повышенным содержанием серы, при температуре газов ниже точки росы, а также аналогичные разрушения стен газоходов;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разрушения бетонных, железобетонных и каменных конструкций в помещениях и сооружениях водоподготовк</w:t>
      </w:r>
      <w:r>
        <w:rPr>
          <w:sz w:val="20"/>
        </w:rPr>
        <w:t>и из-за утечек и проливов агрессивных растворов кислот, щелочей и солей (в емкостях, каналах, складах реагентов и т.п.).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Заказчик обязан предоставить по требованию специализированной организации-исполнителя работ необходимые сведения по агрессивности эксплуатационных сред по форме, приведенной в приложении 3, и при необходимости выполнить соответствующие измерения.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4.3. Для дымовых труб, газоходов, резервуаров, каналов и других специальных сооружений руководство ТЭС должно подготовить к началу работ по обсл</w:t>
      </w:r>
      <w:r>
        <w:rPr>
          <w:sz w:val="20"/>
        </w:rPr>
        <w:t>едованию соответствующие исходные данные по фактическим параметрам транспортируемых газов и жидкостей (температура газов и жидкостей при разных режимах работы оборудования, продолжительность работы на этих режимах, температуры точки росы, содержание оксидов, вид и химический состав топлива, дымовых газов, жидкостей и др.).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4.4. Ответственный руководитель организации, производящей обследование ПЗ и С, в зависимости от поставленных задач должен оценить полноту и достоверность предъявленных ему сведений по экс</w:t>
      </w:r>
      <w:r>
        <w:rPr>
          <w:sz w:val="20"/>
        </w:rPr>
        <w:t>плуатационной среде и в случае необходимости потребовать проведения дополнительных исследований.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Учет влияния температуры и относительной влажности наружного воздуха на ПЗ и С производится по данным местных </w:t>
      </w:r>
      <w:proofErr w:type="spellStart"/>
      <w:r>
        <w:rPr>
          <w:sz w:val="20"/>
        </w:rPr>
        <w:t>метеостанций</w:t>
      </w:r>
      <w:proofErr w:type="spellEnd"/>
      <w:r>
        <w:rPr>
          <w:sz w:val="20"/>
        </w:rPr>
        <w:t xml:space="preserve">, а при их отсутствии по п. 5 приложения 5. В случае необходимости, ТЭС подготавливает эти сведения к началу основных работ по обследованию. Загазованность наружного воздуха в районе ТЭС принимается по результатам контрольных проверок местной </w:t>
      </w:r>
      <w:proofErr w:type="spellStart"/>
      <w:r>
        <w:rPr>
          <w:sz w:val="20"/>
        </w:rPr>
        <w:t>санэпидемстанции</w:t>
      </w:r>
      <w:proofErr w:type="spellEnd"/>
      <w:r>
        <w:rPr>
          <w:sz w:val="20"/>
        </w:rPr>
        <w:t>, которые при необходимости подгот</w:t>
      </w:r>
      <w:r>
        <w:rPr>
          <w:sz w:val="20"/>
        </w:rPr>
        <w:t>авливаются ТЭС одновременно с данными по температуре и влажности.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4.5. Выявление закономерностей распределения температур и влажности воздуха по объему помещения производится с помощью средств измерений, приведенных в приложении 2. Поперечные сечения зданий, в которых производятся измерения, выбираются с учетом возможного влияния работающего технологического оборудования, систем вентиляции и аэрации зданий.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Результаты измерений сопоставляются с нормативными значениями температуры и относительной влажности в</w:t>
      </w:r>
      <w:r>
        <w:rPr>
          <w:sz w:val="20"/>
        </w:rPr>
        <w:t>оздуха в помещении по п. 6 приложения 5. При этом следует учитывать результаты измерений, проведенных ранее эксплуатационным персоналом.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4.6. Химическая агрессивность эксплуатационных сред (газовых, жидких, твердых) к незащищенным строительным конструкциям в зависимости от вида последних и степени агрессивности среды классифицирована (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7,25 приложения 5) и определяется сопоставлением фактических параметров среды, полученных путем отбора, измерений и анализов образцов материалов и среды, с нормативными тр</w:t>
      </w:r>
      <w:r>
        <w:rPr>
          <w:sz w:val="20"/>
        </w:rPr>
        <w:t>ебованиями для данных условий эксплуатации.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4.7. Специализированная организация в ходе обследования определяет объемы и глубину повреждения строительных конструкций ПЗ и С </w:t>
      </w:r>
      <w:proofErr w:type="spellStart"/>
      <w:r>
        <w:rPr>
          <w:sz w:val="20"/>
        </w:rPr>
        <w:t>с</w:t>
      </w:r>
      <w:proofErr w:type="spellEnd"/>
      <w:r>
        <w:rPr>
          <w:sz w:val="20"/>
        </w:rPr>
        <w:t xml:space="preserve"> учетом вида агрессивности среды, намечает участки и контролирует отбор проб материалов из конструкций, выполняет анализ представленных заказчиком сведений по среде и материалам, определяет достоверность и достаточность этих сведений, при необходимости выполняет вместе с электростанцией-заказчиком дополнительные контрольные измерения и н</w:t>
      </w:r>
      <w:r>
        <w:rPr>
          <w:sz w:val="20"/>
        </w:rPr>
        <w:t xml:space="preserve">а основании сопоставления результатов всех анализов с требованиями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7, 25 приложения 5 намечает мероприятия по повышению надежности ПЗ и С и оздоровлению эксплуатационной среды.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4.8. Измерения загазованности и запыленности воздуха в необходимых случаях следует производить по возможности одновременно с измерениями его температуры и влажности. Средства измерений приведены в приложении 2.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4.9. Отбор проб материалов, золы и пыли из дымовых труб, газоходов, бункеров и других </w:t>
      </w:r>
      <w:proofErr w:type="spellStart"/>
      <w:r>
        <w:rPr>
          <w:sz w:val="20"/>
        </w:rPr>
        <w:t>спецсооружений</w:t>
      </w:r>
      <w:proofErr w:type="spellEnd"/>
      <w:r>
        <w:rPr>
          <w:sz w:val="20"/>
        </w:rPr>
        <w:t xml:space="preserve"> следует производить</w:t>
      </w:r>
      <w:r>
        <w:rPr>
          <w:sz w:val="20"/>
        </w:rPr>
        <w:t xml:space="preserve"> при вскрытии их внутренней поверхности в характерных точках (с разным температурно-влажностным режимом среды, ее давлением и т.п.). Количество этих точек должно быть сведено к минимуму, но не менее трех, и перед началом работ согласовано с заказчиком.</w:t>
      </w: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 ОБСЛЕДОВАНИЯ СТРОИТЕЛЬНЫХ КОНСТРУКЦИИ</w:t>
      </w: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5.1. Общая часть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5.1.1. В процессе обследования в первую очередь должны быть решены все задачи по оценке состояния строительных конструкций ПЗ и С, имеющих значительный физический и моральный износ.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5.1.2. Особеннос</w:t>
      </w:r>
      <w:r>
        <w:rPr>
          <w:sz w:val="20"/>
        </w:rPr>
        <w:t xml:space="preserve">ти оценки состояния строительных конструкций по их видам и степени износа приведены в разд. 5.2-5.5, разработанных с учетом требований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2-4 приложения 5 и опыта обследования.</w:t>
      </w:r>
    </w:p>
    <w:p w:rsidR="00000000" w:rsidRDefault="00CB0467">
      <w:pPr>
        <w:pStyle w:val="FR1"/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5.2. Несущие железобетонные и бетонные конструкции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5.2.1. Общей задачей обследования несущих железобетонных и бетонных конструкций является определение их технического состояния (выявление дефектов бетона и арматуры и причин их возникновения) в целях выявления пригодности к реконструкции и дальнейшей эксплуатации.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Все железобетонн</w:t>
      </w:r>
      <w:r>
        <w:rPr>
          <w:sz w:val="20"/>
        </w:rPr>
        <w:t xml:space="preserve">ые и бетонные конструкции должны удовлетворять требованиям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8, 9 приложения 5 в отношении качества работ и материалов, несущей способности по предельным состояниям I и II групп и требованиям п. 7 приложения 5 — по их антикоррозионной защите.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5.2.2. Указанные в п. 5.2.1 задачи решаются путем выполнения следующих объемов работ на обследуемом объекте: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визуального осмотра всех конструкций ПЗ и С;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инструментальной проверки качества бетона и арматуры на выделенных участках, прогибов и деформаций изгибаемых жел</w:t>
      </w:r>
      <w:r>
        <w:rPr>
          <w:sz w:val="20"/>
        </w:rPr>
        <w:t>езобетонных конструкций;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сбора исходных данных по агрессивности среды согласно разд.4;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сбора данных по ранее проводимым геодезическим, пьезометрическим и другим измерениям;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обработки и анализа результатов обследования с составлением ведомости дефектов и оценкой состояния конструкций (табл. П4.1 приложения 4).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5.2.3. В процессе визуального осмотра ПЗ и С следует ориентировочно определять в соответствии с приложением 4 табл. П4.1 категорию состояния железобетонных конструкций; выделять участки, требующие инст</w:t>
      </w:r>
      <w:r>
        <w:rPr>
          <w:sz w:val="20"/>
        </w:rPr>
        <w:t>рументальной проверки; отмечать состояние антикоррозионных или других покрытий и защитного слоя бетона.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При обследовании следует использовать рекомендуемые в п. 3 приложения 5 условные обозначения, которые вначале наносятся непосредственно на рабочих чертежах или эскизах ПЗ и С и в процессе обработки материалов переносятся в ведомость дефектов.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5.2.4. Выделение участков для инструментальной проверки следует производить с учетом следующих положений и признаков: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при общей исправной и работоспособной оценке со</w:t>
      </w:r>
      <w:r>
        <w:rPr>
          <w:sz w:val="20"/>
        </w:rPr>
        <w:t xml:space="preserve">стояния конструкций не менее 5% из них должны быть подвергнуты выборочной проверке прочности бетона (неразрушающими методами) и соответствия геометрических размеров сечений и узлов </w:t>
      </w:r>
      <w:proofErr w:type="spellStart"/>
      <w:r>
        <w:rPr>
          <w:sz w:val="20"/>
        </w:rPr>
        <w:t>опирания</w:t>
      </w:r>
      <w:proofErr w:type="spellEnd"/>
      <w:r>
        <w:rPr>
          <w:sz w:val="20"/>
        </w:rPr>
        <w:t xml:space="preserve"> проектным данным;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при неработоспособной оценке состояния конструкций (кроме участков с нормальным состоянием бетона — не менее 5%) выбираются по внешним признакам участки с минимальным, средним и максимальным объемом повреждений (соответственно по 5-10% общего числа дефектных конструкций) для инструментального контроля и</w:t>
      </w:r>
      <w:r>
        <w:rPr>
          <w:sz w:val="20"/>
        </w:rPr>
        <w:t>х состояния;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все участки с предельным состоянием подвергаются детальному визуальному и инструментальному контролю в целях выявления или уточнения причин их состояния;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состояние арматуры следует проверять с максимальным использованием имеющихся дефектных участков с наличием </w:t>
      </w:r>
      <w:proofErr w:type="spellStart"/>
      <w:r>
        <w:rPr>
          <w:sz w:val="20"/>
        </w:rPr>
        <w:t>отслоений</w:t>
      </w:r>
      <w:proofErr w:type="spellEnd"/>
      <w:r>
        <w:rPr>
          <w:sz w:val="20"/>
        </w:rPr>
        <w:t xml:space="preserve"> защитного слоя, продольных трещин, сколов, участков с механическими повреждениями в целях нанесения минимального ущерба существующим конструкциям при вскрытиях;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вскрытия неповрежденных конструкций и отбор арматуры на анализ прои</w:t>
      </w:r>
      <w:r>
        <w:rPr>
          <w:sz w:val="20"/>
        </w:rPr>
        <w:t xml:space="preserve">зводить при необходимости по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3, 4 приложения 5.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5.2.5. В процессе инструментального контроля уточняются и определяются объемы и причины повреждений и дефектов железобетонных конструкций путем: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геометрических измерений поврежденных участков конструкций (прежде всего глубины повреждения бетона), коррозионного износа арматуры, проверки соответствия сечений требованиям проекта;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отбора проб (в необходимых случаях) бетона и арматуры, подверженных коррозии, на химический анализ в целях определения вида и причи</w:t>
      </w:r>
      <w:r>
        <w:rPr>
          <w:sz w:val="20"/>
        </w:rPr>
        <w:t>н коррозии или для лабораторных определений марок бетона (раствора) и стали;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определения прочности бетона неразрушающими методами (см. приложение 2);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определения прогибов и деформаций конструкций и наблюдений за развитием трещин по методикам, изложенным в п. 3 приложения 5. Одним из основных средств контроля за развитием деформаций являются наблюдения за осадкой фундаментов здания (сооружения) и за развитием трещин по маякам, предшествующие обследованию. Поэтому перед организацией наблюдений за развитием де</w:t>
      </w:r>
      <w:r>
        <w:rPr>
          <w:sz w:val="20"/>
        </w:rPr>
        <w:t>формаций необходимо проанализировать имеющиеся у заказчика сведения по таким наблюдениям и при необходимости дополнить их натурными наблюдениями за развитием трещин и прогибов в конструкциях;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определения при необходимости с помощью теодолитной съемки крена высотных сооружений и конструкций (например, дымовых труб).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5.2.6. Коррозионный износ арматуры может определяться по рекомендациям п. 10 приложения 5 путем измерения толщины слоя продуктов коррозии. При этом глубина коррозионного износа составляет примерн</w:t>
      </w:r>
      <w:r>
        <w:rPr>
          <w:sz w:val="20"/>
        </w:rPr>
        <w:t>о половину общей толщины этого слоя.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5.2.7. Необходимое в некоторых случаях определение влажности бетона следует производить весовым методом в химической лаборатории заказчика (см. п. 5.4.4). При этом пробы отбираются на требуемых участках массой 20-30 г в закрывающиеся пробирки с притертыми пробками или полиэтиленовые мешочки и должны быть взвешены в течение 1 </w:t>
      </w:r>
      <w:proofErr w:type="spellStart"/>
      <w:r>
        <w:rPr>
          <w:sz w:val="20"/>
        </w:rPr>
        <w:t>сут</w:t>
      </w:r>
      <w:proofErr w:type="spellEnd"/>
      <w:r>
        <w:rPr>
          <w:sz w:val="20"/>
        </w:rPr>
        <w:t xml:space="preserve"> со времени их отбора из конструкций.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5.2.8. Возможность использования при реконструкции железобетонных и бетонных конструкций определяет </w:t>
      </w:r>
      <w:proofErr w:type="spellStart"/>
      <w:r>
        <w:rPr>
          <w:sz w:val="20"/>
        </w:rPr>
        <w:t>генпрое</w:t>
      </w:r>
      <w:r>
        <w:rPr>
          <w:sz w:val="20"/>
        </w:rPr>
        <w:t>ктировщик</w:t>
      </w:r>
      <w:proofErr w:type="spellEnd"/>
      <w:r>
        <w:rPr>
          <w:sz w:val="20"/>
        </w:rPr>
        <w:t xml:space="preserve"> на стадии ТЭО с учетом оценки их технического состояния (приложение 4) и использованием всех имеющихся у него исходных данных по зданию (сооружению).</w:t>
      </w:r>
    </w:p>
    <w:p w:rsidR="00000000" w:rsidRDefault="00CB0467">
      <w:pPr>
        <w:pStyle w:val="FR1"/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5.3. Несущие металлические конструкции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5.3.1. Основной объем работ по обследованию металлических конструкций должен выполняться по имеющимся в отрасли методическим указаниям п. 4 приложения 5 с использованием документов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10, 11, 12 и 24 приложения 5 и учетом особенностей и специфики работ.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5.3.2. При обследовании необходимо: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установить соответст</w:t>
      </w:r>
      <w:r>
        <w:rPr>
          <w:sz w:val="20"/>
        </w:rPr>
        <w:t>вие конструктивно-технологических решений, реализованных в обследуемых конструкциях, требованиям, которые предъявляются в настоящее время к конструкциям и технологии их возведения, соответствие фактической схемы расстановки связей, прогонов, ветровых ферм и т.п. современным требованиям;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разделять все конструкции в зависимости от степени износа элементов ориентировочно на соответствующие категории состояния (табл. П4.2 приложения 4);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по аналогии с п. 5.2.4 при визуальном осмотре (освидетельствовании) металли</w:t>
      </w:r>
      <w:r>
        <w:rPr>
          <w:sz w:val="20"/>
        </w:rPr>
        <w:t>ческих конструкций выделять для инструментальной проверки при оценках их технического состояния "исправное" и "работоспособное" не менее 5% каждого вида конструкций. При значительном износе (неработоспособной оценке состояния) для инструментальной проверки конструкции следует выделять 5-10% этих конструкций.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При предельном состоянии отдельных конструкций следует производить их детальное обследование. При этом должны быть разработаны и выполнены соответствующие мероприятия против их обрушения (демонтаж, усил</w:t>
      </w:r>
      <w:r>
        <w:rPr>
          <w:sz w:val="20"/>
        </w:rPr>
        <w:t>ение и пр.);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коррозионный износ металлических конструкций можно измерять по толщине слоя продуктов коррозии. Коррозионный износ с одной стороны элемента примерно равен одной трети толщины слоя продуктов коррозии.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При необходимости уточнения износа он может быть измерен путем непосредственных обмеров выбранных сечений элементов по рекомендациям п. 4 приложения 5;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уточнять на месте наличие технической документации, подтверждающей качество примененных материалов, и при ее отсутствии или выявлении при обследова</w:t>
      </w:r>
      <w:r>
        <w:rPr>
          <w:sz w:val="20"/>
        </w:rPr>
        <w:t>нии явных расхождений с имеющимися сведениями назначать участки для отбора проб и организовать их лабораторные испытания с привлечением заказчика.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5.3.3. Возможность использования при реконструкции металлических конструкций определяется </w:t>
      </w:r>
      <w:proofErr w:type="spellStart"/>
      <w:r>
        <w:rPr>
          <w:sz w:val="20"/>
        </w:rPr>
        <w:t>генпроектировщиком</w:t>
      </w:r>
      <w:proofErr w:type="spellEnd"/>
      <w:r>
        <w:rPr>
          <w:sz w:val="20"/>
        </w:rPr>
        <w:t xml:space="preserve"> при разработке ТЭО с учетом оценки их технического состояния, стоимости их восстановительного ремонта и имеющихся у него сведений в целом по ПЗ и С.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5.4. Ограждающие конструкции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5.4.1. Основным признаком возможности использования ограждающих конструкций </w:t>
      </w:r>
      <w:r>
        <w:rPr>
          <w:sz w:val="20"/>
        </w:rPr>
        <w:t xml:space="preserve">при реконструкции и дальнейшей эксплуатации является соответствие их требованиям строительных норм и правил по тепло-, </w:t>
      </w:r>
      <w:proofErr w:type="spellStart"/>
      <w:r>
        <w:rPr>
          <w:sz w:val="20"/>
        </w:rPr>
        <w:t>гидро</w:t>
      </w:r>
      <w:proofErr w:type="spellEnd"/>
      <w:r>
        <w:rPr>
          <w:sz w:val="20"/>
        </w:rPr>
        <w:t xml:space="preserve">- и </w:t>
      </w:r>
      <w:proofErr w:type="spellStart"/>
      <w:r>
        <w:rPr>
          <w:sz w:val="20"/>
        </w:rPr>
        <w:t>пароизоляции</w:t>
      </w:r>
      <w:proofErr w:type="spellEnd"/>
      <w:r>
        <w:rPr>
          <w:sz w:val="20"/>
        </w:rPr>
        <w:t xml:space="preserve"> помещений от влияния наружной среды, а также несущей способности, морозостойкости, воздухонепроницаемости, </w:t>
      </w:r>
      <w:proofErr w:type="spellStart"/>
      <w:r>
        <w:rPr>
          <w:sz w:val="20"/>
        </w:rPr>
        <w:t>пожаробезопасности</w:t>
      </w:r>
      <w:proofErr w:type="spellEnd"/>
      <w:r>
        <w:rPr>
          <w:sz w:val="20"/>
        </w:rPr>
        <w:t xml:space="preserve"> и антикоррозионной защите.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5.4.2. При визуальном осмотре стеновых ограждающих конструкций необходимо выявлять следующие дефекты и повреждения: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5.4.2.1. Кирпичные стены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деформации кладки (трещины), появившиеся в результате неравномерных осадок фу</w:t>
      </w:r>
      <w:r>
        <w:rPr>
          <w:sz w:val="20"/>
        </w:rPr>
        <w:t>ндаментов;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деформации и повреждения, появившиеся в результате влияния тепловых и динамических воздействий, особенно в стенах главных корпусов ТЭС (трещины в кладке по осям колонн, сколы кирпича, повреждения опорных узлов перемычек, балок, ферм и т.п.);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разрушения и отслаивания кирпича и раствора с наружной стороны кирпичных стен, </w:t>
      </w:r>
      <w:proofErr w:type="spellStart"/>
      <w:r>
        <w:rPr>
          <w:sz w:val="20"/>
        </w:rPr>
        <w:t>выколы</w:t>
      </w:r>
      <w:proofErr w:type="spellEnd"/>
      <w:r>
        <w:rPr>
          <w:sz w:val="20"/>
        </w:rPr>
        <w:t>, мокрые пятна и замачивание стен из-за неудовлетворительного отвода воды с кровли;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разрушения цокольной части стен вследствие замачивания и размораживания, нарушения гидроиз</w:t>
      </w:r>
      <w:r>
        <w:rPr>
          <w:sz w:val="20"/>
        </w:rPr>
        <w:t>оляции;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местные разрушения кладки на карнизных и подоконных участках.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5.4.2.2. Панельные стены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смещения и перекосы (прогибы) стеновых панелей в плоскости и из плоскости стен;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высокая воздухопроницаемость из-за разрушений элементов заделки стыков стеновых панелей (цементной заделки, уплотняющих прокладок, герметизирующих мастик);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отслоения защитных слоев в стеновых панелях с обнажением и коррозией арматуры;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коррозия закладных деталей, опорных узлов и арматуры панелей, нарушения антикоррозионной защиты крепеж</w:t>
      </w:r>
      <w:r>
        <w:rPr>
          <w:sz w:val="20"/>
        </w:rPr>
        <w:t>ных деталей;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деформации узлов крепления стеновых панелей в результате неравномерных осадок фундаментов, тепловых и динамических воздействий (смещение опорных узлов, разрушение швов в панелях и др.).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5.4.2.3. Стены из металлических панелей коррозионный износ профилированных металлических листов обшивки стеновых панелей;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неэффективность заделки стыков между панелями;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нарушение узлов крепления панелей к каркасу здания;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нарушение болтовых и заклепочных соединений профилированных листов между собой и крепления и</w:t>
      </w:r>
      <w:r>
        <w:rPr>
          <w:sz w:val="20"/>
        </w:rPr>
        <w:t>х к каркасу панелей;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снижение эффективности утеплителя панелей.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5.4.2.4. Нарушения герметичности температурных швов, сопряжении оконных и дверных переплетов, отсутствие устройств открывания оконных переплетов, отсутствие парапетных плит или других средств зашиты на карнизных участках стен, а также фартуков, сливов, желобов на подоконных и прочих участках стен с водоотводом.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5.4.3. При обследовании ограждающих конструкций кровельных покрытий необходимо выявить следующие дефекты и повреждения: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снижение несуще</w:t>
      </w:r>
      <w:r>
        <w:rPr>
          <w:sz w:val="20"/>
        </w:rPr>
        <w:t xml:space="preserve">й способности железобетонных плит покрытия (наличие разрушений защитного слоя бетона, оголение и </w:t>
      </w:r>
      <w:proofErr w:type="spellStart"/>
      <w:r>
        <w:rPr>
          <w:sz w:val="20"/>
        </w:rPr>
        <w:t>корродирование</w:t>
      </w:r>
      <w:proofErr w:type="spellEnd"/>
      <w:r>
        <w:rPr>
          <w:sz w:val="20"/>
        </w:rPr>
        <w:t xml:space="preserve"> арматуры, разрушение опорных зон плит, снижение прочностных характеристик бетона ребер и полок плит, наличие на внутренней поверхности плит </w:t>
      </w:r>
      <w:proofErr w:type="spellStart"/>
      <w:r>
        <w:rPr>
          <w:sz w:val="20"/>
        </w:rPr>
        <w:t>высолов</w:t>
      </w:r>
      <w:proofErr w:type="spellEnd"/>
      <w:r>
        <w:rPr>
          <w:sz w:val="20"/>
        </w:rPr>
        <w:t>, трещин, сквозных отверстий, влажных пятен);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недостатки, резко снижающие эксплуатационные качества покрытий с применением профилированного настила и полимерных сгораемых утеплителей (коррозионное поражение профилированного настила, повышенное увлажнени</w:t>
      </w:r>
      <w:r>
        <w:rPr>
          <w:sz w:val="20"/>
        </w:rPr>
        <w:t xml:space="preserve">е утеплителей, отсутствие сцепления пароизоляционного слоя с гофрами профилированного настила и утеплителя с </w:t>
      </w:r>
      <w:proofErr w:type="spellStart"/>
      <w:r>
        <w:rPr>
          <w:sz w:val="20"/>
        </w:rPr>
        <w:t>пароизоляцией</w:t>
      </w:r>
      <w:proofErr w:type="spellEnd"/>
      <w:r>
        <w:rPr>
          <w:sz w:val="20"/>
        </w:rPr>
        <w:t>, несоблюдение требований выполнения мероприятий по повышению пожарной безопасности покрытия);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разрывы, проколы и вздутия кровельного ковра, сохранность в нем битумной основы, покраски или защитного слоя;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несоответствия уклонов кровли и водостоков требованиям п. 15 приложения 5 и проекта, а также </w:t>
      </w:r>
      <w:proofErr w:type="spellStart"/>
      <w:r>
        <w:rPr>
          <w:sz w:val="20"/>
        </w:rPr>
        <w:t>толщин</w:t>
      </w:r>
      <w:proofErr w:type="spellEnd"/>
      <w:r>
        <w:rPr>
          <w:sz w:val="20"/>
        </w:rPr>
        <w:t xml:space="preserve"> слоев кровли и примененных в них материалов проектным решениям;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несоответствия </w:t>
      </w:r>
      <w:proofErr w:type="spellStart"/>
      <w:r>
        <w:rPr>
          <w:sz w:val="20"/>
        </w:rPr>
        <w:t>сопряж</w:t>
      </w:r>
      <w:r>
        <w:rPr>
          <w:sz w:val="20"/>
        </w:rPr>
        <w:t>ений</w:t>
      </w:r>
      <w:proofErr w:type="spellEnd"/>
      <w:r>
        <w:rPr>
          <w:sz w:val="20"/>
        </w:rPr>
        <w:t xml:space="preserve"> кровли с вертикальными конструкциями (стенами, парапетами, бортами фонарей, трубами и т.п.) требованиям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15, 16 приложения 5 и проекта;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застои воды в ендовах кровли, засорение водостоков и водоприемных устройств;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деформации температурных швов, переплетов фонарей, нарушение остекления и антикоррозионной защиты переплетов;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наличие не предусмотренных проектом нагрузок на покрытие от складирования материалов, от мусора, частей оборудования, снегового покрова и т.п.; а также от образования местных наледе</w:t>
      </w:r>
      <w:r>
        <w:rPr>
          <w:sz w:val="20"/>
        </w:rPr>
        <w:t>й при выбросах технологических стоков и пара через кровлю в зимнее время года.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5.4.4. При признаках неудовлетворительного температурно-влажностного режима ограждающих конструкций (повышенная влажность воздуха в помещениях, местные парения и разрушения стен с наружной стороны в зимнее время, массовые вздутия ковра на кровле и др.) следует назначать инструментальные (в том числе лабораторную) проверки накопления влаги в материалах и агрессивности среды согласно разд. 4.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Отбор проб для анализа влажности матери</w:t>
      </w:r>
      <w:r>
        <w:rPr>
          <w:sz w:val="20"/>
        </w:rPr>
        <w:t>алов следует производить с участков с разным температурно-влажностным режимом помещений и различными конструкциями ограждений. С каждого участка отбирается не менее трех проб.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Влажность материалов следует определять согласно ГОСТ 12730.2-78 и ГОСТ 17177-87. Наиболее простым и надежным способом определения влажности является весовой метод по формуле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position w:val="-30"/>
          <w:sz w:val="20"/>
        </w:rPr>
        <w:object w:dxaOrig="1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5.25pt" o:ole="">
            <v:imagedata r:id="rId4" o:title=""/>
          </v:shape>
          <o:OLEObject Type="Embed" ProgID="Equation.3" ShapeID="_x0000_i1025" DrawAspect="Content" ObjectID="_1427216788" r:id="rId5"/>
        </w:objec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где </w:t>
      </w:r>
      <w:proofErr w:type="spellStart"/>
      <w:r>
        <w:rPr>
          <w:sz w:val="20"/>
        </w:rPr>
        <w:t>w</w:t>
      </w:r>
      <w:proofErr w:type="spellEnd"/>
      <w:r>
        <w:rPr>
          <w:sz w:val="20"/>
        </w:rPr>
        <w:t xml:space="preserve"> — влажность материала, %;</w:t>
      </w:r>
    </w:p>
    <w:p w:rsidR="00000000" w:rsidRDefault="00CB0467">
      <w:pPr>
        <w:spacing w:line="240" w:lineRule="auto"/>
        <w:ind w:firstLine="567"/>
        <w:rPr>
          <w:sz w:val="20"/>
        </w:rPr>
      </w:pPr>
      <w:r>
        <w:rPr>
          <w:sz w:val="20"/>
        </w:rPr>
        <w:t>Р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— масса сырой пробы материала, г;</w:t>
      </w:r>
    </w:p>
    <w:p w:rsidR="00000000" w:rsidRDefault="00CB0467">
      <w:pPr>
        <w:spacing w:line="240" w:lineRule="auto"/>
        <w:ind w:firstLine="567"/>
        <w:rPr>
          <w:sz w:val="20"/>
        </w:rPr>
      </w:pPr>
      <w:r>
        <w:rPr>
          <w:sz w:val="20"/>
        </w:rPr>
        <w:t>Р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— масса высушенной (до постоянной массы) пробы при температуре </w:t>
      </w:r>
      <w:r>
        <w:rPr>
          <w:sz w:val="20"/>
        </w:rPr>
        <w:t>105°С, г.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5.4.5. При необходимости прочность кирпичной кладки ограждающих конструкций проверяется по ГОСТ 24332-88 или лабораторными испытаниями кирпича на сжатие.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5.4.6. Оценка состояния и выявление возможности использования при реконструкции ограждающих конструкций в зависимости от их степени износа производятся по табл. П4.3 приложения 4.</w:t>
      </w:r>
    </w:p>
    <w:p w:rsidR="00000000" w:rsidRDefault="00CB0467">
      <w:pPr>
        <w:spacing w:line="240" w:lineRule="auto"/>
        <w:ind w:firstLine="284"/>
        <w:rPr>
          <w:b/>
          <w:sz w:val="20"/>
        </w:rPr>
      </w:pP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5.5. Основания и фундаменты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5.5.1. Обследование оснований и фундаментов ПЗ и С реконструируемых ТЭС следует производить в соответствии с требованиями разд. 2.8 (п. 3</w:t>
      </w:r>
      <w:r>
        <w:rPr>
          <w:sz w:val="20"/>
        </w:rPr>
        <w:t xml:space="preserve"> приложения 5) и технического задания на обследование.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При инструментальном обследовании подземных частей фундаментов и оснований с устройством шурфов размеры последних принимаются равными: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по глубине — на 0,5 м ниже подошвы исследуемого фундамента;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по площади поперечного сечения — при глубине залегания фундаментов до 1,5; 1,5-2,5 м и более 2,5 м соответственно 1,25; 2,0; 2,5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и более.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При обследовании подземной части зданий и сооружений путем устройства шурфов определяется состояние ее гидроизоляции, кор</w:t>
      </w:r>
      <w:r>
        <w:rPr>
          <w:sz w:val="20"/>
        </w:rPr>
        <w:t>розионные повреждения фундамента.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При проводимом визуальном осмотре ПЗ и С необходимо выявлять следующие дефекты и повреждения, косвенно характеризующие состояние оснований и фундаментов;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признаки деформаций и перекосов в колоннах, фермах, подкрановых путях, стеновых панелях, наличие трещин в каменных стенах, отклонений и разрывов кладки, разрывов или деформаций в креплениях стеновых панелей, отходов </w:t>
      </w:r>
      <w:proofErr w:type="spellStart"/>
      <w:r>
        <w:rPr>
          <w:sz w:val="20"/>
        </w:rPr>
        <w:t>отмостки</w:t>
      </w:r>
      <w:proofErr w:type="spellEnd"/>
      <w:r>
        <w:rPr>
          <w:sz w:val="20"/>
        </w:rPr>
        <w:t xml:space="preserve"> от стен, тротуаров или примыкающей дороги, раскрытия или сужения температурных швов;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нарушения укло</w:t>
      </w:r>
      <w:r>
        <w:rPr>
          <w:sz w:val="20"/>
        </w:rPr>
        <w:t>нов в водоотводящих устройствах (</w:t>
      </w:r>
      <w:proofErr w:type="spellStart"/>
      <w:r>
        <w:rPr>
          <w:sz w:val="20"/>
        </w:rPr>
        <w:t>отмостках</w:t>
      </w:r>
      <w:proofErr w:type="spellEnd"/>
      <w:r>
        <w:rPr>
          <w:sz w:val="20"/>
        </w:rPr>
        <w:t xml:space="preserve">, примыкающих тротуарах, дорогах), неисправность приямков и лотков для отвода атмосферных осадков, емкостей и каналов для хранения и </w:t>
      </w:r>
      <w:proofErr w:type="spellStart"/>
      <w:r>
        <w:rPr>
          <w:sz w:val="20"/>
        </w:rPr>
        <w:t>перетока</w:t>
      </w:r>
      <w:proofErr w:type="spellEnd"/>
      <w:r>
        <w:rPr>
          <w:sz w:val="20"/>
        </w:rPr>
        <w:t xml:space="preserve"> промышленных растворов и стоков, а также неисправность соседних и внутренних инженерных коммуникаций (тепловых сетей, канализации, водопровода) и др.;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скопления воды и растворов в подвальной части здания, увлажнение стен в ней, образование плесени, </w:t>
      </w:r>
      <w:proofErr w:type="spellStart"/>
      <w:r>
        <w:rPr>
          <w:sz w:val="20"/>
        </w:rPr>
        <w:t>отслоений</w:t>
      </w:r>
      <w:proofErr w:type="spellEnd"/>
      <w:r>
        <w:rPr>
          <w:sz w:val="20"/>
        </w:rPr>
        <w:t xml:space="preserve"> штукатурки и защитного слоя бетона;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разрушения бетона, арматуры и ста</w:t>
      </w:r>
      <w:r>
        <w:rPr>
          <w:sz w:val="20"/>
        </w:rPr>
        <w:t>льных элементов на подземных участках стен, колонн, фундаментных балок и оголовках железобетонных и бетонных свай, кирпича в основании стен и кирпичных колонн, а также нарушения гидроизоляции и антикоррозионной защиты (определяется вскрытием), повреждения инженерных коммуникаций, пересекающих фундамент и т.п.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5.5.2. При выявлении причин неравномерных осадок фундаментов следует обращать внимание на следующие отрицательные факторы: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наличие в пределах сжимаемой толщи прослоек слабых грунтов, не выявленных при </w:t>
      </w:r>
      <w:r>
        <w:rPr>
          <w:sz w:val="20"/>
        </w:rPr>
        <w:t>геологических изысканиях;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не зафиксированные в актах приемки работ по разработке котлованов перебор, </w:t>
      </w:r>
      <w:proofErr w:type="spellStart"/>
      <w:r>
        <w:rPr>
          <w:sz w:val="20"/>
        </w:rPr>
        <w:t>промораживание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переувлажнение</w:t>
      </w:r>
      <w:proofErr w:type="spellEnd"/>
      <w:r>
        <w:rPr>
          <w:sz w:val="20"/>
        </w:rPr>
        <w:t xml:space="preserve"> грунта и других нарушений основания;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использование при устройстве искусственных оснований (подушек) некачественных грунтов, наледи, смерзающегося грунта;</w:t>
      </w:r>
    </w:p>
    <w:p w:rsidR="00000000" w:rsidRDefault="00CB0467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недоуплотнение</w:t>
      </w:r>
      <w:proofErr w:type="spellEnd"/>
      <w:r>
        <w:rPr>
          <w:sz w:val="20"/>
        </w:rPr>
        <w:t xml:space="preserve"> искусственных оснований;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разжижение и </w:t>
      </w:r>
      <w:proofErr w:type="spellStart"/>
      <w:r>
        <w:rPr>
          <w:sz w:val="20"/>
        </w:rPr>
        <w:t>вымывание</w:t>
      </w:r>
      <w:proofErr w:type="spellEnd"/>
      <w:r>
        <w:rPr>
          <w:sz w:val="20"/>
        </w:rPr>
        <w:t xml:space="preserve"> грунтов при выполнении работ по </w:t>
      </w:r>
      <w:proofErr w:type="spellStart"/>
      <w:r>
        <w:rPr>
          <w:sz w:val="20"/>
        </w:rPr>
        <w:t>водопонижению</w:t>
      </w:r>
      <w:proofErr w:type="spellEnd"/>
      <w:r>
        <w:rPr>
          <w:sz w:val="20"/>
        </w:rPr>
        <w:t xml:space="preserve"> или при образовании течи в водопроводных и канализационных системах;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повышение уровня грунтовых вод после пуска элект</w:t>
      </w:r>
      <w:r>
        <w:rPr>
          <w:sz w:val="20"/>
        </w:rPr>
        <w:t>ростанции и в процессе ее эксплуатации;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повышение агрессивности грунтовых вод;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наличие мощных источников вибрации.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5.5.3. Необходимость дополнительных инженерно-геологических изысканий и наблюдений за осадкой основания и деформациями фундаментов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 xml:space="preserve">. 14, 17 приложения 5, их объем определяется </w:t>
      </w:r>
      <w:proofErr w:type="spellStart"/>
      <w:r>
        <w:rPr>
          <w:sz w:val="20"/>
        </w:rPr>
        <w:t>генпроектировщиком</w:t>
      </w:r>
      <w:proofErr w:type="spellEnd"/>
      <w:r>
        <w:rPr>
          <w:sz w:val="20"/>
        </w:rPr>
        <w:t xml:space="preserve"> на основе анализа степени соответствия материалов ранее выполненных изысканий требованиям современных нормативных документов, техногенных изменений гидрогеологического режима, степени стабилизации оса</w:t>
      </w:r>
      <w:r>
        <w:rPr>
          <w:sz w:val="20"/>
        </w:rPr>
        <w:t>дки основания.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5.5.4. Основными критериями положительной оценки состояния оснований и фундаментов при обследовании и возможности использования их при реконструкции и дальнейшей эксплуатации являются: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отсутствие неравномерных осадок, соблюдение их предельных значений по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18-22 приложения 5;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сохранность тела фундаментов и подземной части ПЗ и С. Оценка состояния оснований и фундаментов производится по аналогии с разд. 5.1-5.3;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надежность антикоррозионной защиты и гидроизоляции и соответствие их изменившимс</w:t>
      </w:r>
      <w:r>
        <w:rPr>
          <w:sz w:val="20"/>
        </w:rPr>
        <w:t>я после реконструкции условиям эксплуатации.</w:t>
      </w: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6. АНАЛИЗ РЕЗУЛЬТАТОВ ОБСЛЕДОВАНИЯ </w:t>
      </w: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И РАЗРАБОТКА РЕКОМЕНДАЦИЙ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6.1. Все материалы обследования ПЗ и С отражаются в техническом отчете или заключении о состоянии строительных конструкций.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К заключению прилагается ведомость дефектов строительных конструкций. Основные требования к содержанию и объемам работ заключения (отчета) отражены в п. 1.6.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6.2. Текстовая часть технического отчета (заключения) должно содержать следующие сведения: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перечень объектов обследования</w:t>
      </w:r>
      <w:r>
        <w:rPr>
          <w:sz w:val="20"/>
        </w:rPr>
        <w:t>, их краткие технические характеристики и описание примененных в них строительных конструкций, подвергнутых обследованию, а также сведения о планируемой реконструкции и ее влиянии на существующую строительную часть ПЗ и С;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результаты обследования строительных конструкций, включенных в техническое задание на обследование, с указанием выявленных дефектов и повреждений, нарушений норм и правил их эксплуатации и основных причин появления и развития дефектов и повреждений;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оценку технического состояния ПЗ и С и </w:t>
      </w:r>
      <w:r>
        <w:rPr>
          <w:sz w:val="20"/>
        </w:rPr>
        <w:t>строительных конструкций на период обследования;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рекомендации по устранению выявленных дефектов и повреждений, нарушений норм и правил эксплуатации, оздоровлению эксплуатационной среды после реконструкции.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6.3. В приложениях к техническому отчету (заключению) должны содержаться: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копия технического задания на обследование;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ведомость дефектов строительных конструкций, содержащую детали узлов поврежденных конструкций в виде эскизов, чертежей, схем, фотографий,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результаты лабораторных испытаний отобранных образ</w:t>
      </w:r>
      <w:r>
        <w:rPr>
          <w:sz w:val="20"/>
        </w:rPr>
        <w:t>цов материалов, проведенных заказчиком, исполнителем и привлеченными организациями, и при необходимости поверочных расчетов отдельных строительных конструкций;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материалы по контролю качества материалов и проверке агрессивности эксплуатационной среды;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перечень или при необходимости копии писем, служебных записок, протоколов, актов и заключений.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jc w:val="right"/>
        <w:rPr>
          <w:sz w:val="20"/>
        </w:rPr>
      </w:pPr>
      <w:r>
        <w:rPr>
          <w:b/>
          <w:sz w:val="20"/>
        </w:rPr>
        <w:t>Приложение 1</w:t>
      </w:r>
    </w:p>
    <w:p w:rsidR="00000000" w:rsidRDefault="00CB0467">
      <w:pPr>
        <w:spacing w:line="240" w:lineRule="auto"/>
        <w:ind w:firstLine="284"/>
        <w:jc w:val="right"/>
        <w:rPr>
          <w:sz w:val="20"/>
        </w:rPr>
      </w:pPr>
      <w:r>
        <w:rPr>
          <w:i/>
          <w:sz w:val="20"/>
        </w:rPr>
        <w:t>Рекомендуемое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(наименование электростанции, </w:t>
      </w:r>
      <w:proofErr w:type="spellStart"/>
      <w:r>
        <w:rPr>
          <w:sz w:val="20"/>
        </w:rPr>
        <w:t>АО-энерго</w:t>
      </w:r>
      <w:proofErr w:type="spellEnd"/>
      <w:r>
        <w:rPr>
          <w:sz w:val="20"/>
        </w:rPr>
        <w:t>)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3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СОГЛ</w:t>
            </w:r>
            <w:r>
              <w:rPr>
                <w:sz w:val="20"/>
              </w:rPr>
              <w:t>АСОВАНО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Ответственный представитель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генпроектировщика</w:t>
            </w:r>
            <w:proofErr w:type="spellEnd"/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_________________19___ г.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(число, месяц)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(подпись)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317" w:type="dxa"/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УТВЕРЖДАЮ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Главный инженер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энергопредприятия</w:t>
            </w:r>
            <w:proofErr w:type="spellEnd"/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_______________ 19____ г.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(число, месяц)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(подпись)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ТЕХНИЧЕСКОЕ ЗАДАНИЕ</w:t>
      </w: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НА ОБСЛЕДОВАНИЕ СТРОИТЕЛЬНЫХ КОНСТРУКЦИЙ </w:t>
      </w: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ПРОИЗВОДСТВЕННЫХ ЗДАНИЙ И СООРУЖЕНИЙ </w:t>
      </w: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ТЕПЛОВЫХ ЭЛЕКТРОСТАНЦИЙ, ПОДЛЕЖАЩИХ РЕКОНСТРУКЦИИ</w:t>
      </w: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sz w:val="20"/>
        </w:rPr>
      </w:pP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(согласно перечню ПЗ и С обследов</w:t>
      </w:r>
      <w:r>
        <w:rPr>
          <w:sz w:val="20"/>
        </w:rPr>
        <w:t>ания, см. примечание 1)</w:t>
      </w:r>
    </w:p>
    <w:p w:rsidR="00000000" w:rsidRDefault="00CB0467">
      <w:pPr>
        <w:spacing w:line="240" w:lineRule="auto"/>
        <w:ind w:firstLine="284"/>
        <w:rPr>
          <w:b/>
          <w:sz w:val="20"/>
        </w:rPr>
      </w:pP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1. Общая часть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Настоящее техническое задание составлено руководством______________________________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(наименование ТЭС)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и согласовано генеральным проектным институтом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(название института)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на обследование строительных конструкций _________________________________________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</w:t>
      </w:r>
      <w:r>
        <w:rPr>
          <w:sz w:val="20"/>
        </w:rPr>
        <w:t>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(перечислить ПЗ и С обследования)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планируемых к реконструкции в 19 ___ г.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1.1. Сущность реконструкции сводится ______________________________________________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(дать основное содержание работ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по объектам и цели. достигаемые реконструкцией) 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В указанных зданиях и сооружениях планируется внести следующие изменения и дополнения: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1</w:t>
      </w:r>
      <w:r>
        <w:rPr>
          <w:sz w:val="20"/>
        </w:rPr>
        <w:t>.2. Объект обследования 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(дать наименование объекта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и краткую сущность изменений и дополнении 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по помещениям объекта после реконструкции)</w:t>
      </w:r>
    </w:p>
    <w:p w:rsidR="00000000" w:rsidRDefault="00CB0467">
      <w:pPr>
        <w:pStyle w:val="FR1"/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 Краткое описание реконструируемых зданий и сооружений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2.1. Объект обследования 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(дать наименова</w:t>
      </w:r>
      <w:r>
        <w:rPr>
          <w:sz w:val="20"/>
        </w:rPr>
        <w:t>ние объекта,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указать год постройки, даты проведения и характер проведенных 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ремонтов, все изменения после ремонтов, происшедшие за период 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эксплуатации, назначение здания, сооружения, его габаритные размеры)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</w:t>
      </w:r>
      <w:r>
        <w:rPr>
          <w:sz w:val="20"/>
        </w:rPr>
        <w:t>_______________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 прилагаемых чертежах или эскизах показать </w:t>
      </w:r>
      <w:proofErr w:type="spellStart"/>
      <w:r>
        <w:rPr>
          <w:sz w:val="20"/>
        </w:rPr>
        <w:t>поэтажно</w:t>
      </w:r>
      <w:proofErr w:type="spellEnd"/>
      <w:r>
        <w:rPr>
          <w:sz w:val="20"/>
        </w:rPr>
        <w:t xml:space="preserve"> в планах и разрезах здания (сооружения) размещение основных подразделений (цехов, участков производства) и технологического оборудования.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2.1.1. Этажность 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(указать количество и высоту этажей,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подвалов, технических че</w:t>
      </w:r>
      <w:r>
        <w:rPr>
          <w:sz w:val="20"/>
        </w:rPr>
        <w:t>рдаков)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2.1.2. Внутрицеховой транспорт 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(указать оснащенность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мостовыми кранами, тельферами, прочими грузоподъемными механизмами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и средствами, их технические характеристики и зоны движения)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2.1.3. Конструкции здания 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(основания и фундаменты, </w:t>
      </w:r>
      <w:r>
        <w:rPr>
          <w:sz w:val="20"/>
        </w:rPr>
        <w:t>стены,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колонны, перекрытия, покрытия, кровли и т.д.; краткое описание основных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конструкций и примененных в них материалов)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2.1.4. Перечень и расположение конструкций, подлежащих обследованию __________________________________________________________________________________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2.1.5. Перечень конструкций, разбираемых в процессе реконструкции по технолог</w:t>
      </w:r>
      <w:r>
        <w:rPr>
          <w:sz w:val="20"/>
        </w:rPr>
        <w:t>ическим и другим причинам и не подлежащих обследованию _______________________________________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2.1.6. Комплектность рабочих чертежей по обследуемым конструкциям __________________________________________________________________________________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2.1.7. Балансовая стоимость здания (сооружения)_____________________________________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 тыс. руб.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2.1.8. Остаточная стоимость здания (сооружения)_____________________________________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 тыс. руб.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2.1.9. Время проведения последнего о</w:t>
      </w:r>
      <w:r>
        <w:rPr>
          <w:sz w:val="20"/>
        </w:rPr>
        <w:t>бследования и его исполнитель __________________________________________________________________________________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(дата и название организации, производившей обследование)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2.1.10. Результаты инструментальных наблюдений ____________________________________ 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(указать даты н</w:t>
      </w:r>
      <w:r>
        <w:rPr>
          <w:sz w:val="20"/>
        </w:rPr>
        <w:t xml:space="preserve">аблюдений, организацию-исполнителя работ, 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наличие деформаций оснований и значения осадок)</w:t>
      </w:r>
    </w:p>
    <w:p w:rsidR="00000000" w:rsidRDefault="00CB0467">
      <w:pPr>
        <w:pStyle w:val="FR1"/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 Цели и задачи обследования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(см. примечания 2, 3)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3.1. Цель обследования 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(указать основные цели,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достигаемые обследованием: повышение надежности ПЗ и С, 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____________________________________________</w:t>
      </w:r>
      <w:r>
        <w:rPr>
          <w:sz w:val="20"/>
        </w:rPr>
        <w:t>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разработка рекомендаций и мероприятий по техническим условиям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эксплуатации ПЗ и С, подлежащих реконструкции, и т.д.)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3.2. Задачи, решаемые обследованием 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          (оценка технического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состояния ПЗ и С и их строительных ко</w:t>
      </w:r>
      <w:r>
        <w:rPr>
          <w:sz w:val="20"/>
        </w:rPr>
        <w:t xml:space="preserve">нструкций для разработки 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рабочей документации или ТЭО реконструкции </w:t>
      </w:r>
      <w:proofErr w:type="spellStart"/>
      <w:r>
        <w:rPr>
          <w:sz w:val="20"/>
        </w:rPr>
        <w:t>генпроектировщиком</w:t>
      </w:r>
      <w:proofErr w:type="spellEnd"/>
      <w:r>
        <w:rPr>
          <w:sz w:val="20"/>
        </w:rPr>
        <w:t>;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определение необходимости организации дополнительных 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инструментальных измерений; детальное обследование узлов 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_______________________________________________________________________</w:t>
      </w:r>
      <w:r>
        <w:rPr>
          <w:sz w:val="20"/>
        </w:rPr>
        <w:t>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и конструкции; при необходимости организация и проведение 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указанных измерений и обследований)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3.3. Изменение нагрузок 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(указать интенсивность существующей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нагрузки на перекрытия, </w:t>
      </w:r>
      <w:proofErr w:type="spellStart"/>
      <w:r>
        <w:rPr>
          <w:sz w:val="20"/>
        </w:rPr>
        <w:t>кН</w:t>
      </w:r>
      <w:proofErr w:type="spellEnd"/>
      <w:r>
        <w:rPr>
          <w:sz w:val="20"/>
        </w:rPr>
        <w:t>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приложить планы и схемы размещения 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_____________________________________________________________</w:t>
      </w:r>
      <w:r>
        <w:rPr>
          <w:sz w:val="20"/>
        </w:rPr>
        <w:t>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старого и нового оборудования, схемы существующих и новых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технологических нагрузок по данным </w:t>
      </w:r>
      <w:proofErr w:type="spellStart"/>
      <w:r>
        <w:rPr>
          <w:sz w:val="20"/>
        </w:rPr>
        <w:t>генпроектировщика</w:t>
      </w:r>
      <w:proofErr w:type="spellEnd"/>
      <w:r>
        <w:rPr>
          <w:sz w:val="20"/>
        </w:rPr>
        <w:t>)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3.4. Конструктивные решения 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   (в зависимости от технического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состояния существующих ПЗ и С дать рекомендации по повышению 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_______</w:t>
      </w:r>
      <w:r>
        <w:rPr>
          <w:sz w:val="20"/>
        </w:rPr>
        <w:t>________________________________________________________________________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надежности, разработке технического решения по усилению, замене и т.п.)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Ответственный исполнитель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от электростанции      ___________________                                _________________________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                                             (подпись)                                                 (фамилия, инициалы)</w:t>
      </w:r>
    </w:p>
    <w:p w:rsidR="00000000" w:rsidRDefault="00CB0467">
      <w:pPr>
        <w:pStyle w:val="FR1"/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                  _________________________</w:t>
      </w:r>
    </w:p>
    <w:p w:rsidR="00000000" w:rsidRDefault="00CB0467">
      <w:pPr>
        <w:pStyle w:val="FR1"/>
        <w:spacing w:line="240" w:lineRule="auto"/>
        <w:ind w:lef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(дата)</w:t>
      </w:r>
    </w:p>
    <w:p w:rsidR="00000000" w:rsidRDefault="00CB0467">
      <w:pPr>
        <w:spacing w:line="240" w:lineRule="auto"/>
        <w:ind w:firstLine="284"/>
        <w:rPr>
          <w:i/>
          <w:sz w:val="20"/>
        </w:rPr>
      </w:pPr>
    </w:p>
    <w:p w:rsidR="00000000" w:rsidRDefault="00CB0467">
      <w:pPr>
        <w:spacing w:line="240" w:lineRule="auto"/>
        <w:ind w:firstLine="284"/>
        <w:rPr>
          <w:i/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 xml:space="preserve">Примечания: </w:t>
      </w:r>
      <w:r>
        <w:rPr>
          <w:sz w:val="20"/>
        </w:rPr>
        <w:t>1. При замене основного оборудования перечень объектов должен охватывать все те объекты, которые будут задействованы в производстве с новым основным оборудованием.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2. При замене основного оборудования в заключении следует предусматривать рекомендации, обеспечивающие продлени</w:t>
      </w:r>
      <w:r>
        <w:rPr>
          <w:sz w:val="20"/>
        </w:rPr>
        <w:t>е срока службы ПЗ и С на срок не менее 35-40 лет.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3. В остальных случаях заключения при соответствующих рекомендациях должны оговаривать дальнейший срок службы ПЗ и С.</w:t>
      </w:r>
    </w:p>
    <w:p w:rsidR="00000000" w:rsidRDefault="00CB0467">
      <w:pPr>
        <w:spacing w:line="240" w:lineRule="auto"/>
        <w:ind w:firstLine="284"/>
        <w:rPr>
          <w:b/>
          <w:sz w:val="20"/>
        </w:rPr>
      </w:pPr>
    </w:p>
    <w:p w:rsidR="00000000" w:rsidRDefault="00CB0467">
      <w:pPr>
        <w:spacing w:line="240" w:lineRule="auto"/>
        <w:ind w:firstLine="284"/>
        <w:rPr>
          <w:b/>
          <w:sz w:val="20"/>
        </w:rPr>
      </w:pPr>
    </w:p>
    <w:p w:rsidR="00000000" w:rsidRDefault="00CB0467">
      <w:pPr>
        <w:spacing w:line="240" w:lineRule="auto"/>
        <w:ind w:firstLine="284"/>
        <w:jc w:val="right"/>
        <w:rPr>
          <w:sz w:val="20"/>
        </w:rPr>
      </w:pPr>
      <w:r>
        <w:rPr>
          <w:b/>
          <w:sz w:val="20"/>
        </w:rPr>
        <w:t>Приложение 2</w:t>
      </w:r>
    </w:p>
    <w:p w:rsidR="00000000" w:rsidRDefault="00CB0467">
      <w:pPr>
        <w:pStyle w:val="FR1"/>
        <w:spacing w:line="240" w:lineRule="auto"/>
        <w:ind w:left="0"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CB0467">
      <w:pPr>
        <w:pStyle w:val="FR1"/>
        <w:spacing w:line="240" w:lineRule="auto"/>
        <w:ind w:left="0" w:firstLine="284"/>
        <w:jc w:val="right"/>
        <w:rPr>
          <w:rFonts w:ascii="Times New Roman" w:hAnsi="Times New Roman"/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СРЕДСТВА ИЗМЕРЕНИЙ И СПОСОБЫ КОНТРОЛЯ КАЧЕСТВА ОГРАЖДАЮЩИХ КОНСТРУКЦИЙ </w:t>
      </w: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И ЭКСПЛУАТАЦИОННОЙ СРЕДЫ</w:t>
      </w: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5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Контролируемые </w:t>
            </w: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параметры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Рекомендуемые средства измерений </w:t>
            </w: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 способы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 Температура воздуха, уходящих газов (в сооружениях) и жидкостей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28498-90. Лабораторные термометры ТЛ-2, тип Б, группа 1 № 1-5 П</w:t>
            </w:r>
            <w:r>
              <w:rPr>
                <w:sz w:val="20"/>
              </w:rPr>
              <w:t>ределы измерений от -30 до +350°С.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8624-80. Манометрические термометры. Тип газовый. Марка ТПЖ4. Пределы измерений от -50 до +150°С.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6616-86. Термометры сопротивления. ТСП-175.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Пределы измерений от -50 до +500°С с мостами и потенциометрами комплекса КС, ПП-63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 Относительная влажность воздуха и газов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Аспирационные психрометры с пределами измерений 0-100%. Класс точности -1 (психрометр </w:t>
            </w:r>
            <w:proofErr w:type="spellStart"/>
            <w:r>
              <w:rPr>
                <w:sz w:val="20"/>
              </w:rPr>
              <w:t>Ассмана</w:t>
            </w:r>
            <w:proofErr w:type="spellEnd"/>
            <w:r>
              <w:rPr>
                <w:sz w:val="20"/>
              </w:rPr>
              <w:t xml:space="preserve"> и др.). Отсосный психрометр конструкции ВТИ и др.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Метеорологический гигрограф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Газовый анализ </w:t>
            </w:r>
            <w:r>
              <w:rPr>
                <w:sz w:val="20"/>
              </w:rPr>
              <w:t>смесей воздуха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Газоопределители</w:t>
            </w:r>
            <w:proofErr w:type="spellEnd"/>
            <w:r>
              <w:rPr>
                <w:sz w:val="20"/>
              </w:rPr>
              <w:t xml:space="preserve"> ГХ-4 с набором индикаторных трубок по ТУ 12.43.20-76 (СО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и другие газы), газоанализаторы (УГ-2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4. Скорость движения воздуха и газов (в трубах, прослойках)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Анемометры: </w:t>
            </w:r>
            <w:proofErr w:type="spellStart"/>
            <w:r>
              <w:rPr>
                <w:sz w:val="20"/>
              </w:rPr>
              <w:t>крыльчатый</w:t>
            </w:r>
            <w:proofErr w:type="spellEnd"/>
            <w:r>
              <w:rPr>
                <w:sz w:val="20"/>
              </w:rPr>
              <w:t xml:space="preserve"> завода "</w:t>
            </w:r>
            <w:proofErr w:type="spellStart"/>
            <w:r>
              <w:rPr>
                <w:sz w:val="20"/>
              </w:rPr>
              <w:t>Метприбор</w:t>
            </w:r>
            <w:proofErr w:type="spellEnd"/>
            <w:r>
              <w:rPr>
                <w:sz w:val="20"/>
              </w:rPr>
              <w:t xml:space="preserve">", пределы измерений 2-15 м/с, погрешность ± (0,1-0,3) м/с; </w:t>
            </w:r>
            <w:proofErr w:type="spellStart"/>
            <w:r>
              <w:rPr>
                <w:sz w:val="20"/>
              </w:rPr>
              <w:t>крыльчатый</w:t>
            </w:r>
            <w:proofErr w:type="spellEnd"/>
            <w:r>
              <w:rPr>
                <w:sz w:val="20"/>
              </w:rPr>
              <w:t xml:space="preserve"> (ручной) технический, пределы измерений 0,4-15 м/с,  погрешность ± (0,1-0,35) м/с; чашечный завода "</w:t>
            </w:r>
            <w:proofErr w:type="spellStart"/>
            <w:r>
              <w:rPr>
                <w:sz w:val="20"/>
              </w:rPr>
              <w:t>Метприбор</w:t>
            </w:r>
            <w:proofErr w:type="spellEnd"/>
            <w:r>
              <w:rPr>
                <w:sz w:val="20"/>
              </w:rPr>
              <w:t>", пределы измерений        1-50 м/с, погрешность ± (0,2-0,5)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5. Теплозащитные свойства ог</w:t>
            </w:r>
            <w:r>
              <w:rPr>
                <w:sz w:val="20"/>
              </w:rPr>
              <w:t>раждений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Приборы серии ИТП по измерениям плотности теплового потока (типы ИТП-3, ИТП-4, ИТП-4р, ИТП-5 и ИТП-6), пределы измерений 1000-5000 Вт/м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цена деления шкалы 20, 40, 100 Вт/дел, погрешность измерений </w:t>
            </w:r>
            <w:r>
              <w:rPr>
                <w:sz w:val="20"/>
              </w:rPr>
              <w:sym w:font="Symbol" w:char="F044"/>
            </w:r>
            <w:r>
              <w:rPr>
                <w:sz w:val="20"/>
                <w:lang w:val="en-US"/>
              </w:rPr>
              <w:t>q</w:t>
            </w:r>
            <w:r>
              <w:rPr>
                <w:sz w:val="20"/>
              </w:rPr>
              <w:t xml:space="preserve"> = ±0,01 (3,5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Q</w:t>
            </w:r>
            <w:r>
              <w:rPr>
                <w:sz w:val="20"/>
                <w:vertAlign w:val="subscript"/>
              </w:rPr>
              <w:t>п</w:t>
            </w:r>
            <w:proofErr w:type="spellEnd"/>
            <w:r>
              <w:rPr>
                <w:sz w:val="20"/>
                <w:lang w:val="en-US"/>
              </w:rPr>
              <w:t xml:space="preserve"> -</w:t>
            </w:r>
            <w:r>
              <w:rPr>
                <w:sz w:val="20"/>
              </w:rPr>
              <w:t xml:space="preserve"> 1,5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Q</w:t>
            </w:r>
            <w:r>
              <w:rPr>
                <w:sz w:val="20"/>
                <w:vertAlign w:val="subscript"/>
              </w:rPr>
              <w:t>в.п</w:t>
            </w:r>
            <w:proofErr w:type="spellEnd"/>
            <w:r>
              <w:rPr>
                <w:sz w:val="20"/>
                <w:vertAlign w:val="subscript"/>
              </w:rPr>
              <w:t>.</w:t>
            </w:r>
            <w:r>
              <w:rPr>
                <w:sz w:val="20"/>
                <w:lang w:val="en-US"/>
              </w:rPr>
              <w:t>),</w:t>
            </w:r>
            <w:r>
              <w:rPr>
                <w:sz w:val="20"/>
              </w:rPr>
              <w:t xml:space="preserve"> где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Q</w:t>
            </w:r>
            <w:r>
              <w:rPr>
                <w:sz w:val="20"/>
                <w:vertAlign w:val="subscript"/>
              </w:rPr>
              <w:t>п</w:t>
            </w:r>
            <w:proofErr w:type="spellEnd"/>
            <w:r>
              <w:rPr>
                <w:sz w:val="20"/>
              </w:rPr>
              <w:t xml:space="preserve"> - измеряемый тепловой поток,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Q</w:t>
            </w:r>
            <w:r>
              <w:rPr>
                <w:sz w:val="20"/>
                <w:vertAlign w:val="subscript"/>
              </w:rPr>
              <w:t>в.п</w:t>
            </w:r>
            <w:proofErr w:type="spellEnd"/>
            <w:r>
              <w:rPr>
                <w:sz w:val="20"/>
                <w:vertAlign w:val="subscript"/>
              </w:rPr>
              <w:t>.</w:t>
            </w:r>
            <w:r>
              <w:rPr>
                <w:sz w:val="20"/>
                <w:lang w:val="en-US"/>
              </w:rPr>
              <w:t xml:space="preserve"> -</w:t>
            </w:r>
            <w:r>
              <w:rPr>
                <w:sz w:val="20"/>
              </w:rPr>
              <w:t xml:space="preserve"> верхний предел диапазона измерений. Способы определения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 ГОСТ 7076-87. ГОСТ 25380-82 и инструкциям к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приборам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6. Влажность теплоизоляционных материалов и бетона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Влагомеры ЭВД-2 (электронный), ПНВ-1 (нейтронный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Ленинградско</w:t>
            </w:r>
            <w:r>
              <w:rPr>
                <w:sz w:val="20"/>
              </w:rPr>
              <w:t>го НИИ Академии коммунального хозяйства).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Способы определения по ГОСТ 12730.2-78,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ГОСТ 17177-87 и инструкциям к приборам. Точность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взвешивания при весовом методе (химическая лаборатория ТЭС) по ГОСТ 11830-66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7. Прочность и плотность бетона,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кирпича, растворов и стеклопластиков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Приборы УК-10П по ТУ 25-06.1709-78; УК-10ПМ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 ТУ 25-06.1968-80. Способы определения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 ГОСТ 24332-88, ГОСТ 17624-87 и инструкциям к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приборам. Молоток </w:t>
            </w:r>
            <w:proofErr w:type="spellStart"/>
            <w:r>
              <w:rPr>
                <w:sz w:val="20"/>
              </w:rPr>
              <w:t>Кашкарова</w:t>
            </w:r>
            <w:proofErr w:type="spellEnd"/>
            <w:r>
              <w:rPr>
                <w:sz w:val="20"/>
              </w:rPr>
              <w:t>. Способы определения по ГОСТ 22690-88.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Приборы ГПНС-4, ГПНВ-5 по ГОСТ 2</w:t>
            </w:r>
            <w:r>
              <w:rPr>
                <w:sz w:val="20"/>
              </w:rPr>
              <w:t>2690-88 (отрыв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со скалыванием). Метод испытаний растворов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 ГОСТ 5802-86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8. Толщина лакокрасочных покрытий и размер раскрытия трещин в конструкциях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Толщиномер</w:t>
            </w:r>
            <w:proofErr w:type="spellEnd"/>
            <w:r>
              <w:rPr>
                <w:sz w:val="20"/>
              </w:rPr>
              <w:t xml:space="preserve"> УТ-93П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ТУ 25-7761.007-86; лупы с масштабными </w:t>
            </w:r>
            <w:proofErr w:type="spellStart"/>
            <w:r>
              <w:rPr>
                <w:sz w:val="20"/>
              </w:rPr>
              <w:t>делениями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 точностью ±0,01 мм; штангенциркуль с точностью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измерений ±0,05 мм; маяки п. 3 приложения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9. Деформация оснований фундаментов, крен высоких сооружений и конструкций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Геодезические средства измерений; нивелир Н-0,5,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теодолит 2Т2,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2Т-5К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10. Освещенность помещения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Люксметр Ю-116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 Состояние</w:t>
            </w:r>
            <w:r>
              <w:rPr>
                <w:sz w:val="20"/>
              </w:rPr>
              <w:t xml:space="preserve"> кровельных 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стеновых ограждений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Визуально по разд. 5.3 настоящих Методических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указаний. Инструменты и приспособления: метр,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штангенциркуль (±0,05 мм), рулетка 5-10 м, пробирки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 притертыми пробками или полиэтиленовые пакеты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284"/>
              <w:rPr>
                <w:lang w:val="en-US"/>
              </w:rPr>
            </w:pPr>
            <w:r>
              <w:t xml:space="preserve">Примечание. Все средства измерений должны иметь действующее </w:t>
            </w:r>
            <w:proofErr w:type="spellStart"/>
            <w:r>
              <w:t>поверительное</w:t>
            </w:r>
            <w:proofErr w:type="spellEnd"/>
            <w:r>
              <w:rPr>
                <w:lang w:val="en-US"/>
              </w:rPr>
              <w:t xml:space="preserve"> </w:t>
            </w:r>
            <w:r>
              <w:t>клеймо, а нестандартные средства измерений должны иметь свидетельство об</w:t>
            </w:r>
            <w:r>
              <w:rPr>
                <w:lang w:val="en-US"/>
              </w:rPr>
              <w:t xml:space="preserve"> </w:t>
            </w:r>
            <w:r>
              <w:t>их метрологической аттестации.</w:t>
            </w:r>
          </w:p>
          <w:p w:rsidR="00000000" w:rsidRDefault="00CB0467">
            <w:pPr>
              <w:spacing w:line="240" w:lineRule="auto"/>
              <w:ind w:firstLine="284"/>
            </w:pPr>
          </w:p>
        </w:tc>
      </w:tr>
    </w:tbl>
    <w:p w:rsidR="00000000" w:rsidRDefault="00CB0467">
      <w:pPr>
        <w:spacing w:line="240" w:lineRule="auto"/>
        <w:ind w:firstLine="284"/>
        <w:rPr>
          <w:sz w:val="20"/>
          <w:lang w:val="en-US"/>
        </w:rPr>
      </w:pPr>
    </w:p>
    <w:p w:rsidR="00000000" w:rsidRDefault="00CB0467">
      <w:pPr>
        <w:pStyle w:val="FR1"/>
        <w:spacing w:line="240" w:lineRule="auto"/>
        <w:ind w:left="0" w:firstLine="284"/>
        <w:rPr>
          <w:rFonts w:ascii="Times New Roman" w:hAnsi="Times New Roman"/>
          <w:i/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rPr>
          <w:rFonts w:ascii="Times New Roman" w:hAnsi="Times New Roman"/>
          <w:i/>
          <w:sz w:val="20"/>
          <w:lang w:val="en-US"/>
        </w:rPr>
      </w:pP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</w:rPr>
        <w:sectPr w:rsidR="00000000">
          <w:pgSz w:w="11907" w:h="16840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CB0467">
      <w:pPr>
        <w:pStyle w:val="FR1"/>
        <w:spacing w:line="240" w:lineRule="auto"/>
        <w:ind w:left="0"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sz w:val="20"/>
        </w:rPr>
        <w:t>Приложение 3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CB0467">
      <w:pPr>
        <w:pStyle w:val="FR1"/>
        <w:spacing w:line="240" w:lineRule="auto"/>
        <w:ind w:left="0" w:firstLine="284"/>
        <w:jc w:val="right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 xml:space="preserve">ОСНОВНЫЕ ВИДЫ НАБЛЮДЕНИЙ ЗА ПАРАМЕТРАМИ </w:t>
      </w: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>НАРУЖНОЙ И ВНУТРЕННЕЙ СРЕД</w:t>
      </w:r>
    </w:p>
    <w:p w:rsidR="00000000" w:rsidRDefault="00CB0467">
      <w:pPr>
        <w:pStyle w:val="FR1"/>
        <w:spacing w:line="240" w:lineRule="auto"/>
        <w:ind w:left="0" w:firstLine="284"/>
        <w:rPr>
          <w:rFonts w:ascii="Times New Roman" w:hAnsi="Times New Roman"/>
          <w:b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898"/>
        <w:gridCol w:w="709"/>
        <w:gridCol w:w="850"/>
        <w:gridCol w:w="992"/>
        <w:gridCol w:w="1105"/>
        <w:gridCol w:w="738"/>
        <w:gridCol w:w="851"/>
        <w:gridCol w:w="850"/>
        <w:gridCol w:w="850"/>
        <w:gridCol w:w="736"/>
        <w:gridCol w:w="540"/>
        <w:gridCol w:w="852"/>
        <w:gridCol w:w="709"/>
        <w:gridCol w:w="708"/>
        <w:gridCol w:w="567"/>
        <w:gridCol w:w="993"/>
        <w:gridCol w:w="850"/>
        <w:gridCol w:w="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>ружный воздух</w:t>
            </w: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(данные метеостанции)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Воздух внутри помещений</w:t>
            </w: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Агрессивные выделения и их параметры</w:t>
            </w: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агрессивных выделений</w:t>
            </w: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Конструкции, подверженные воздействию агрессивной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Время суток 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(ч, мин)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Температура, 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Относительная влажность,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Направление и скорость ветра на высоте (м) от земли, м/с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Место измерений, номер поперечных сечений в плане здания и пунктов измерений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Температура, 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Относительная влажность,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proofErr w:type="spellStart"/>
            <w:r>
              <w:rPr>
                <w:sz w:val="20"/>
              </w:rPr>
              <w:t>вещест</w:t>
            </w:r>
            <w:proofErr w:type="spellEnd"/>
            <w:r>
              <w:rPr>
                <w:sz w:val="20"/>
              </w:rPr>
              <w:t>-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>, его химическая формула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Интенсивность выделения, л/ч</w:t>
            </w:r>
            <w:r>
              <w:rPr>
                <w:sz w:val="20"/>
              </w:rPr>
              <w:t>, кг/ч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Температура, 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С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pH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Причины выделения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Площадь, подверженная воздействию среды,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Глубина проникновения, мм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284"/>
            </w:pPr>
            <w:r>
              <w:rPr>
                <w:i/>
              </w:rPr>
              <w:t>Примечания :</w:t>
            </w:r>
            <w:r>
              <w:t>1.В гр. 19 указываются особенности производства измерений.</w:t>
            </w:r>
          </w:p>
          <w:p w:rsidR="00000000" w:rsidRDefault="00CB0467">
            <w:pPr>
              <w:spacing w:line="240" w:lineRule="auto"/>
              <w:ind w:firstLine="284"/>
            </w:pPr>
            <w:r>
              <w:t>2. Графы 16,17 и 18 заполняются специализированной организацией, выполняющей обследование ПЗ и С. Остальные графы заполняются электростанцией-заказчиком.</w:t>
            </w:r>
          </w:p>
          <w:p w:rsidR="00000000" w:rsidRDefault="00CB0467">
            <w:pPr>
              <w:spacing w:line="240" w:lineRule="auto"/>
              <w:ind w:firstLine="284"/>
            </w:pPr>
          </w:p>
        </w:tc>
      </w:tr>
    </w:tbl>
    <w:p w:rsidR="00000000" w:rsidRDefault="00CB0467">
      <w:pPr>
        <w:spacing w:line="240" w:lineRule="auto"/>
        <w:ind w:firstLine="284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paperSrc w:first="266" w:other="266"/>
          <w:cols w:space="60"/>
          <w:noEndnote/>
        </w:sectPr>
      </w:pPr>
    </w:p>
    <w:p w:rsidR="00000000" w:rsidRDefault="00CB0467">
      <w:pPr>
        <w:pStyle w:val="FR1"/>
        <w:spacing w:line="240" w:lineRule="auto"/>
        <w:ind w:left="0" w:firstLine="28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4</w:t>
      </w:r>
    </w:p>
    <w:p w:rsidR="00000000" w:rsidRDefault="00CB0467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Рекомендуемое</w:t>
      </w:r>
    </w:p>
    <w:p w:rsidR="00000000" w:rsidRDefault="00CB0467">
      <w:pPr>
        <w:spacing w:line="240" w:lineRule="auto"/>
        <w:ind w:firstLine="284"/>
        <w:jc w:val="right"/>
        <w:rPr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КАТЕГОРИИ СОСТОЯНИЯ СТРОИТЕЛЬНЫХ КОНСТРУКЦИЙ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(по </w:t>
      </w:r>
      <w:proofErr w:type="spellStart"/>
      <w:r>
        <w:rPr>
          <w:sz w:val="20"/>
        </w:rPr>
        <w:t>четырехбалльной</w:t>
      </w:r>
      <w:proofErr w:type="spellEnd"/>
      <w:r>
        <w:rPr>
          <w:sz w:val="20"/>
        </w:rPr>
        <w:t xml:space="preserve"> системе)*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</w:p>
    <w:p w:rsidR="00000000" w:rsidRDefault="00CB0467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</w:t>
      </w:r>
      <w:r>
        <w:rPr>
          <w:sz w:val="20"/>
        </w:rPr>
        <w:t xml:space="preserve"> </w:t>
      </w:r>
      <w:r>
        <w:rPr>
          <w:i/>
          <w:sz w:val="20"/>
        </w:rPr>
        <w:t>П4.1</w:t>
      </w:r>
    </w:p>
    <w:p w:rsidR="00000000" w:rsidRDefault="00CB0467">
      <w:pPr>
        <w:spacing w:line="240" w:lineRule="auto"/>
        <w:ind w:firstLine="284"/>
        <w:jc w:val="right"/>
        <w:rPr>
          <w:sz w:val="20"/>
        </w:rPr>
      </w:pPr>
    </w:p>
    <w:p w:rsidR="00000000" w:rsidRDefault="00CB0467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Категории состояния несущих железобетонных и бетонных конструкций</w:t>
      </w:r>
    </w:p>
    <w:p w:rsidR="00000000" w:rsidRDefault="00CB0467">
      <w:pPr>
        <w:spacing w:line="240" w:lineRule="auto"/>
        <w:ind w:firstLine="284"/>
        <w:jc w:val="center"/>
        <w:rPr>
          <w:b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276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Оценка технического состояния железобетонных и бетонных конструкций по степени их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Исправное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Работоспособное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Неработоспособное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Наличие основных дефектов </w:t>
            </w: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 повреждении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Ремонт не требуется для общего объема конструкций, %</w:t>
            </w: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Требуется текущий  ремонт для общего объема конструкций,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Требуется капитальный ремонт для общего объема конст</w:t>
            </w:r>
            <w:r>
              <w:rPr>
                <w:sz w:val="20"/>
              </w:rPr>
              <w:t>рукций,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Требуется срочный капитальный ремонт, замена или реконструкция для общего объема конструкций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 Признаки деформаций конструкций отсутствуют. Прогибы балок, ригелей и плит находятся в пределах допустимых. Трещины, сколы бетона и другие повреждения отсутствуют. Материалы, антикоррозионная защита и узлы соответствуют проектным данным. Коррозионный износ не характерен (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>1-2%). Ремонтопригодность обеспечена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 Большая часть конструкций удовлетворяет п. 1 настоящей таблицы. В от</w:t>
            </w:r>
            <w:r>
              <w:rPr>
                <w:sz w:val="20"/>
              </w:rPr>
              <w:t xml:space="preserve">дельных конструкциях имеются местные внешние повреждения в виде сколов, </w:t>
            </w:r>
            <w:proofErr w:type="spellStart"/>
            <w:r>
              <w:rPr>
                <w:sz w:val="20"/>
              </w:rPr>
              <w:t>шелушений</w:t>
            </w:r>
            <w:proofErr w:type="spellEnd"/>
            <w:r>
              <w:rPr>
                <w:sz w:val="20"/>
              </w:rPr>
              <w:t xml:space="preserve"> и отслаивания защитного слоя, отверстий в полках плит без повреждения арматуры. Встречаются отдельные трещины вдоль рабочей арматуры раскрытием до 0,3 мм и длиной менее 1 м без признаков ее коррозии, следы местного замачивания бетона. Прогибы балок, плит и ригелей находятся в пределах нормы. Деформации, коррозионный износ не характерны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90-100</w:t>
            </w: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0-10</w:t>
            </w: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3. По характеру дефектов и повреждений значительная часть конструкций удовл</w:t>
            </w:r>
            <w:r>
              <w:rPr>
                <w:sz w:val="20"/>
              </w:rPr>
              <w:t xml:space="preserve">етворяет </w:t>
            </w:r>
            <w:proofErr w:type="spellStart"/>
            <w:r>
              <w:rPr>
                <w:sz w:val="20"/>
              </w:rPr>
              <w:t>пп</w:t>
            </w:r>
            <w:proofErr w:type="spellEnd"/>
            <w:r>
              <w:rPr>
                <w:sz w:val="20"/>
              </w:rPr>
              <w:t>. 1 и 2 настоящей таблицы. В отдельных конструкциях (но не более 20% общего объема) имеются трещины вдоль арматуры раскрытием 0,5 мм и более, участки с оголенной арматурой без защитного слоя длиной до 1,5 м с измененным от замачивания цветом поверхности бетона (</w:t>
            </w:r>
            <w:proofErr w:type="spellStart"/>
            <w:r>
              <w:rPr>
                <w:sz w:val="20"/>
              </w:rPr>
              <w:t>высолы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сульфатация</w:t>
            </w:r>
            <w:proofErr w:type="spellEnd"/>
            <w:r>
              <w:rPr>
                <w:sz w:val="20"/>
              </w:rPr>
              <w:t xml:space="preserve">), часть дефектных конструкций снята с производства. Арматура на обнаженных участках имеет коррозионный износ до 10-20% первоначального сечения, имеются участки с пониженной прочностью бетона. 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Отдельные изгибаемые элеме</w:t>
            </w:r>
            <w:r>
              <w:rPr>
                <w:sz w:val="20"/>
              </w:rPr>
              <w:t>нты имеют повышенные прогибы, близкие к предельно допустимым. Признаки деформаций, поперечные трещины, выпучивание арматуры отсутствуют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70-100</w:t>
            </w: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0-10</w:t>
            </w: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0-20</w:t>
            </w: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4. Значительная часть конструкций (более 20%) имеет повреждения и дефекты, отмеченные в п. 3 настоящей таблицы. Кроме того, имеются в отдельных элементах прогибы и деформации, превышающие предельные значения, на вертикальных гранях колонн и других сжатых элементов отмечается выпучивание арматуры, имеются местные поперечные трещины в изгибаемых элемент</w:t>
            </w:r>
            <w:r>
              <w:rPr>
                <w:sz w:val="20"/>
              </w:rPr>
              <w:t xml:space="preserve">ах, наклонные трещины у опор балок и плит, трещины в тор </w:t>
            </w:r>
            <w:proofErr w:type="spellStart"/>
            <w:r>
              <w:rPr>
                <w:sz w:val="20"/>
              </w:rPr>
              <w:t>цах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преднапряженных</w:t>
            </w:r>
            <w:proofErr w:type="spellEnd"/>
            <w:r>
              <w:rPr>
                <w:sz w:val="20"/>
              </w:rPr>
              <w:t xml:space="preserve">  элементов и другие признаки неудовлетворительного напряженного состояния конструкций.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Коррозионный износ арматуры превышает 20% первоначального сечения, развитие трещин в бетоне сопровождается разбуханием арматуры из-за образования слоя ржавчины.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Общий объем дефектных конструкций превышает 40% их количества.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0-60</w:t>
            </w:r>
          </w:p>
          <w:p w:rsidR="00000000" w:rsidRDefault="00CB0467">
            <w:pPr>
              <w:spacing w:line="240" w:lineRule="auto"/>
              <w:ind w:firstLine="284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10-100</w:t>
            </w:r>
          </w:p>
          <w:p w:rsidR="00000000" w:rsidRDefault="00CB0467">
            <w:pPr>
              <w:spacing w:line="240" w:lineRule="auto"/>
              <w:ind w:firstLine="284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20-100</w:t>
            </w:r>
          </w:p>
          <w:p w:rsidR="00000000" w:rsidRDefault="00CB0467">
            <w:pPr>
              <w:spacing w:line="240" w:lineRule="auto"/>
              <w:ind w:firstLine="284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1-00</w:t>
            </w:r>
          </w:p>
          <w:p w:rsidR="00000000" w:rsidRDefault="00CB0467">
            <w:pPr>
              <w:spacing w:line="240" w:lineRule="auto"/>
              <w:ind w:firstLine="284"/>
              <w:jc w:val="center"/>
              <w:rPr>
                <w:sz w:val="20"/>
              </w:rPr>
            </w:pPr>
          </w:p>
        </w:tc>
      </w:tr>
    </w:tbl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jc w:val="right"/>
        <w:rPr>
          <w:i/>
          <w:sz w:val="20"/>
          <w:lang w:val="en-US"/>
        </w:rPr>
      </w:pPr>
      <w:r>
        <w:rPr>
          <w:i/>
          <w:sz w:val="20"/>
        </w:rPr>
        <w:t xml:space="preserve">Таблица П4.2 </w:t>
      </w:r>
    </w:p>
    <w:p w:rsidR="00000000" w:rsidRDefault="00CB0467">
      <w:pPr>
        <w:spacing w:line="240" w:lineRule="auto"/>
        <w:ind w:firstLine="284"/>
        <w:jc w:val="right"/>
        <w:rPr>
          <w:i/>
          <w:sz w:val="20"/>
        </w:rPr>
      </w:pPr>
    </w:p>
    <w:p w:rsidR="00000000" w:rsidRDefault="00CB0467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Категории состояния несущих металлических конструкций</w:t>
      </w:r>
    </w:p>
    <w:p w:rsidR="00000000" w:rsidRDefault="00CB0467">
      <w:pPr>
        <w:spacing w:line="240" w:lineRule="auto"/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0"/>
        <w:gridCol w:w="935"/>
        <w:gridCol w:w="1275"/>
        <w:gridCol w:w="1276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Оценка технического сос</w:t>
            </w:r>
            <w:r>
              <w:rPr>
                <w:sz w:val="20"/>
              </w:rPr>
              <w:t>тояния металлических конструкций по степени их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Исправное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Работоспособное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Неработо-способное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Наличие основных дефектов и повреждений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Ремонт не требуется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для общего объема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Требуется текущий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ремонт для общего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объема конструкций, %</w:t>
            </w: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Требуется капитальный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ремонт для общего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объема конструкций, %</w:t>
            </w: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Требуется срочный капитальный ремонт,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замена или </w:t>
            </w:r>
            <w:proofErr w:type="spellStart"/>
            <w:r>
              <w:rPr>
                <w:sz w:val="20"/>
              </w:rPr>
              <w:t>реконструк-ция</w:t>
            </w:r>
            <w:proofErr w:type="spellEnd"/>
            <w:r>
              <w:rPr>
                <w:sz w:val="20"/>
              </w:rPr>
              <w:t xml:space="preserve"> для общего объема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конструкций,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 Внешние повреждения и деформации отсутствуют. Материалы и антикоррозион</w:t>
            </w:r>
            <w:r>
              <w:rPr>
                <w:sz w:val="20"/>
              </w:rPr>
              <w:t>ная защита металла соответствуют проектным данным. Монтажные схемы, сечения и соединения металлоконструкций соответствуют проекту и не подверглись существенным изменениям в процессе эксплуатации. Ремонтопригодность обеспечена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 Основная часть конструкций соответствует п. 1 настоящей таблицы.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Окраска или другая антикоррозионная защита частично или полностью разрушена. Коррозионный износ не характерен и не отражается на несущей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способности. Имеются отдельные (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>10%) ослабления болтовых соединений и</w:t>
            </w:r>
            <w:r>
              <w:rPr>
                <w:sz w:val="20"/>
              </w:rPr>
              <w:t xml:space="preserve"> местные дефекты в сварных швах, не влияющие на несущую способность основных конструкций (могут быть устранены текущим ремонтом), местные погнутости полок со стрелой прогиба </w:t>
            </w:r>
            <w:r>
              <w:rPr>
                <w:i/>
                <w:sz w:val="20"/>
              </w:rPr>
              <w:t>с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0,01</w:t>
            </w:r>
            <w:r>
              <w:rPr>
                <w:i/>
                <w:sz w:val="20"/>
                <w:lang w:val="en-US"/>
              </w:rPr>
              <w:t>a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i/>
                <w:sz w:val="20"/>
              </w:rPr>
              <w:t xml:space="preserve"> с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0,2</w:t>
            </w:r>
            <w:r>
              <w:rPr>
                <w:i/>
                <w:sz w:val="20"/>
              </w:rPr>
              <w:sym w:font="Symbol" w:char="F064"/>
            </w:r>
            <w:r>
              <w:rPr>
                <w:sz w:val="20"/>
              </w:rPr>
              <w:t>, где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a—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ширина полки, </w:t>
            </w:r>
            <w:r>
              <w:rPr>
                <w:i/>
                <w:sz w:val="20"/>
              </w:rPr>
              <w:sym w:font="Symbol" w:char="F064"/>
            </w:r>
            <w:r>
              <w:rPr>
                <w:sz w:val="20"/>
              </w:rPr>
              <w:t xml:space="preserve"> — толщина полки.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Ремонтопригодность обеспечена.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90-100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0-10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3. Основная часть конструкций соответствует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п. 2 настоящей таблицы.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Часть конструкций (не более 20%) имеет существенные дефекты: подверглись коррозионному износу, приведшему их в предельно допустимое по нагрузкам состояние; отде</w:t>
            </w:r>
            <w:r>
              <w:rPr>
                <w:sz w:val="20"/>
              </w:rPr>
              <w:t>льные элементы ферм и связей подверглись деформациям и требуют усиления или замены.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Повреждены или отсутствуют отдельные элементы связей между колоннами, не вызывающие существенного снижения жесткости каркаса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70-100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0-10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0-20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4. Значительная часть дефектных конструкций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соответствует </w:t>
            </w:r>
            <w:proofErr w:type="spellStart"/>
            <w:r>
              <w:rPr>
                <w:sz w:val="20"/>
              </w:rPr>
              <w:t>пп</w:t>
            </w:r>
            <w:proofErr w:type="spellEnd"/>
            <w:r>
              <w:rPr>
                <w:sz w:val="20"/>
              </w:rPr>
              <w:t>. 2 и 3 настоящей таблицы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(более 30%). Имеются деформации и повреждения сжатых элементов решетки и поясов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ферм покрытия, отдельных элементов каркаса,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повышенные прогибы балок, прогонов и других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изгибаемых элементов, отмечаю</w:t>
            </w:r>
            <w:r>
              <w:rPr>
                <w:sz w:val="20"/>
              </w:rPr>
              <w:t>тся и другие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признаки перегрузки и деформаций конструкций (осадка фундаментов, обрыв элементов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креплений и др.). Коррозионный износ отдельных несущих элементов достигает 20% проектных размеров сечений и более.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Часть конструкций не удовлетворяет технологическим требованиям при замене оборудования и подлежит разборке независимо от состояния конструкций (в этом случае из-за необходимости их разборки они при ТЭО могут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быть отнесены к аварийным)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0-60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10-100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20-100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1-100</w:t>
            </w:r>
          </w:p>
        </w:tc>
      </w:tr>
    </w:tbl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spacing w:line="240" w:lineRule="auto"/>
        <w:ind w:firstLine="284"/>
        <w:jc w:val="right"/>
        <w:rPr>
          <w:i/>
          <w:sz w:val="20"/>
          <w:lang w:val="en-US"/>
        </w:rPr>
      </w:pPr>
      <w:r>
        <w:rPr>
          <w:i/>
          <w:sz w:val="20"/>
        </w:rPr>
        <w:t>Таблица П4.3</w:t>
      </w:r>
    </w:p>
    <w:p w:rsidR="00000000" w:rsidRDefault="00CB0467">
      <w:pPr>
        <w:spacing w:line="240" w:lineRule="auto"/>
        <w:ind w:firstLine="284"/>
        <w:rPr>
          <w:i/>
          <w:sz w:val="20"/>
          <w:lang w:val="en-US"/>
        </w:rPr>
      </w:pPr>
    </w:p>
    <w:p w:rsidR="00000000" w:rsidRDefault="00CB0467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i/>
          <w:sz w:val="20"/>
        </w:rPr>
        <w:t xml:space="preserve"> </w:t>
      </w:r>
      <w:r>
        <w:rPr>
          <w:b/>
          <w:sz w:val="20"/>
        </w:rPr>
        <w:t>Категории состояния ограж</w:t>
      </w:r>
      <w:r>
        <w:rPr>
          <w:b/>
          <w:sz w:val="20"/>
        </w:rPr>
        <w:t>дающих конструкций</w:t>
      </w:r>
    </w:p>
    <w:p w:rsidR="00000000" w:rsidRDefault="00CB0467">
      <w:pPr>
        <w:spacing w:line="240" w:lineRule="auto"/>
        <w:ind w:firstLine="284"/>
        <w:rPr>
          <w:b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267"/>
        <w:gridCol w:w="1284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Оценка технического состояния ограждающих конструкций по степени их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Исправное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Работоспо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собное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Неработоспо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собное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Наличие основных дефектов и повреждений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Ремонт не требуется для общего объема конструкций,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Требуется текущий ремонт для общего объема конструкций,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Требуется капитальный ремонт для общего объема конструкций,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Требуется срочный капитальный ремонт, замена или реконструкция для общего объема конструкций,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 Дефекты и повреждения, перечисле</w:t>
            </w:r>
            <w:r>
              <w:rPr>
                <w:sz w:val="20"/>
              </w:rPr>
              <w:t>нные в п. 5.4.2 настоящих Методических указаний, отсутствуют и не характерны. Ремонтопригодность обеспечена. Ограждения удовлетворяют требованиям СНиП, пожарной безопасности,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санитарных норм и технологии нового производства после реконструкции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Имеются отдельные местные повреждения кладки на глубину до 1/2 кирпича, мелкие трещины; нарушены герметичность швов в стеновых панелях, отделка цокольной части стен; отсутствуют или повреждены обделки </w:t>
            </w:r>
            <w:proofErr w:type="spellStart"/>
            <w:r>
              <w:rPr>
                <w:sz w:val="20"/>
              </w:rPr>
              <w:t>сопряжений</w:t>
            </w:r>
            <w:proofErr w:type="spellEnd"/>
            <w:r>
              <w:rPr>
                <w:sz w:val="20"/>
              </w:rPr>
              <w:t xml:space="preserve"> кровли, карнизов, подоконных участков;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повреж</w:t>
            </w:r>
            <w:r>
              <w:rPr>
                <w:sz w:val="20"/>
              </w:rPr>
              <w:t>дены водосточные и водоприемные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устройства на стенах и кровле.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 кровле отмечаются местные повреждения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ковра, незначительные вздутия, часть </w:t>
            </w:r>
            <w:proofErr w:type="spellStart"/>
            <w:r>
              <w:rPr>
                <w:sz w:val="20"/>
              </w:rPr>
              <w:t>сопряжений</w:t>
            </w:r>
            <w:proofErr w:type="spellEnd"/>
            <w:r>
              <w:rPr>
                <w:sz w:val="20"/>
              </w:rPr>
              <w:t xml:space="preserve"> кровли с вертикальными конструкциями разрушена или отсутствует. Повреждена часть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переплетов и остекления фонарей и окон, их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антикоррозионная защита требует замены.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Общий объем дефектов по стенам не превышает 10% и по кровле - 20% их общей площади. Остальная часть ограждений удовлетворяет требованиям п. 1 настоящей таблицы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80-100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0-20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3. Деформации стено</w:t>
            </w:r>
            <w:r>
              <w:rPr>
                <w:sz w:val="20"/>
              </w:rPr>
              <w:t>вых ограждений отсутствуют. Более 10% площади стен имеет поверхностные коррозионные повреждения кладки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(панелей); заделка швов повреждена в большей части панелей; в кладке и панелях могут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быть сквозные повреждения (трещины) из-за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увлажнения и размораживания (в основном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карнизной части); до 100% оконных и фонарных переплетов требует замены из-за коррозионного или другого износа или морального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старения. До 100% водоотводящих устройств 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обделок требует замены из-за износа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70-100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0-10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0-20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4. Основные элеме</w:t>
            </w:r>
            <w:r>
              <w:rPr>
                <w:sz w:val="20"/>
              </w:rPr>
              <w:t>нты кровельного покрытия -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ковер стяжка, утеплитель, </w:t>
            </w:r>
            <w:proofErr w:type="spellStart"/>
            <w:r>
              <w:rPr>
                <w:sz w:val="20"/>
              </w:rPr>
              <w:t>пароизоляция</w:t>
            </w:r>
            <w:proofErr w:type="spellEnd"/>
            <w:r>
              <w:rPr>
                <w:sz w:val="20"/>
              </w:rPr>
              <w:t xml:space="preserve"> из-за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100%-ного износа, увлажнения, моральной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старости или требованиям пожарной безопасности требуют замены. Аналогичное состояние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имеют водоприемные и водоотводящие устройства на кровле, несущие и ограждающие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конструкции световых и аэрационных фонарей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на ней</w:t>
            </w: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См.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Наблюдаются разрывы кладки, перекосы и обрывы в креплениях стеновых панелей, повреждения кладки трещинами с образованием </w:t>
            </w:r>
            <w:proofErr w:type="spellStart"/>
            <w:r>
              <w:rPr>
                <w:sz w:val="20"/>
              </w:rPr>
              <w:t>неперевязанных</w:t>
            </w:r>
            <w:proofErr w:type="spellEnd"/>
            <w:r>
              <w:rPr>
                <w:sz w:val="20"/>
              </w:rPr>
              <w:t xml:space="preserve"> участков (имелись случа</w:t>
            </w:r>
            <w:r>
              <w:rPr>
                <w:sz w:val="20"/>
              </w:rPr>
              <w:t>и падения таких участков или их крена); отмечаются массовые разрушения заделки стеновых панелей, их коррозионный износ, который в узлах креплений достигает более 20-30% номинального сечения металла. Нарушена или повреждена на площади более 50% цокольная часть стен</w:t>
            </w:r>
          </w:p>
        </w:tc>
        <w:tc>
          <w:tcPr>
            <w:tcW w:w="1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0-60</w:t>
            </w: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10-100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20-100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284"/>
            </w:pPr>
            <w:r>
              <w:rPr>
                <w:i/>
              </w:rPr>
              <w:t>Примечание.</w:t>
            </w:r>
            <w:r>
              <w:t xml:space="preserve"> Кровельное ограждение при аварийных повреждениях подлежит немедленному восстановлению в счет капитального ремонта.</w:t>
            </w:r>
          </w:p>
        </w:tc>
      </w:tr>
    </w:tbl>
    <w:p w:rsidR="00000000" w:rsidRDefault="00CB0467">
      <w:pPr>
        <w:spacing w:line="240" w:lineRule="auto"/>
        <w:ind w:firstLine="284"/>
        <w:rPr>
          <w:sz w:val="20"/>
          <w:lang w:val="en-US"/>
        </w:rPr>
      </w:pPr>
    </w:p>
    <w:p w:rsidR="00000000" w:rsidRDefault="00CB0467">
      <w:pPr>
        <w:spacing w:line="240" w:lineRule="auto"/>
        <w:ind w:firstLine="284"/>
        <w:rPr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* Исправное состояние</w:t>
            </w: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  <w:lang w:val="en-US"/>
              </w:rPr>
              <w:sym w:font="Symbol" w:char="F0BE"/>
            </w:r>
          </w:p>
        </w:tc>
        <w:tc>
          <w:tcPr>
            <w:tcW w:w="6010" w:type="dxa"/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 котором конструкции соответствуют всем требованиям нормативно-</w:t>
            </w:r>
            <w:r>
              <w:rPr>
                <w:sz w:val="20"/>
              </w:rPr>
              <w:t>технической и проектной документации.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Работоспособное</w:t>
            </w:r>
            <w:r>
              <w:rPr>
                <w:sz w:val="20"/>
                <w:lang w:val="en-US"/>
              </w:rPr>
              <w:t xml:space="preserve">    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  <w:lang w:val="en-US"/>
              </w:rPr>
              <w:sym w:font="Symbol" w:char="F0BE"/>
            </w:r>
          </w:p>
        </w:tc>
        <w:tc>
          <w:tcPr>
            <w:tcW w:w="6010" w:type="dxa"/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 котором значения всех показателей, характеризующих потенциально опасные процессы и способность выполнять заданные функции, соответствуют требованиям нормативно-технической и проектной документации.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Неработоспособное 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sym w:font="Symbol" w:char="F0BE"/>
            </w:r>
          </w:p>
        </w:tc>
        <w:tc>
          <w:tcPr>
            <w:tcW w:w="6010" w:type="dxa"/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 котором конструкции не могут выполнять хотя бы одну заданную функцию, а также имеются признаки развития потенциально опасных процессов.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Предельное состояние   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sym w:font="Symbol" w:char="F0BE"/>
            </w:r>
          </w:p>
        </w:tc>
        <w:tc>
          <w:tcPr>
            <w:tcW w:w="6010" w:type="dxa"/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 котором вследствие развития опасных процесс</w:t>
            </w:r>
            <w:r>
              <w:rPr>
                <w:sz w:val="20"/>
              </w:rPr>
              <w:t>ов дальнейшая эксплуатация конструкций недопустима, а промедление с реализацией противоаварийных мероприятий неизбежно приведет к разрушению конструкций.</w:t>
            </w:r>
          </w:p>
        </w:tc>
      </w:tr>
    </w:tbl>
    <w:p w:rsidR="00000000" w:rsidRDefault="00CB0467">
      <w:pPr>
        <w:spacing w:line="240" w:lineRule="auto"/>
        <w:ind w:firstLine="284"/>
        <w:jc w:val="right"/>
        <w:rPr>
          <w:b/>
          <w:sz w:val="20"/>
          <w:lang w:val="en-US"/>
        </w:rPr>
      </w:pPr>
    </w:p>
    <w:p w:rsidR="00000000" w:rsidRDefault="00CB0467">
      <w:pPr>
        <w:spacing w:line="240" w:lineRule="auto"/>
        <w:ind w:firstLine="284"/>
        <w:jc w:val="right"/>
        <w:rPr>
          <w:b/>
          <w:sz w:val="20"/>
          <w:lang w:val="en-US"/>
        </w:rPr>
      </w:pPr>
    </w:p>
    <w:p w:rsidR="00000000" w:rsidRDefault="00CB0467">
      <w:pPr>
        <w:spacing w:line="240" w:lineRule="auto"/>
        <w:ind w:firstLine="284"/>
        <w:jc w:val="right"/>
        <w:rPr>
          <w:b/>
          <w:sz w:val="20"/>
        </w:rPr>
      </w:pPr>
      <w:r>
        <w:rPr>
          <w:b/>
          <w:sz w:val="20"/>
        </w:rPr>
        <w:t>Приложение 5</w:t>
      </w:r>
    </w:p>
    <w:p w:rsidR="00000000" w:rsidRDefault="00CB0467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ПЕРЕЧЕНЬ</w:t>
      </w: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 xml:space="preserve">НОРМАТИВНО-ТЕХНИЧЕСКИХ ДОКУМЕНТОВ, </w:t>
      </w: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>НА КОТОРЫЕ ИМЕЮТСЯ ССЫЛКИ В РД</w:t>
      </w:r>
    </w:p>
    <w:p w:rsidR="00000000" w:rsidRDefault="00CB0467">
      <w:pPr>
        <w:pStyle w:val="FR1"/>
        <w:spacing w:line="240" w:lineRule="auto"/>
        <w:ind w:left="0"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969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Обозначение </w:t>
            </w: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НТД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НТД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Пункт, </w:t>
            </w:r>
          </w:p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котором имеется ссылка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27.002-89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Надежность в технике. Основные понятия. Вводная часть. Термины и определения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п. 2.5, п. 5.2.3, 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п. 5.3.2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Положение о проведении планово-предупредительного ремонта про</w:t>
            </w:r>
            <w:r>
              <w:rPr>
                <w:sz w:val="20"/>
              </w:rPr>
              <w:t xml:space="preserve">изводственных зданий и сооружении. — М.: </w:t>
            </w:r>
            <w:proofErr w:type="spellStart"/>
            <w:r>
              <w:rPr>
                <w:sz w:val="20"/>
              </w:rPr>
              <w:t>Стройиздат</w:t>
            </w:r>
            <w:proofErr w:type="spellEnd"/>
            <w:r>
              <w:rPr>
                <w:sz w:val="20"/>
              </w:rPr>
              <w:t>, 1973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п. 5.1.2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Методические указания по обследованию строительных конструкций производственных зданий и сооружений тепловых электростанций. Ч. 1. Железобетонные и бетонные конструкции. — М.: СПО </w:t>
            </w:r>
            <w:proofErr w:type="spellStart"/>
            <w:r>
              <w:rPr>
                <w:sz w:val="20"/>
              </w:rPr>
              <w:t>Союзтехэнерго</w:t>
            </w:r>
            <w:proofErr w:type="spellEnd"/>
            <w:r>
              <w:rPr>
                <w:sz w:val="20"/>
              </w:rPr>
              <w:t>, 1981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п.3.2 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п. 5.1.2 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п. 5.2.3 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п. 5.2.4 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п. 5.2.5 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п. 5.5.1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Методические указания по обследованию строительных конструкций производственных зданий и сооружений тепловых электростанций, ч. 2. Металлические конструкции. — М.: СПО </w:t>
            </w:r>
            <w:proofErr w:type="spellStart"/>
            <w:r>
              <w:rPr>
                <w:sz w:val="20"/>
              </w:rPr>
              <w:t>Союзтехэнер</w:t>
            </w:r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>, 1981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п.3.2 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п. 5.1.2 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п. 5.2.4 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п. 5.2.5 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п. 5.3.1 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п. 5.3.2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СНиП 2.01.01-82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Строительная климатология и геофизика. Нормы проектирования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 .4.4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СНиП</w:t>
            </w:r>
            <w:r>
              <w:rPr>
                <w:sz w:val="20"/>
                <w:lang w:val="en-US"/>
              </w:rPr>
              <w:t xml:space="preserve"> II-58-75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Электростанции тепловые. Нормы проектирования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п. 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СНиП 2.03.11-85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Защита строительных конструкций от коррозии. Нормы проектирования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п. 4.6 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п. 4.7, п. 5.2.1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СНиП 3.03.01-87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Несущие и ограждающие конструкции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п. 5.2.1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СНиП 2.03.01-84*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Бетонные и железобетонные конструкции. Нормы проектирования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п. 5.2.1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Руководство по про</w:t>
            </w:r>
            <w:r>
              <w:rPr>
                <w:sz w:val="20"/>
              </w:rPr>
              <w:t xml:space="preserve">ведению натурных обследований промышленных зданий и сооружений. — М.: </w:t>
            </w:r>
            <w:proofErr w:type="spellStart"/>
            <w:r>
              <w:rPr>
                <w:sz w:val="20"/>
              </w:rPr>
              <w:t>ЦНИИпромизданий</w:t>
            </w:r>
            <w:proofErr w:type="spellEnd"/>
            <w:r>
              <w:rPr>
                <w:sz w:val="20"/>
              </w:rPr>
              <w:t>, 1975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п. 5.2.6 </w:t>
            </w:r>
          </w:p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п. 5.3.1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СНиП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-23-81*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Стальные конструкции. Нормы проектирования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п. 5.3.1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СНиП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>-18-75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Металлические конструкции. Правила производства и приемки работ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 5.3.1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Рекомендации по оценке состояния и усилению строительных конструкций промышленных зданий и сооружений. — М.: НИИСК Госстроя СССР, 1989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 5.3.1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Правила технической эксплуатации электрических станций и сетей Российской Федера</w:t>
            </w:r>
            <w:r>
              <w:rPr>
                <w:sz w:val="20"/>
              </w:rPr>
              <w:t>ции: РД 34.20.501-95. - М.: СПО ОРГРЭС, 1996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 5.5.3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СНиП</w:t>
            </w:r>
            <w:r>
              <w:rPr>
                <w:sz w:val="20"/>
                <w:lang w:val="en-US"/>
              </w:rPr>
              <w:t xml:space="preserve"> II-26-76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Кровли. Нормы проектирования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 5.4.3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СНиП 3.04.01-87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Изоляционные и отделочные покрытия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 5.4.3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Типовая инструкция по эксплуатации производственных зданий и сооружений </w:t>
            </w:r>
            <w:proofErr w:type="spellStart"/>
            <w:r>
              <w:rPr>
                <w:sz w:val="20"/>
              </w:rPr>
              <w:t>энергопредприятий</w:t>
            </w:r>
            <w:proofErr w:type="spellEnd"/>
            <w:r>
              <w:rPr>
                <w:sz w:val="20"/>
              </w:rPr>
              <w:t xml:space="preserve">. Ч.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. ТИ 34-70-031-84. — М.: СПО </w:t>
            </w:r>
            <w:proofErr w:type="spellStart"/>
            <w:r>
              <w:rPr>
                <w:sz w:val="20"/>
              </w:rPr>
              <w:t>Союзтехэнерго</w:t>
            </w:r>
            <w:proofErr w:type="spellEnd"/>
            <w:r>
              <w:rPr>
                <w:sz w:val="20"/>
              </w:rPr>
              <w:t>, 1985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 5.5.3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СНиП 2.02.01-83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Основания зданий и сооружений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 5.5.4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СНиП 2.02.02-85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Основания гидротехнических сооружений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 5.5.4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СНиП 2.02.03-85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Свайные фундаменты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 5.5.4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СНиП 2.02.04-88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Основания и фундаменты на вечномерзлых грунтах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 5.5.4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СНиП 2.02.05-87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Фундаменты машин с динамическими нагрузками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 5.5.4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СНиП 2.04.05-91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Отопление, вентиляция и кондиционирование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Пособие по проектированию усиления стальных конструкций (к СНиП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-23-81*)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 5.3.1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Пособие по контролю состояния строительных металлических конструкций зданий 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сооружений в агрессивных средах, проведению обследований и проектированию восстановления защиты конструкций от корроз</w:t>
            </w:r>
            <w:r>
              <w:rPr>
                <w:sz w:val="20"/>
              </w:rPr>
              <w:t>ии (к СНиП 2.03.11-85)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 4.6; п. 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Методические указания по диагностике строительных конструкций производственных зданий и сооружений </w:t>
            </w:r>
            <w:proofErr w:type="spellStart"/>
            <w:r>
              <w:rPr>
                <w:sz w:val="20"/>
              </w:rPr>
              <w:t>энергопредприятий</w:t>
            </w:r>
            <w:proofErr w:type="spellEnd"/>
            <w:r>
              <w:rPr>
                <w:sz w:val="20"/>
              </w:rPr>
              <w:t xml:space="preserve">: МУ-34-70-116-85. — М.: СПО </w:t>
            </w:r>
            <w:proofErr w:type="spellStart"/>
            <w:r>
              <w:rPr>
                <w:sz w:val="20"/>
              </w:rPr>
              <w:t>Союзтехэнерго</w:t>
            </w:r>
            <w:proofErr w:type="spellEnd"/>
            <w:r>
              <w:rPr>
                <w:sz w:val="20"/>
              </w:rPr>
              <w:t>, 1986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5802-86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Растворы строительные. Методы испытаний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7025-91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Кирпич и камни керамические и силикатные. Методы определения </w:t>
            </w:r>
            <w:proofErr w:type="spellStart"/>
            <w:r>
              <w:rPr>
                <w:sz w:val="20"/>
              </w:rPr>
              <w:t>водопоглощения</w:t>
            </w:r>
            <w:proofErr w:type="spellEnd"/>
            <w:r>
              <w:rPr>
                <w:sz w:val="20"/>
              </w:rPr>
              <w:t xml:space="preserve"> плотности и контроля морозостойкости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11830-66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Строительные материалы. Нормы точности взвешивания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12730-</w:t>
            </w:r>
            <w:r>
              <w:rPr>
                <w:sz w:val="20"/>
              </w:rPr>
              <w:t>0-78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Бетоны. Общие требования к методам определения плотности, влажности, </w:t>
            </w:r>
            <w:proofErr w:type="spellStart"/>
            <w:r>
              <w:rPr>
                <w:sz w:val="20"/>
              </w:rPr>
              <w:t>водопоглощения</w:t>
            </w:r>
            <w:proofErr w:type="spellEnd"/>
            <w:r>
              <w:rPr>
                <w:sz w:val="20"/>
              </w:rPr>
              <w:t>, пористости и водонепроницаемости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12730.1-78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Бетоны. Метод определения плотности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12730.2-78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Бетоны. Метод определения влажности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12730.3-78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Бетоны. Метод определения </w:t>
            </w:r>
            <w:proofErr w:type="spellStart"/>
            <w:r>
              <w:rPr>
                <w:sz w:val="20"/>
              </w:rPr>
              <w:t>водопоглощения</w:t>
            </w:r>
            <w:proofErr w:type="spellEnd"/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12730.4-78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Бетоны. Метод определения показателей</w:t>
            </w:r>
          </w:p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пористости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12730.5-84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Бетоны. Метод определения водонепроницаемости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12997-84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Изделия ГСП. О</w:t>
            </w:r>
            <w:r>
              <w:rPr>
                <w:sz w:val="20"/>
              </w:rPr>
              <w:t>бщие технические условия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17177-87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Материалы и изделия строительные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теплоизоляционные. Методы контроля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17623-87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Бетоны. Радиоизотопный метод определения средней плотности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17624-87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Бетоны. Ультразвуковой метод определения прочности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40.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17625-83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Конструкции и изделия железобетонные.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Радиационный метод определения толщины защитного слоя бетона, размеров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 расположения арматуры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18105-86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Бетоны. Правила контроля прочности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18353-79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Контроль неразрушающий. Классификация видов и методов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43.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20415-82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Контроль неразрушающий. Методы акустические. Общие положения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20426-82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Контроль неразрушающий. Методы дефектоскопии радиационные. Область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21718-84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Материалы строительные. Диэлькометрический метод измерения влажности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22690-88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Бетоны. Определение прочности механическими методами неразрушающего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п. 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22904-78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Конструкции железобетонные.</w:t>
            </w:r>
            <w:r>
              <w:rPr>
                <w:sz w:val="20"/>
              </w:rPr>
              <w:t xml:space="preserve"> Магнитный метод определения толщины защитного слоя бетона и расположения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арматуры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23667-85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Контроль неразрушающий. Дефектоскопы ультразвуковые. Методы измерений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основных параметров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24332-88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Кирпич и камни силикатные. Ультразвуковой метод определения прочности при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сжатии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25380-82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Здания и сооружения. Метод измерения плотности тепловых потоков, проходящих через ограждающие конструкции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28498-90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Термометры жидкостные стеклянные. Общие техничес</w:t>
            </w:r>
            <w:r>
              <w:rPr>
                <w:sz w:val="20"/>
              </w:rPr>
              <w:t>кие требования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Приложение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8624-80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Термометры манометрические ГСП. Общие технические условия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Приложение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7076-87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Материалы и изделия строительные. Метод определения теплопроводности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Приложение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ГОСТ 6616-86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Преобразователи термоэлектрические. Общие технические условия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B046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Приложение 2</w:t>
            </w:r>
          </w:p>
        </w:tc>
      </w:tr>
    </w:tbl>
    <w:p w:rsidR="00000000" w:rsidRDefault="00CB0467">
      <w:pPr>
        <w:spacing w:line="240" w:lineRule="auto"/>
        <w:ind w:firstLine="284"/>
        <w:rPr>
          <w:sz w:val="20"/>
        </w:rPr>
      </w:pPr>
    </w:p>
    <w:p w:rsidR="00000000" w:rsidRDefault="00CB0467">
      <w:pPr>
        <w:pStyle w:val="FR1"/>
        <w:spacing w:line="240" w:lineRule="auto"/>
        <w:ind w:left="0"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ОГЛАВЛЕНИЕ</w:t>
      </w:r>
    </w:p>
    <w:p w:rsidR="00000000" w:rsidRDefault="00CB0467">
      <w:pPr>
        <w:pStyle w:val="FR1"/>
        <w:spacing w:line="240" w:lineRule="auto"/>
        <w:ind w:left="0" w:firstLine="284"/>
        <w:rPr>
          <w:rFonts w:ascii="Times New Roman" w:hAnsi="Times New Roman"/>
          <w:sz w:val="20"/>
        </w:rPr>
      </w:pP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1. Организация работ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 Порядок проведения, содержание и виды работ 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3. Методы и средства измерений 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4. Обследования эксплуатационной среды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5. Обследования строительных конструкций 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5.1. Об</w:t>
      </w:r>
      <w:r>
        <w:rPr>
          <w:sz w:val="20"/>
        </w:rPr>
        <w:t xml:space="preserve">щая часть 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5.2. Несущие железобетонные и бетонные конструкции 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5.3. Несущие металлические конструкции 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5.4. Ограждающие конструкции 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5.5. Основания и фундаменты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>6. Анализ результатов обследования и разработка рекомендаций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Приложение 1.</w:t>
      </w:r>
      <w:r>
        <w:rPr>
          <w:sz w:val="20"/>
        </w:rPr>
        <w:t xml:space="preserve"> Техническое задание на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обследование строительных конструкций производственных зданий и сооружений тепловых электростанций, подлежащих реконструкции (согласно перечню П3 и С обследования) 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Приложение 2.</w:t>
      </w:r>
      <w:r>
        <w:rPr>
          <w:sz w:val="20"/>
        </w:rPr>
        <w:t xml:space="preserve"> Средства измерений и способы контроля качества ограждающих конструкций и э</w:t>
      </w:r>
      <w:r>
        <w:rPr>
          <w:sz w:val="20"/>
        </w:rPr>
        <w:t>ксплуатационной среды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Приложение 3.</w:t>
      </w:r>
      <w:r>
        <w:rPr>
          <w:sz w:val="20"/>
        </w:rPr>
        <w:t xml:space="preserve"> Основные виды наблюдений за параметрами наружной и внутренней сред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Приложение 4.</w:t>
      </w:r>
      <w:r>
        <w:rPr>
          <w:sz w:val="20"/>
        </w:rPr>
        <w:t xml:space="preserve"> Категории состояния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строительных конструкций </w:t>
      </w:r>
    </w:p>
    <w:p w:rsidR="00000000" w:rsidRDefault="00CB0467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Приложение 5.</w:t>
      </w:r>
      <w:r>
        <w:rPr>
          <w:sz w:val="20"/>
        </w:rPr>
        <w:t xml:space="preserve"> Перечень нормативно-технических документов, на которые имеются ссылки в РД</w:t>
      </w:r>
    </w:p>
    <w:sectPr w:rsidR="00000000">
      <w:pgSz w:w="11907" w:h="16840"/>
      <w:pgMar w:top="1440" w:right="1797" w:bottom="1440" w:left="1797" w:header="720" w:footer="720" w:gutter="0"/>
      <w:paperSrc w:first="266" w:other="266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467"/>
    <w:rsid w:val="00C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20" w:lineRule="auto"/>
      <w:ind w:firstLine="420"/>
      <w:jc w:val="both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300" w:lineRule="auto"/>
      <w:ind w:left="2000" w:hanging="1840"/>
      <w:jc w:val="both"/>
      <w:textAlignment w:val="baseline"/>
    </w:pPr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10315</Words>
  <Characters>58801</Characters>
  <Application>Microsoft Office Word</Application>
  <DocSecurity>0</DocSecurity>
  <Lines>490</Lines>
  <Paragraphs>137</Paragraphs>
  <ScaleCrop>false</ScaleCrop>
  <Company>Elcom Ltd</Company>
  <LinksUpToDate>false</LinksUpToDate>
  <CharactersWithSpaces>68979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 Открытым акционерным обществом "Фирма</dc:title>
  <dc:subject/>
  <dc:creator>ЦНТИ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