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1303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РД-10-08-92</w:t>
      </w:r>
    </w:p>
    <w:p w:rsidR="00000000" w:rsidRDefault="00961303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РУКОВОДЯЩИЕ ДОКУМЕНТЫ ГОСГОРТЕХНАДЗОРА РОССИИ</w:t>
      </w: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ИНСТРУКЦИЯ</w:t>
      </w: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надзору за изготовлением, ремонтом и</w:t>
      </w: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монтажом подъемных сооружений</w:t>
      </w: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УТВЕРЖДЕНА Госгортехнадзором России 20 августа 1992 года.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Инструкции установлены основные требования к выдаче </w:t>
      </w:r>
      <w:r>
        <w:rPr>
          <w:rFonts w:ascii="Times New Roman" w:hAnsi="Times New Roman"/>
          <w:sz w:val="20"/>
        </w:rPr>
        <w:t>разрешения (лицензии) на право изготовления, ремонта, монтажа и реконструкции подъемных сооружений, а также введены новые виды поднадзорного оборудования - подъемники (вышки), установлен порядок индексации разрешений (лицензий).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Инструкция предназначена для инспекторского состава, инженерно-технических работников, связанных с проектированием, изготовлением, ремонтом и монтажом подъемных сооружений.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момента ввода в действие настоящей Инструкции утрачивает силу Инструкция по надзору за подъемными сооружения</w:t>
      </w:r>
      <w:r>
        <w:rPr>
          <w:rFonts w:ascii="Times New Roman" w:hAnsi="Times New Roman"/>
          <w:sz w:val="20"/>
        </w:rPr>
        <w:t>ми, утвержденная Госгортехнадзором СССР 27 апреля 1982 года.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Настоящая Инструкция по заключению Минюста России регистрации не подлежит.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Изменение № 1 к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10-08-92 выполнено с учетом требований Федерального закона Российской Федерации «О промышленной безопасности опасных производственных объектов» и положения «О Федеральном горном и промышленном надзоре России», утвержденного Указом Президента Российской Федерации от 18.02.93 № 234, и новых нормативных документов разработанных и утвержденных Госгортехнадзо</w:t>
      </w:r>
      <w:r>
        <w:rPr>
          <w:rFonts w:ascii="Times New Roman" w:hAnsi="Times New Roman"/>
          <w:sz w:val="20"/>
        </w:rPr>
        <w:t>ром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Настоящая Инструкция устанавливает порядок надзора, осуществляемого Госгортехнадзором России и его органами, за соблюдением Правил при изготовлении, реконструкции, ремонте и монтаже подъемных сооружений, регистрируемых в органах </w:t>
      </w:r>
      <w:proofErr w:type="spellStart"/>
      <w:r>
        <w:rPr>
          <w:rFonts w:ascii="Times New Roman" w:hAnsi="Times New Roman"/>
          <w:sz w:val="20"/>
        </w:rPr>
        <w:t>госгортехнадзора*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___________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Определения основных употребляемых в Инструкции терминов даны в приложении 1.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На органы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возлагается: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Выдача предприятиям (организациям) разрешения (лицензии)* на изготовление подъемны</w:t>
      </w:r>
      <w:r>
        <w:rPr>
          <w:rFonts w:ascii="Times New Roman" w:hAnsi="Times New Roman"/>
          <w:sz w:val="20"/>
        </w:rPr>
        <w:t>х сооружений, ответственных расчетных металлоконструкций и грузоподъемных механизмов (лебедки грузовые, стреловые, тележечные), а также станций управления и приборов безопасности.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___________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Далее по тексту - разрешения.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Выдача предприятиям (организациям) разрешения на реконструкцию, ремонт и монтаж подъемных сооружений.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1.2.3. Участие в предварительных (заводских) и приемочных испытаниях опытного образца подъемных сооружений.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1.2.4. Участие в периодических, типовых, квалификационных испытаниях с</w:t>
      </w:r>
      <w:r>
        <w:rPr>
          <w:rFonts w:ascii="Times New Roman" w:hAnsi="Times New Roman"/>
          <w:sz w:val="20"/>
        </w:rPr>
        <w:t>ерийно изготовляемых подъемных сооружений.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1.2.5. Контроль за соблюдением Правил и технических условий на изготовление (ремонт, монтаж, реконструкцию) предприятиями - изготовителями подъемных сооружений, ремонтными и монтажными предприятиями, осуществляемый путем их периодического обследования.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Периодичность обследования должна быть не реже одного раза в полугодие.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1.2.6. Контроль за устранением предприятиями-изготовителями, ремонтными и монтажными предприятиями выявленных недостатков конструкции подъемных </w:t>
      </w:r>
      <w:r>
        <w:rPr>
          <w:rFonts w:ascii="Times New Roman" w:hAnsi="Times New Roman"/>
          <w:sz w:val="20"/>
        </w:rPr>
        <w:t>сооружений, дефектов их изготовления, ремонта или монтажа.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1.2.7. Контроль за </w:t>
      </w:r>
      <w:proofErr w:type="spellStart"/>
      <w:r>
        <w:rPr>
          <w:rFonts w:ascii="Times New Roman" w:hAnsi="Times New Roman"/>
          <w:sz w:val="20"/>
        </w:rPr>
        <w:t>обученностью</w:t>
      </w:r>
      <w:proofErr w:type="spellEnd"/>
      <w:r>
        <w:rPr>
          <w:rFonts w:ascii="Times New Roman" w:hAnsi="Times New Roman"/>
          <w:sz w:val="20"/>
        </w:rPr>
        <w:t xml:space="preserve"> сварщиков, своевременной проверкой знаний Правил, 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 xml:space="preserve">* у инженерно-технических работников, связанных с изготовлением, ремонтом или монтажом подъемных сооружений. 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________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 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 xml:space="preserve"> - государственные стандарты, технические условия, руководящие документы (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РТМ</w:t>
      </w:r>
      <w:proofErr w:type="spellEnd"/>
      <w:r>
        <w:rPr>
          <w:rFonts w:ascii="Times New Roman" w:hAnsi="Times New Roman"/>
          <w:sz w:val="20"/>
        </w:rPr>
        <w:t>) на изготовление и ремонт.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выдает предприятию разрешение на изготовление или ремонт подъемного сооружения конкретной модели. Оно выд</w:t>
      </w:r>
      <w:r>
        <w:rPr>
          <w:rFonts w:ascii="Times New Roman" w:hAnsi="Times New Roman"/>
          <w:sz w:val="20"/>
        </w:rPr>
        <w:t>ается на определенное количество (партию) или на определенный срок. Срок, на который предприятию выдается разрешение, не должен превышать 3 лет.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изменении паспортной характеристики подъемного сооружения или при переходе на выпуск подъемного сооружения другой модели предприятию должно быть выдано новое разрешение.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на реконструкцию выдается на конкретное подъемное сооружение с учетом его фактического состояния (степень износа, срок эксплуатации и т.п.).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на монтаж выдается специализир</w:t>
      </w:r>
      <w:r>
        <w:rPr>
          <w:rFonts w:ascii="Times New Roman" w:hAnsi="Times New Roman"/>
          <w:sz w:val="20"/>
        </w:rPr>
        <w:t>ованным организациям на конкретный тип (типы) подъемного сооружения. Оно может выдаваться на срок до 3 лет.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Разрешение на изготовление (ремонт, монтаж, реконструкцию) подъемных сооружений выдается органом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предприятию (организации, независимо от формы собственности), имеющему технические средства для выполнения указанных работ и контроля качества сварных соединений в соответствии с Правилами, техническими условиями на изготовление, ремонт, монтаж и реконструкцию, а также располагающему </w:t>
      </w:r>
      <w:r>
        <w:rPr>
          <w:rFonts w:ascii="Times New Roman" w:hAnsi="Times New Roman"/>
          <w:sz w:val="20"/>
        </w:rPr>
        <w:t>подготовленными для выполнения работ кадрами.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Изготовление подъемных сооружений с отступлениями от Правил может быть допущено только по разрешению Госгортехнадзора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получения разрешения на отступление от Правил предприятие-изготовитель представляет в Госгортехнадзор России техническое обоснование, а в необходимых случаях и заключение соответствующего научно-исследовательского института (</w:t>
      </w:r>
      <w:proofErr w:type="spellStart"/>
      <w:r>
        <w:rPr>
          <w:rFonts w:ascii="Times New Roman" w:hAnsi="Times New Roman"/>
          <w:sz w:val="20"/>
        </w:rPr>
        <w:t>ВНИИстройдормаша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ВНИИПТмаша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ВКТИмонтажстроймеханизации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ГПИ</w:t>
      </w:r>
      <w:proofErr w:type="spellEnd"/>
      <w:r>
        <w:rPr>
          <w:rFonts w:ascii="Times New Roman" w:hAnsi="Times New Roman"/>
          <w:sz w:val="20"/>
        </w:rPr>
        <w:t xml:space="preserve"> "</w:t>
      </w:r>
      <w:proofErr w:type="spellStart"/>
      <w:r>
        <w:rPr>
          <w:rFonts w:ascii="Times New Roman" w:hAnsi="Times New Roman"/>
          <w:sz w:val="20"/>
        </w:rPr>
        <w:t>Союзпроммеханизация</w:t>
      </w:r>
      <w:proofErr w:type="spellEnd"/>
      <w:r>
        <w:rPr>
          <w:rFonts w:ascii="Times New Roman" w:hAnsi="Times New Roman"/>
          <w:sz w:val="20"/>
        </w:rPr>
        <w:t xml:space="preserve">", </w:t>
      </w:r>
      <w:proofErr w:type="spellStart"/>
      <w:r>
        <w:rPr>
          <w:rFonts w:ascii="Times New Roman" w:hAnsi="Times New Roman"/>
          <w:sz w:val="20"/>
        </w:rPr>
        <w:t>СКТБ</w:t>
      </w:r>
      <w:proofErr w:type="spellEnd"/>
      <w:r>
        <w:rPr>
          <w:rFonts w:ascii="Times New Roman" w:hAnsi="Times New Roman"/>
          <w:sz w:val="20"/>
        </w:rPr>
        <w:t xml:space="preserve">  башенного </w:t>
      </w:r>
      <w:proofErr w:type="spellStart"/>
      <w:r>
        <w:rPr>
          <w:rFonts w:ascii="Times New Roman" w:hAnsi="Times New Roman"/>
          <w:sz w:val="20"/>
        </w:rPr>
        <w:t>крано</w:t>
      </w:r>
      <w:r>
        <w:rPr>
          <w:rFonts w:ascii="Times New Roman" w:hAnsi="Times New Roman"/>
          <w:sz w:val="20"/>
        </w:rPr>
        <w:t>строения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СКБ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эскалаторостроения</w:t>
      </w:r>
      <w:proofErr w:type="spellEnd"/>
      <w:r>
        <w:rPr>
          <w:rFonts w:ascii="Times New Roman" w:hAnsi="Times New Roman"/>
          <w:sz w:val="20"/>
        </w:rPr>
        <w:t xml:space="preserve"> или инженерных центров по технической безопасности подъемных сооружений, имеющих разрешение органа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на выдачу таких заключений).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Изготовление и ремонт подъемных сооружений, ответственных расчетных металлоконструкций и грузоподъемных механизмов с отступлениями от государственных стандартов или технических условий допускаются с разрешения организаций, утвердивших данный документ. Если эти документы были согласованы с Госгортехнадзором России (Госгортехнадз</w:t>
      </w:r>
      <w:r>
        <w:rPr>
          <w:rFonts w:ascii="Times New Roman" w:hAnsi="Times New Roman"/>
          <w:sz w:val="20"/>
        </w:rPr>
        <w:t xml:space="preserve">ором СССР, </w:t>
      </w:r>
      <w:proofErr w:type="spellStart"/>
      <w:r>
        <w:rPr>
          <w:rFonts w:ascii="Times New Roman" w:hAnsi="Times New Roman"/>
          <w:sz w:val="20"/>
        </w:rPr>
        <w:t>Госпроматомнадзором</w:t>
      </w:r>
      <w:proofErr w:type="spellEnd"/>
      <w:r>
        <w:rPr>
          <w:rFonts w:ascii="Times New Roman" w:hAnsi="Times New Roman"/>
          <w:sz w:val="20"/>
        </w:rPr>
        <w:t xml:space="preserve"> СССР), то отступления также должны быть согласованы с Госгортехнадзором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Копия разрешения Госгортехнадзора России на изготовление подъемного сооружения с отступлениями от Правил или 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 xml:space="preserve"> должна вкладываться в паспорт каждого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Порядок выдачи разрешения (лицензии) на изготовление подъемных сооружений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Разрешение на изготовление выдается округом Госгортехнадзора России предприятию (организации), приступающему к изготовлению: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 Грузопо</w:t>
      </w:r>
      <w:r>
        <w:rPr>
          <w:rFonts w:ascii="Times New Roman" w:hAnsi="Times New Roman"/>
          <w:sz w:val="20"/>
        </w:rPr>
        <w:t>дъемных кранов,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включая краны-манипуляторы и краны-трубоукладчики, ответственных расчетных металлоконструкций (мостов, тележек, стрел, порталов, башен или их отдельных секций и т.д.), грузоподъемных механизмов (лебедок грузовых, стреловых, тележечных), а также станций управления и приборов безопасности.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2.1.2. Кранов-экскаваторов, предназначенных для работы с крюком, подвешенным на канате.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2.1.3. Грузовых электрических тележек с кабиной управления, передвигающихся по надземно</w:t>
      </w:r>
      <w:r>
        <w:rPr>
          <w:rFonts w:ascii="Times New Roman" w:hAnsi="Times New Roman"/>
          <w:sz w:val="20"/>
        </w:rPr>
        <w:t>му рельсовому пути.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2.1.4. Электрических талей.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2.1.5. Подъемников (вышек).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2.1.6. Строительных грузопассажирских подъемников или их металлических конструкций.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2.1.7. Эскалаторов.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2.1.8. Грузовых и пассажирских подвесных канатных дорог и их металлоконструкций.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2.1.9. Фуникулеров.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2.1.10. Лифтов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(Введен дополнительно,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2.1.11. Съемных грузозахватных приспособлений, тары и элементов кранового пути.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Кроме предприятий, указанных в п.2.1, разрешение органа </w:t>
      </w:r>
      <w:proofErr w:type="spellStart"/>
      <w:r>
        <w:rPr>
          <w:rFonts w:ascii="Times New Roman" w:hAnsi="Times New Roman"/>
          <w:sz w:val="20"/>
        </w:rPr>
        <w:t>госгортех</w:t>
      </w:r>
      <w:r>
        <w:rPr>
          <w:rFonts w:ascii="Times New Roman" w:hAnsi="Times New Roman"/>
          <w:sz w:val="20"/>
        </w:rPr>
        <w:t>надзора</w:t>
      </w:r>
      <w:proofErr w:type="spellEnd"/>
      <w:r>
        <w:rPr>
          <w:rFonts w:ascii="Times New Roman" w:hAnsi="Times New Roman"/>
          <w:sz w:val="20"/>
        </w:rPr>
        <w:t xml:space="preserve"> выдается также предприятию, выполняющему сборку подъемных сооружений из готовых узлов, изготовляемых на других предприятиях, а также предприятию, изготовляющему подъемное сооружение для собственных нужд. При этом за качество изготовления подъемного сооружения в целом, соответствие его Правилам и 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>, а также за полное и качественное оформление сопроводительной технической документации отвечает предприятие, выполняющее окончательную сборку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Разрешение на изготовление подъем</w:t>
      </w:r>
      <w:r>
        <w:rPr>
          <w:rFonts w:ascii="Times New Roman" w:hAnsi="Times New Roman"/>
          <w:sz w:val="20"/>
        </w:rPr>
        <w:t>ных сооружений выдается предприятию: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Впервые приступающему к серийному изготовлению подъемных сооружений.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При изготовлении опытного образца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По истечении срока действия ранее выданного разрешения.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При изменении паспортных характеристик изготовляемого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Разрешение на изготовление подъемных сооружений из узлов, поставляемых иностранными фирмами, выдается органом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после экспертного заключения, составленного специализиро</w:t>
      </w:r>
      <w:r>
        <w:rPr>
          <w:rFonts w:ascii="Times New Roman" w:hAnsi="Times New Roman"/>
          <w:sz w:val="20"/>
        </w:rPr>
        <w:t>ванной организацией, назначенной Госгортехнадзором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Предприятию, впервые приступающему к эксплуатации, изготовлению, ремонту и монтажу подъемных сооружений, разрешение выдается органом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после экспертного заключения, выданного сертификационным органом (центром), аккредитованным Госгортехнадзором России и Госстандартом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Порядок выдачи разрешения (лицензии) предприятию (организации), впервые приступающему к серийному изготовлению подъемных с</w:t>
      </w:r>
      <w:r>
        <w:rPr>
          <w:rFonts w:ascii="Times New Roman" w:hAnsi="Times New Roman"/>
          <w:sz w:val="20"/>
        </w:rPr>
        <w:t>ооружений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Разрешение на серийное изготовление подъемных сооружений (установочной партии в количестве не более 10 штук) выдается органом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на основании письма предприятия, в котором должны быть указаны тип, модель (конструктивное исполнение) и характеристика подлежащих изготовлению подъемных сооружений. К письму должны быть приложены: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3.1.1. Образец заполненного паспорта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3.1.2. Инструкция по эксплуатации и монтажу, техническое описание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3.1.3. </w:t>
      </w:r>
      <w:r>
        <w:rPr>
          <w:rFonts w:ascii="Times New Roman" w:hAnsi="Times New Roman"/>
          <w:sz w:val="20"/>
        </w:rPr>
        <w:t>Копии акта и протокола приемочных испытаний опытного образца.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3.1.4. Технические условия на изготовление, содержащие сведения о примененном материале, указания по контролю качества сварки, нормы браковки, а также порядок приемки готовой продукции.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3.1.5. Чертеж общего вида подъемного сооружения и его основных узлов.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3.1.6. Справка о наличии разработанных технологических процессов и соответствующей оснастки для серийного изготовления подъемного сооружения (установочной партии).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3.1.7. Список аттестованных св</w:t>
      </w:r>
      <w:r>
        <w:rPr>
          <w:rFonts w:ascii="Times New Roman" w:hAnsi="Times New Roman"/>
          <w:sz w:val="20"/>
        </w:rPr>
        <w:t>арщиков.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3.1.8. Справка об укомплектованности штата работников </w:t>
      </w:r>
      <w:proofErr w:type="spellStart"/>
      <w:r>
        <w:rPr>
          <w:rFonts w:ascii="Times New Roman" w:hAnsi="Times New Roman"/>
          <w:sz w:val="20"/>
        </w:rPr>
        <w:t>ОТК</w:t>
      </w:r>
      <w:proofErr w:type="spellEnd"/>
      <w:r>
        <w:rPr>
          <w:rFonts w:ascii="Times New Roman" w:hAnsi="Times New Roman"/>
          <w:sz w:val="20"/>
        </w:rPr>
        <w:t xml:space="preserve"> наличие специалистов по неразрушающим методам контроля, настройке приборов безопасности, обеспеченности их необходимой документацией и средствами контроля.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3.1.9. Положение об организации обучения и проверки знаний в объеме Правил и 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 xml:space="preserve"> у работников, связанных с проектированием, изготовлением подъемных сооружений и контролем качества изготовления.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3.1.10. Копия приказа руководителя предприятия о назначении пос</w:t>
      </w:r>
      <w:r>
        <w:rPr>
          <w:rFonts w:ascii="Times New Roman" w:hAnsi="Times New Roman"/>
          <w:sz w:val="20"/>
        </w:rPr>
        <w:t>тоянно действующих комиссий* по проверке знаний Правил у работников предприятия.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Далее по тексту - комиссия.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3.1.11. Сведения о проверке комиссией предприятия знаний Правил и технических условий на изготовление у инженерно-технических работников, связанных с изготовлением подъемных сооружений и контролем качества изготовления.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Если подъемное сооружение изготовляется по чертежам другого предприятия, органу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, кроме материалов, предусмотренных в п.3.1 настоящей Инструкции, должн</w:t>
      </w:r>
      <w:r>
        <w:rPr>
          <w:rFonts w:ascii="Times New Roman" w:hAnsi="Times New Roman"/>
          <w:sz w:val="20"/>
        </w:rPr>
        <w:t>а быть представлена справка предприятия о том, что в переданную документацию внесены все изменения, принятые к моменту передачи.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Инструкция по эксплуатации подъемного сооружения должна содержать сведения, предусмотренные Правилами и ГОСТ 2.601-95.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ней также должны быть указаны трудозатраты (в человеко-часах) на проведение технического обслуживания подъемного сооружения, нормативы отработки времени (в машино-часах) до проведения каждого вида планово-предупредительного р</w:t>
      </w:r>
      <w:r>
        <w:rPr>
          <w:rFonts w:ascii="Times New Roman" w:hAnsi="Times New Roman"/>
          <w:sz w:val="20"/>
        </w:rPr>
        <w:t>емонта и технического обслуживания, перечень быстроизнашивающихся узлов и деталей, нормы их износа.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Если на кране в качестве грузовой тележки применяется электрическая таль, к паспорту крана должен быть приложен паспорт тали.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При установке на кране специального подъемника (лифта) к паспорту крана должен быть приложен паспорт этого подъемника (лифта).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Список аттестованных сварщиков должен быть представлен по форме согласно приложению 2. В графе 5 должны быть указаны виды сварки (электродуговая</w:t>
      </w:r>
      <w:r>
        <w:rPr>
          <w:rFonts w:ascii="Times New Roman" w:hAnsi="Times New Roman"/>
          <w:sz w:val="20"/>
        </w:rPr>
        <w:t>, ручная, автоматическая, в среде углекислого газа), к выполнению которой допускается сварщик; положение сварных швов в пространстве (нижнее, вертикальное, потолочное); свариваемые материалы (сталь углеродистая, низколегированная).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Положение об организации обучения работников предприятия.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3.7.1. В Положении должны быть отражены виды обучения, порядок проверки знаний у инженерно-технических работников, аттестации рабочих, допуска к работе вновь принятых работников.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этих мероприятий на пре</w:t>
      </w:r>
      <w:r>
        <w:rPr>
          <w:rFonts w:ascii="Times New Roman" w:hAnsi="Times New Roman"/>
          <w:sz w:val="20"/>
        </w:rPr>
        <w:t>дприятии должны быть назначены лица, ответственные за эту работу, и образованы комиссии.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3.7.2. Сведения о проверке комиссией предприятия знаний Правил, 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 xml:space="preserve"> у инженерно-технических работников, связанных с изготовлением (ремонтом, монтажом) подъемных сооружений и контролем качества изготовления, должны быть представлены по форме согласно приложению 3.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3.7.3. Для предприятия с большим количеством инженерно-технических работников сведения о проверке их знаний по согласованию с органом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могут бы</w:t>
      </w:r>
      <w:r>
        <w:rPr>
          <w:rFonts w:ascii="Times New Roman" w:hAnsi="Times New Roman"/>
          <w:sz w:val="20"/>
        </w:rPr>
        <w:t>ть представлены в виде справки.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по представленной документации должен убедиться в том, что подъемное сооружение соответствует техническим условиям на его изготовление и Правилам, а инструкция по эксплуатации содержит необходимые указания по безопасной работе подъемного сооружения с учетом его конструкции и назначения.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3.9.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должен рассмотреть представленную документацию в срок не более 10 дней.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необходимости по представленным материалам орган </w:t>
      </w:r>
      <w:proofErr w:type="spellStart"/>
      <w:r>
        <w:rPr>
          <w:rFonts w:ascii="Times New Roman" w:hAnsi="Times New Roman"/>
          <w:sz w:val="20"/>
        </w:rPr>
        <w:t>госгортехна</w:t>
      </w:r>
      <w:r>
        <w:rPr>
          <w:rFonts w:ascii="Times New Roman" w:hAnsi="Times New Roman"/>
          <w:sz w:val="20"/>
        </w:rPr>
        <w:t>дзора</w:t>
      </w:r>
      <w:proofErr w:type="spellEnd"/>
      <w:r>
        <w:rPr>
          <w:rFonts w:ascii="Times New Roman" w:hAnsi="Times New Roman"/>
          <w:sz w:val="20"/>
        </w:rPr>
        <w:t xml:space="preserve"> может потребовать заключение проектного, научно-исследовательского института или инженерного центра по технической безопасности подъемных сооружений.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 При отсутствии замечаний по представленной документации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проводит обследование предприятия, проверяя готовность его к изготовлению указанного в письме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При обследовании предприятия должно быть проверено: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3.11.1. Наличие документации по организации приемки, хранения и выдачи в производство металла, м</w:t>
      </w:r>
      <w:r>
        <w:rPr>
          <w:rFonts w:ascii="Times New Roman" w:hAnsi="Times New Roman"/>
          <w:sz w:val="20"/>
        </w:rPr>
        <w:t>атериалов и узлов, порядка маркировки металла, его учета и контроля, исключающих применение при изготовлении подъемного сооружения сталей несоответствующих марок. Наличие необходимых журналов, бланков, ведомостей для выполнения этой работы.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3.11.2. Наличие условий и организация хранения комплектующих изделий, электродов, сварочной проволоки флюса, исключающее их порчу и выдачу в производство некачественных материалов.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3.11.3. Наличие условий для проверки и наладки приборов безопасности, устанавливаемых на п</w:t>
      </w:r>
      <w:r>
        <w:rPr>
          <w:rFonts w:ascii="Times New Roman" w:hAnsi="Times New Roman"/>
          <w:sz w:val="20"/>
        </w:rPr>
        <w:t>одъемном сооружении.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3.11.4. Наличие условий для производства сварки и контроля качества ее в соответствии с Правилами и техническими условиями на изготовление.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3.11.5. Наличие условий для проведения технического освидетельствования подъемного сооружения в случаях, предусмотренных Правилами.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3.11.6. Наличие схем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>, кантовки, транспортировки оборудования и металлоконструкций, исключающих их повреждение и обеспечивающих безопасное перемещение.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3.11.7. Укомплектованность штата </w:t>
      </w:r>
      <w:proofErr w:type="spellStart"/>
      <w:r>
        <w:rPr>
          <w:rFonts w:ascii="Times New Roman" w:hAnsi="Times New Roman"/>
          <w:sz w:val="20"/>
        </w:rPr>
        <w:t>ОТК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обученность</w:t>
      </w:r>
      <w:proofErr w:type="spellEnd"/>
      <w:r>
        <w:rPr>
          <w:rFonts w:ascii="Times New Roman" w:hAnsi="Times New Roman"/>
          <w:sz w:val="20"/>
        </w:rPr>
        <w:t xml:space="preserve"> контроле</w:t>
      </w:r>
      <w:r>
        <w:rPr>
          <w:rFonts w:ascii="Times New Roman" w:hAnsi="Times New Roman"/>
          <w:sz w:val="20"/>
        </w:rPr>
        <w:t xml:space="preserve">ров, обеспеченность их необходимой документацией и средствами контроля, организация постов </w:t>
      </w:r>
      <w:proofErr w:type="spellStart"/>
      <w:r>
        <w:rPr>
          <w:rFonts w:ascii="Times New Roman" w:hAnsi="Times New Roman"/>
          <w:sz w:val="20"/>
        </w:rPr>
        <w:t>ОТК</w:t>
      </w:r>
      <w:proofErr w:type="spellEnd"/>
      <w:r>
        <w:rPr>
          <w:rFonts w:ascii="Times New Roman" w:hAnsi="Times New Roman"/>
          <w:sz w:val="20"/>
        </w:rPr>
        <w:t>, организация приемки готовой продукции.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3.11.8. Включение в комплект поставки специальных приспособлений и инструментов (если они необходимы для проведения технического обслуживания и ремонта).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3.11.9. Наличие аттестованной лаборатории по механическим испытаниям и неразрушающим методам контроля.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3.12. При положительной оценке результатов обследования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выдает р</w:t>
      </w:r>
      <w:r>
        <w:rPr>
          <w:rFonts w:ascii="Times New Roman" w:hAnsi="Times New Roman"/>
          <w:sz w:val="20"/>
        </w:rPr>
        <w:t>азрешение (лицензию) на изготовление (ремонт, монтаж, реконструкцию) подъемных сооружений, указанных в письме предприятия, типа, модели (конструктивного исполнения). Разрешение выдается по форме согласно приложению 4.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выдаче разрешения на разовое изготовление указывается количество разрешенных к изготовлению подъемных сооружений.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3.13. О выданном разрешении на изготовление подъемного сооружения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обязан письменно уведомить Госгортехнадзор России. В уведомлении должны быть указаны: п</w:t>
      </w:r>
      <w:r>
        <w:rPr>
          <w:rFonts w:ascii="Times New Roman" w:hAnsi="Times New Roman"/>
          <w:sz w:val="20"/>
        </w:rPr>
        <w:t>редприятие, которому выдано разрешение на изготовление подъемного сооружения, и его ведомственная подчиненность; почтовый адрес предприятия, номер телефона; наименование, модель (конструктивное исполнение) подъемного сооружения (оборудования); основные параметры; наименование организации, разработавшей проект; год начала изготовления; планируемый выпуск по годам.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Порядок выдачи разрешения (лицензии) на изготовление, ремонт и монтаж подъемных сооружений предприятию, у которого истек срок ранее выданного </w:t>
      </w:r>
      <w:r>
        <w:rPr>
          <w:rFonts w:ascii="Times New Roman" w:hAnsi="Times New Roman"/>
          <w:sz w:val="20"/>
        </w:rPr>
        <w:t>разрешения (лицензии)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Разрешение на продолжение изготовления, ремонт и монтаж подъемных сооружений выдается предприятию органом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на основании письма, к которому должны быть приложены: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записка с указанием полученных предприятием рекламаций и принятых по ним мерам;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справка об увеличении выпуска (изготовленных, отремонтированных) подъемных сооружений за период действия ранее выданного разрешения и принятых предприятием мерах по обеспечению в новых условиях требований, содержащихся в пп.3.1</w:t>
      </w:r>
      <w:r>
        <w:rPr>
          <w:rFonts w:ascii="Times New Roman" w:hAnsi="Times New Roman"/>
          <w:sz w:val="20"/>
        </w:rPr>
        <w:t>1.2-3.11.5, 3.11.7 настоящей Инструкции, а для монтажа - только сведения о выполнении требований, содержащихся в пп.3.11.2, 3.11.4.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При положительных результатах обследования предприятию выдается разрешение на изготовление, ремонт и монтаж подъемного сооружения на очередной срок.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Обследование проводится начальником отдела (инспекции) или главным инспектором, обладающим достаточным опытом.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во время последнего обследования предприятия не было обнаружено серьезных недостатков, то по усмотрению органа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обследование предприятия может не проводиться (в течении 6 месяцев).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Порядок выдачи разрешения (лицензии) на изготовление (реконструкцию) подъемных сооружений в случае изменения их паспортных характеристик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Предприятию, изготовляющему подъемные сооружения, должно быть выдано новое разрешение на их изготовление в случае: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 Изменения паспортных характеристик (грузоподъемность, режим работы, скорость рабочих механизмов, пролет, вылет, изменение ходо</w:t>
      </w:r>
      <w:r>
        <w:rPr>
          <w:rFonts w:ascii="Times New Roman" w:hAnsi="Times New Roman"/>
          <w:sz w:val="20"/>
        </w:rPr>
        <w:t>вого устройства, высота подъема грузоподъемного крана, подъемника (вышки) или эскалатора) или применения нетиповых узлов.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 Повышения или перераспределения нагрузок в узлах или рабочих элементах, влияющих на прочность подъемного сооружения, грузовую или собственную устойчивость крана, подъемника (вышки).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 Изменения конструкции, вида привода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5.1.4. Принципиальных изменений электрической гидравлической схемы.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</w:t>
      </w:r>
      <w:r>
        <w:rPr>
          <w:rFonts w:ascii="Times New Roman" w:hAnsi="Times New Roman"/>
          <w:sz w:val="20"/>
        </w:rPr>
        <w:t xml:space="preserve">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Разрешение органа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на изготовление кранов индивидуального исполнения на специализированном </w:t>
      </w:r>
      <w:proofErr w:type="spellStart"/>
      <w:r>
        <w:rPr>
          <w:rFonts w:ascii="Times New Roman" w:hAnsi="Times New Roman"/>
          <w:sz w:val="20"/>
        </w:rPr>
        <w:t>краностроительном</w:t>
      </w:r>
      <w:proofErr w:type="spellEnd"/>
      <w:r>
        <w:rPr>
          <w:rFonts w:ascii="Times New Roman" w:hAnsi="Times New Roman"/>
          <w:sz w:val="20"/>
        </w:rPr>
        <w:t xml:space="preserve"> заводе, имеющем разрешение на серийное изготовление кранов этого типа, не требуется, если указанные в п.5.1.1 параметры индивидуально изготовляемых кранов не превышают соответствующих величин серийно изготовляемых кранов, а применяемые при изготовлении узлы являются типовыми.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5.2.1. Индивидуально изготовленный кран может быть зарегистрирован и пущен в</w:t>
      </w:r>
      <w:r>
        <w:rPr>
          <w:rFonts w:ascii="Times New Roman" w:hAnsi="Times New Roman"/>
          <w:sz w:val="20"/>
        </w:rPr>
        <w:t xml:space="preserve"> эксплуатацию в установленном Правилами порядке после его приемочных испытаний. Испытания крана проводятся предприятием, его изготовившим, или аттестованным испытательным полигоном совместно с заказчиком. Участие представителя органа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в приемочных испытаниях обязательно. Испытание подъемного сооружения может быть проведено на месте его установки после контрольной сборки на предприятии-изготовителе с участием инспектора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приемочных, квалификационных испытаний должен прикл</w:t>
      </w:r>
      <w:r>
        <w:rPr>
          <w:rFonts w:ascii="Times New Roman" w:hAnsi="Times New Roman"/>
          <w:sz w:val="20"/>
        </w:rPr>
        <w:t>адываться к паспорту крана.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Порядок выдачи разрешения (лицензии) предприятию (организации) на изготовление опытного образца подъемного сооружения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6.1.Разрешение на изготовление опытного образца может быть выдано только предприятию, специализирующемуся на изготовлении подъемных сооружений.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Разрешение выдается органом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на основании письма предприятия, в котором должны быть указаны тип, модель (конструктивное исполнение) и характеристика подлежащего изготовлению опытного образца подъемного </w:t>
      </w:r>
      <w:r>
        <w:rPr>
          <w:rFonts w:ascii="Times New Roman" w:hAnsi="Times New Roman"/>
          <w:sz w:val="20"/>
        </w:rPr>
        <w:t>сооружения с обоснованием необходимости его выпуска.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письму должны быть приложены: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6.1.1. Чертежи общего вида подъемного сооружения и основных его узлов.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6.1.2. Технические условия на изготовление (проект).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6.1.3. Образец заполненного паспорта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6.1.4. Описание подъемного сооружения с указанием его преимуществ перед предыдущим аналогом, включая сведения по: безопасности, удобству работы, профилактическому обслуживанию и ремонту; повышению долговечности узлов; изменению сроков профилак</w:t>
      </w:r>
      <w:r>
        <w:rPr>
          <w:rFonts w:ascii="Times New Roman" w:hAnsi="Times New Roman"/>
          <w:sz w:val="20"/>
        </w:rPr>
        <w:t>тического обслуживания и межремонтных сроков; изменению трудозатрат на профилактическое обслуживанию и ремонт.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На основании рассмотрения представленных материалов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выдает предприятию разрешение на изготовление опытного образца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В необходимых случаях вопрос о выдаче разрешения на изготовление опытного образца рассматривается на техническом совете органа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или в Госгортехнадзоре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 Если у органа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нет уверенности в т</w:t>
      </w:r>
      <w:r>
        <w:rPr>
          <w:rFonts w:ascii="Times New Roman" w:hAnsi="Times New Roman"/>
          <w:sz w:val="20"/>
        </w:rPr>
        <w:t>ом, что на предприятии имеются необходимые условия для обеспечения качественного изготовления подъемного сооружения новой модели, то выдаче разрешения должно предшествовать обследование предприятия.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В отдельных случаях по согласованию с Госгортехнадзором России может быть выдано разрешение на изготовление не одного опытного образца, а опытной партии в количестве не более 5 штук.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Испытания опытного образца подъемного сооружения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 Опытный образец подъемного сооружения подвергается предварительным </w:t>
      </w:r>
      <w:r>
        <w:rPr>
          <w:rFonts w:ascii="Times New Roman" w:hAnsi="Times New Roman"/>
          <w:sz w:val="20"/>
        </w:rPr>
        <w:t>(заводским) и приемочным испытаниям на аттестованном полигоне (площадке, стенде).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7.1.1. Испытательная организация (лаборатория, центр) по подъемным сооружениям должна быть аккредитована в Госгортехнадзоре России и в Госстандарте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Предварительные (заводские) испытания опытного образца проводятся для определения соответствия конструкции подъемного сооружения Правилам, техническому заданию, стандартам, технической документации на изг</w:t>
      </w:r>
      <w:r>
        <w:rPr>
          <w:rFonts w:ascii="Times New Roman" w:hAnsi="Times New Roman"/>
          <w:sz w:val="20"/>
        </w:rPr>
        <w:t>отовление.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Предварительные (заводские) испытания организует и проводит предприятие - изготовитель опытного образца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Участие в заводских испытаниях разработчика проектной и рабочей документации, инспектора местного органа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обязательно.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Во время предварительных (заводских) испытаний должны быть рассмотрены: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7.4.1. Чертежи общего вида и узлов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7.4.2. Рабочие чертежи узлов, в процессе изготовления которых были внесены изменения, а также докум</w:t>
      </w:r>
      <w:r>
        <w:rPr>
          <w:rFonts w:ascii="Times New Roman" w:hAnsi="Times New Roman"/>
          <w:sz w:val="20"/>
        </w:rPr>
        <w:t>енты, подтверждающие согласование таких изменений с разработчиком.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7.4.3. Акт приемки подъемного сооружения </w:t>
      </w:r>
      <w:proofErr w:type="spellStart"/>
      <w:r>
        <w:rPr>
          <w:rFonts w:ascii="Times New Roman" w:hAnsi="Times New Roman"/>
          <w:sz w:val="20"/>
        </w:rPr>
        <w:t>ОТК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Предварительные (заводские) испытания проводятся по программе и методике, составленной разработчиком проекта.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После доработки подъемного сооружения в соответствии с замечаниями, сделанными в процессе предварительных (заводских) испытаний, подъемное сооружение предъявляется приемочной комиссии.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 Комиссия для проведения приемочных испытаний опытного образца подъемного сооружения назна</w:t>
      </w:r>
      <w:r>
        <w:rPr>
          <w:rFonts w:ascii="Times New Roman" w:hAnsi="Times New Roman"/>
          <w:sz w:val="20"/>
        </w:rPr>
        <w:t>чается в соответствии с ГОСТ 15.001-88.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Представитель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в состав комиссии назначается Госгортехнадзором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7.8. О готовности опытного образца к проведению приемочных испытаний подъемного сооружения Госгортехнадзор России должен быть уведомлен региональным органом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, участвовавшим в проведении заводских испытаний, не менее чем за 15 дней до их начала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7.9. Госгортехнадзор России в необходимых случаях привлекает специалистов монтажных, ремонтны</w:t>
      </w:r>
      <w:r>
        <w:rPr>
          <w:rFonts w:ascii="Times New Roman" w:hAnsi="Times New Roman"/>
          <w:sz w:val="20"/>
        </w:rPr>
        <w:t>х и эксплуатационных организаций для предварительного (до начала работы комиссии) ознакомления с опытным образцом подъемного сооружения и технической документацией на него.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7.10. Привлеченные Госгортехнадзором России специалисты, изучив инструкцию и документацию, представляют в письменном виде свои предложения и замечания представителю Госгортехнадзора России - члену комиссии по приемке опытного образца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необходимых случаях замечания специалистов могут быть рассмотрены на техническом</w:t>
      </w:r>
      <w:r>
        <w:rPr>
          <w:rFonts w:ascii="Times New Roman" w:hAnsi="Times New Roman"/>
          <w:sz w:val="20"/>
        </w:rPr>
        <w:t xml:space="preserve"> совете органа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или в Госгортехнадзоре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7.11. Рабочая программа и методика предварительных и приемочных испытаний должны быть согласованы с Госгортехнадзором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7.12. Во время приемочных испытаний опытного образца подъемного сооружения представитель, назначенный Госгортехнадзором России, должен проверить по технической документации и путем осмотра соответствие подъемного сооружения и его отдельных элементов Правилам, а также убедиться в том, что соблюдены все условия, о которых з</w:t>
      </w:r>
      <w:r>
        <w:rPr>
          <w:rFonts w:ascii="Times New Roman" w:hAnsi="Times New Roman"/>
          <w:sz w:val="20"/>
        </w:rPr>
        <w:t xml:space="preserve">авод информировал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при получении разрешения на изготовление опытного образца (п.6.1.4).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7.13. Результаты испытаний опытного образца оформляются актом в соответствии с ГОСТ 15.001-88.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7.14. По результатам испытаний комиссия представляет: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7.14.1. Перечень замечаний, которые следует устранить до запуска подъемного сооружения в серийное производство.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7.14.2. Заключение о возможности допуска опытного образца (партии) в постоянную эксплуатацию. При этом должен быть составлен перечень замечан</w:t>
      </w:r>
      <w:r>
        <w:rPr>
          <w:rFonts w:ascii="Times New Roman" w:hAnsi="Times New Roman"/>
          <w:sz w:val="20"/>
        </w:rPr>
        <w:t>ий, которые следует устранить до ввода опытного образца (партии) подъемного сооружения в эксплуатацию.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7.15. Если согласно п.6.5 настоящей Инструкции опытных образцов изготовлено несколько и все они одинаковые, то можно провести приемочные испытания одного образца. При этом недостатки по результатам испытаний устраняются на всех образцах.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7.16. Опытный образец (партия) после подписания акта приемки и устранения всех недостатков может быть зарегистрирован и допущен в эксплуатацию в порядке, установленном Пра</w:t>
      </w:r>
      <w:r>
        <w:rPr>
          <w:rFonts w:ascii="Times New Roman" w:hAnsi="Times New Roman"/>
          <w:sz w:val="20"/>
        </w:rPr>
        <w:t>вилами.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Порядок выдачи разрешения (лицензии) на реконструкцию, ремонт и монтаж подъемных сооружений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8.1. Разрешение на реконструкцию, ремонт и монтаж подъемных сооружений выдается органом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только предприятиям, имеющим технические средства для выполнения указанных работ, оборудование по контролю качества сварных соединений в соответствии с Правилами, необходимую 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>, а также располагающим подготовленными для выполнения работ кадрами.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Выполнение реконструкции разрешается только по про</w:t>
      </w:r>
      <w:r>
        <w:rPr>
          <w:rFonts w:ascii="Times New Roman" w:hAnsi="Times New Roman"/>
          <w:sz w:val="20"/>
        </w:rPr>
        <w:t>екту, разработанному специализированной организацией.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8.3.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выдает предприятию разрешение на реконструкцию (ремонт, монтаж) подъемного сооружения с указанием типа, модели (конструктивного исполнения).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 Разрешение может быть выдано на разовую реконструкцию (ремонт, монтаж) подъемного сооружения или реконструкцию (ремонт, монтаж) группы подъемных сооружений.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на ремонт (монтаж) может быть выдано также на определенный срок, который не должен превышать 3 лет.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8.5. Разрешение </w:t>
      </w:r>
      <w:r>
        <w:rPr>
          <w:rFonts w:ascii="Times New Roman" w:hAnsi="Times New Roman"/>
          <w:sz w:val="20"/>
        </w:rPr>
        <w:t>на ремонт (монтаж) выдается предприятиям, специализированным по ремонту (монтажу) подъемных сооружений, управлениям механизации или владельцам кранов.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8.6. Разрешение на реконструкцию (ремонт, монтаж) подъемных сооружений выдается органом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на основании письма, в котором должны быть указаны тип, модель (конструктивное исполнение) подъемных сооружений, а также содержание намечаемых к выполнению работ.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письму должны быть приложены: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8.6.1. Проект на реконструкцию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8.6.2. </w:t>
      </w:r>
      <w:r>
        <w:rPr>
          <w:rFonts w:ascii="Times New Roman" w:hAnsi="Times New Roman"/>
          <w:sz w:val="20"/>
        </w:rPr>
        <w:t>Технические условия на реконструкцию, ремонт, а на монтаж - инструкция по монтажу.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8.6.3. Образец содержания записи в паспорте подъемного сооружения, подвергаемого реконструкции (ремонту, монтажу)*.</w:t>
      </w:r>
    </w:p>
    <w:p w:rsidR="00000000" w:rsidRDefault="00961303">
      <w:pPr>
        <w:pStyle w:val="Pre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 случае обезличенного ремонта предприятие, выполняющее ремонт, обязано оформлять новый паспорт, образец которого должен представляться при получении разрешения.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8.6.4. Справка о наличии разработанных технологических процессов реконструкции (ремонта, монтажа).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8.6.5. Сведения о наличии аттестованных</w:t>
      </w:r>
      <w:r>
        <w:rPr>
          <w:rFonts w:ascii="Times New Roman" w:hAnsi="Times New Roman"/>
          <w:sz w:val="20"/>
        </w:rPr>
        <w:t xml:space="preserve"> сварщиков.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8.6.6. Справка об укомплектованности штата, </w:t>
      </w:r>
      <w:proofErr w:type="spellStart"/>
      <w:r>
        <w:rPr>
          <w:rFonts w:ascii="Times New Roman" w:hAnsi="Times New Roman"/>
          <w:sz w:val="20"/>
        </w:rPr>
        <w:t>обученности</w:t>
      </w:r>
      <w:proofErr w:type="spellEnd"/>
      <w:r>
        <w:rPr>
          <w:rFonts w:ascii="Times New Roman" w:hAnsi="Times New Roman"/>
          <w:sz w:val="20"/>
        </w:rPr>
        <w:t xml:space="preserve"> и аттестации работников </w:t>
      </w:r>
      <w:proofErr w:type="spellStart"/>
      <w:r>
        <w:rPr>
          <w:rFonts w:ascii="Times New Roman" w:hAnsi="Times New Roman"/>
          <w:sz w:val="20"/>
        </w:rPr>
        <w:t>ОТК</w:t>
      </w:r>
      <w:proofErr w:type="spellEnd"/>
      <w:r>
        <w:rPr>
          <w:rFonts w:ascii="Times New Roman" w:hAnsi="Times New Roman"/>
          <w:sz w:val="20"/>
        </w:rPr>
        <w:t>, обеспеченности их необходимой документацией и средствами контроля.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8.6.7. Сведения о проверке знаний Правил и технических условий по реконструкции (ремонту, монтажу) у инженерно-технических работников, связанных с выполнением этих работ и контролем их качества.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8.7. При отсутствии замечаний по представленной документации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проводит обследование предприятия, руководствуясь указаниями, содержа</w:t>
      </w:r>
      <w:r>
        <w:rPr>
          <w:rFonts w:ascii="Times New Roman" w:hAnsi="Times New Roman"/>
          <w:sz w:val="20"/>
        </w:rPr>
        <w:t>щимися в п.3.11 настоящей Инструкции с учетом характера и объема выполняемых работ. Обследование монтажной организации проводится с обязательной проверкой работ на месте монтажа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8.8. При положительном результате обследования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выдает разрешение на реконструкцию (ремонт, монтаж) подъемного сооружения по форме согласно приложению 4.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8.9. Предприятию, выполняющему ремонт подъемных сооружений различных моделей, разрешение может быть выдано отдельно на каждую модель ил</w:t>
      </w:r>
      <w:r>
        <w:rPr>
          <w:rFonts w:ascii="Times New Roman" w:hAnsi="Times New Roman"/>
          <w:sz w:val="20"/>
        </w:rPr>
        <w:t>и одно на все ремонтируемые подъемные сооружения. В последнем случае в разрешении должны быть перечислены модели подъемных сооружений, на ремонт которых выдано разрешение.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Периодические испытания серийно изготовляемых подъемных сооружений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9.1. Периодические испытания должны проводиться не реже одного раза в три года с целью оценки соответствия подъемных сооружений Правилам и 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>, а также стабильности показателей качества за определенный период эксплуатации.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9.2. Участие инспектора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в пер</w:t>
      </w:r>
      <w:r>
        <w:rPr>
          <w:rFonts w:ascii="Times New Roman" w:hAnsi="Times New Roman"/>
          <w:sz w:val="20"/>
        </w:rPr>
        <w:t>иодических, типовых, сертификационных, квалификационных испытаниях обязательно.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9.3. Периодические испытания серийно изготовляемых подъемных сооружений организует и проводит предприятие-изготовитель.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9.4. При периодических испытаниях должно быть проверено: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9.4.1. Соответствие изготовляемых подъемных сооружений опытному образцу, принятому приемочной комиссией.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внесения в конструкцию изменений необходимо проверить, согласованы ли они с разработчиком проекта.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9.4.2. Устранение замечаний, содержащихся </w:t>
      </w:r>
      <w:r>
        <w:rPr>
          <w:rFonts w:ascii="Times New Roman" w:hAnsi="Times New Roman"/>
          <w:sz w:val="20"/>
        </w:rPr>
        <w:t>в акте комиссии по испытаниям опытного образца.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9.4.3. Устранение замечаний, отмеченных в акте предыдущих периодических испытаний.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9.4.4. Наличие рекламаций и принятые по ним меры.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9.4.5. Наличие представленных предприятием-изготовителем отзывов (не менее трех) по наблюдению за работой подъемных сооружений, находящихся в эксплуатации.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9.5. По результатам периодических испытаний должен быть составлен протокол, подтверждающий соответствие выпускаемых подъемных сооружений Правилам и 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 xml:space="preserve"> на изготовление.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9.6. П</w:t>
      </w:r>
      <w:r>
        <w:rPr>
          <w:rFonts w:ascii="Times New Roman" w:hAnsi="Times New Roman"/>
          <w:sz w:val="20"/>
        </w:rPr>
        <w:t xml:space="preserve">ри неудовлетворительных результатах периодических испытаний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должен запретить выпуск подъемных сооружений до устранения недостатков и проведения повторных испытаний. Предприятие-изготовитель при необходимости обязано направить владельцам ранее выпущенных кранов техническую документацию и соответствующие материалы, детали и узлы, подлежащие замене.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периодические испытания подъемного сооружения не проведены в установленный срок,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должен изъять разрешение на изг</w:t>
      </w:r>
      <w:r>
        <w:rPr>
          <w:rFonts w:ascii="Times New Roman" w:hAnsi="Times New Roman"/>
          <w:sz w:val="20"/>
        </w:rPr>
        <w:t>отовление подъемных сооружений до проведения испытаний.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Контроль за соблюдением предприятиями Правил при изготовлении, ремонте и монтаже подъемных сооружений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10.1. Контроль за соблюдением предприятиями Правил и 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 xml:space="preserve"> на изготовление (ремонт, монтаж) подъемных сооружений осуществляется органом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путем периодического обследования этих предприятий.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10.2. Периодическое обследование предприятий - изготовителей подъемных сооружений, ремонтных и монтажных предприятий проводится по плану органа </w:t>
      </w:r>
      <w:proofErr w:type="spellStart"/>
      <w:r>
        <w:rPr>
          <w:rFonts w:ascii="Times New Roman" w:hAnsi="Times New Roman"/>
          <w:sz w:val="20"/>
        </w:rPr>
        <w:t>го</w:t>
      </w:r>
      <w:r>
        <w:rPr>
          <w:rFonts w:ascii="Times New Roman" w:hAnsi="Times New Roman"/>
          <w:sz w:val="20"/>
        </w:rPr>
        <w:t>сгортехнадзора</w:t>
      </w:r>
      <w:proofErr w:type="spellEnd"/>
      <w:r>
        <w:rPr>
          <w:rFonts w:ascii="Times New Roman" w:hAnsi="Times New Roman"/>
          <w:sz w:val="20"/>
        </w:rPr>
        <w:t xml:space="preserve"> в сроки, устанавливаемые в зависимости от уровня технологической дисциплины на предприятии, но не реже двух раз в календарный год.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проверки ранее выданных предписаний могут проводиться внеплановые обследования.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Обследования проводятся в присутствии главного инженера и начальника </w:t>
      </w:r>
      <w:proofErr w:type="spellStart"/>
      <w:r>
        <w:rPr>
          <w:rFonts w:ascii="Times New Roman" w:hAnsi="Times New Roman"/>
          <w:sz w:val="20"/>
        </w:rPr>
        <w:t>ОТК</w:t>
      </w:r>
      <w:proofErr w:type="spellEnd"/>
      <w:r>
        <w:rPr>
          <w:rFonts w:ascii="Times New Roman" w:hAnsi="Times New Roman"/>
          <w:sz w:val="20"/>
        </w:rPr>
        <w:t xml:space="preserve"> предприятия-изготовителя.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 При периодическом обследовании предприятия-изготовителя необходимо обратить внимание на: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10.3.1. Соответствие изготовляемых (ремонтируемых) подъемных сооружений документации, пр</w:t>
      </w:r>
      <w:r>
        <w:rPr>
          <w:rFonts w:ascii="Times New Roman" w:hAnsi="Times New Roman"/>
          <w:sz w:val="20"/>
        </w:rPr>
        <w:t xml:space="preserve">едставленной в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при получении разрешения на выполнение таких работ.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10.3.2. Наличие рекламаций. Ознакомиться с содержанием рекламаций, выполнением предприятием мероприятий по устранению недостатков изготовления (ремонта) подъемных сооружений. Убедиться, что разработанные мероприятия по доработке конструкции подъемного сооружения (устранению выявленных в процессе эксплуатации дефектов изготовления) согласованы с органом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, выдавшим разрешение, направлены владельцам кранов</w:t>
      </w:r>
      <w:r>
        <w:rPr>
          <w:rFonts w:ascii="Times New Roman" w:hAnsi="Times New Roman"/>
          <w:sz w:val="20"/>
        </w:rPr>
        <w:t xml:space="preserve">, органам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и Госгортехнадзору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10.3.3. Выполнение предписаний органа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10.3.4. Осуществление входного контроля металла, сварочных материалов, а также изделий, получаемых по кооперации, и соответствие этого контроля 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>. Ведение документации по входному контролю.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10.3.5. Соблюдение установленных 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 xml:space="preserve"> условий хранения металла и сварочных материалов, комплектующих изделий, приборов безопасности, а также ведение документации по хранению и выдаче в производство изделий и мат</w:t>
      </w:r>
      <w:r>
        <w:rPr>
          <w:rFonts w:ascii="Times New Roman" w:hAnsi="Times New Roman"/>
          <w:sz w:val="20"/>
        </w:rPr>
        <w:t>ериалов.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10.3.6. Соответствие применяемого основного металла и сварочных материалов техническим условиям на изготовление (ремонт, монтаж) и чертежам. Ведение документации по этим вопросам.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10.3.7. Организацию и осуществление контроля за соблюдением установленных конструкторской документацией размеров (с учетом допусков).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10.3.8. Ведение документации на сварочные работы, правильность маркировки сварных соединений.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10.3.9. Выполнение </w:t>
      </w:r>
      <w:proofErr w:type="spellStart"/>
      <w:r>
        <w:rPr>
          <w:rFonts w:ascii="Times New Roman" w:hAnsi="Times New Roman"/>
          <w:sz w:val="20"/>
        </w:rPr>
        <w:t>ОТК</w:t>
      </w:r>
      <w:proofErr w:type="spellEnd"/>
      <w:r>
        <w:rPr>
          <w:rFonts w:ascii="Times New Roman" w:hAnsi="Times New Roman"/>
          <w:sz w:val="20"/>
        </w:rPr>
        <w:t xml:space="preserve"> возложенных на него функций по оперативному контролю в процессе изготовл</w:t>
      </w:r>
      <w:r>
        <w:rPr>
          <w:rFonts w:ascii="Times New Roman" w:hAnsi="Times New Roman"/>
          <w:sz w:val="20"/>
        </w:rPr>
        <w:t xml:space="preserve">ения (ремонта, монтажа) подъемного сооружения, ведение работниками </w:t>
      </w:r>
      <w:proofErr w:type="spellStart"/>
      <w:r>
        <w:rPr>
          <w:rFonts w:ascii="Times New Roman" w:hAnsi="Times New Roman"/>
          <w:sz w:val="20"/>
        </w:rPr>
        <w:t>ОТК</w:t>
      </w:r>
      <w:proofErr w:type="spellEnd"/>
      <w:r>
        <w:rPr>
          <w:rFonts w:ascii="Times New Roman" w:hAnsi="Times New Roman"/>
          <w:sz w:val="20"/>
        </w:rPr>
        <w:t xml:space="preserve"> документации по техническому контролю.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10.3.10. Качество лакокрасочного покрытия принятых </w:t>
      </w:r>
      <w:proofErr w:type="spellStart"/>
      <w:r>
        <w:rPr>
          <w:rFonts w:ascii="Times New Roman" w:hAnsi="Times New Roman"/>
          <w:sz w:val="20"/>
        </w:rPr>
        <w:t>ОТК</w:t>
      </w:r>
      <w:proofErr w:type="spellEnd"/>
      <w:r>
        <w:rPr>
          <w:rFonts w:ascii="Times New Roman" w:hAnsi="Times New Roman"/>
          <w:sz w:val="20"/>
        </w:rPr>
        <w:t xml:space="preserve"> изделий, цветовую и предупреждающую окраску изделий в соответствии с техническими условиями. Проверка осуществляется внешним осмотром.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10.3.11. Соответствие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>, кантовки и транспортировки металлоконструкций и оборудования утвержденным схемам и технологическим картам.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10.3.12. Правильность внесения изменений в техническую документацию на и</w:t>
      </w:r>
      <w:r>
        <w:rPr>
          <w:rFonts w:ascii="Times New Roman" w:hAnsi="Times New Roman"/>
          <w:sz w:val="20"/>
        </w:rPr>
        <w:t>зготовление (монтаж, ремонт) подъемных сооружений, содержащихся в книге регистрации.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10.3.13. Соответствие проводимого технического освидетельствования изготовленного (отремонтированного) подъемного сооружения Правилам.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10.3.14. Комплектность подготовленных к отгрузке подъемных сооружений, оснащение их специальными инструментами, запасными частями, приборами и устройствами безопасности.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10.3.15. Наличие паспорта и инструкции по эксплуатации подъемного сооружения и достаточность содержащихся в них сведений.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10.3.16. Наличие на подготовленном к отгрузке оборудовании маркировки мест наложения стропов.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10.3.17. Соблюдение изложенных в Правилах и настоящей Инструкции требований по организации обучения, проверки знаний инженерно-технических работников и аттестации (проверки знаний) рабочих, связанных с изготовлением или ремонтом подъемных сооружений.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10.4. Во время обследования цехов и участков предприятия-изготовителя необходимо проверить, есть ли у инженерно-технических работников и рабочих удостоверения, нет ли </w:t>
      </w:r>
      <w:r>
        <w:rPr>
          <w:rFonts w:ascii="Times New Roman" w:hAnsi="Times New Roman"/>
          <w:sz w:val="20"/>
        </w:rPr>
        <w:t xml:space="preserve">просроченных удостоверений, все ли обучены. 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10.5. Путем выборочного опроса необходимо убедиться в знании инженерно-техническими работниками Правил.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10.6. Представитель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, проводящий обследование, имеет право потребовать от администрации любые документы, относящиеся к изготовлению (ремонту, монтажу) подъемных сооружений, а в случае необходимости - и проведения их внеочередных испытаний в объеме периодических испытаний.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10.7. Проверка требований, изложенных в пп</w:t>
      </w:r>
      <w:r>
        <w:rPr>
          <w:rFonts w:ascii="Times New Roman" w:hAnsi="Times New Roman"/>
          <w:sz w:val="20"/>
        </w:rPr>
        <w:t>.10.3.4-10.3.14, 10.3.16, 10.4, 10.5, проводится выборочно. При обнаружении недостатков должно быть проведено более тщательное обследование.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10.8. По результатам обследования предприятия-изготовителя составляется акт-предписание, в котором указываются выявленные недостатки и сроки их устранения, а также срок, в который предприятие должно письменно сообщить органу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об устранении выявленных недостатков. Предписание вручается руководителю предприятия (организации).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</w:t>
      </w:r>
      <w:r>
        <w:rPr>
          <w:rFonts w:ascii="Times New Roman" w:hAnsi="Times New Roman"/>
          <w:sz w:val="20"/>
        </w:rPr>
        <w:t>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10.9. На основании акта-предписания на предприятии-изготовителе должен быть издан приказ по устранению выявленных недостатков и разработаны мероприятия по недопущению их в дальнейшем. Копии этих документов предприятие обязано направить органу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10.10. При выявлении в процессе обследования предприятия-изготовителя нарушений, отмечавшихся при предыдущем обследовании, выпуск изделий на участке, на котором выявлены эти нарушения, должен быть запрещен или аннулировано выданное предприятию разр</w:t>
      </w:r>
      <w:r>
        <w:rPr>
          <w:rFonts w:ascii="Times New Roman" w:hAnsi="Times New Roman"/>
          <w:sz w:val="20"/>
        </w:rPr>
        <w:t xml:space="preserve">ешение на изготовление (ремонт, монтаж) подъемных сооружений. На предприятии должны быть разработаны мероприятия по устранению выявленных нарушений, назначены ответственные за их проведение, наказаны лица, виновные в допущенных нарушениях, проведена внеочередная проверка знания ими Правил комиссией с участием представителя органа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на изготовление (ремонт, монтаж) подъемного сооружения может быть возобновлено только после устранения нарушений.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последующем обследовании вно</w:t>
      </w:r>
      <w:r>
        <w:rPr>
          <w:rFonts w:ascii="Times New Roman" w:hAnsi="Times New Roman"/>
          <w:sz w:val="20"/>
        </w:rPr>
        <w:t xml:space="preserve">вь будут выявлены аналогичные нарушения,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обязан аннулировать разрешение на изготовление (ремонт, монтаж) подъемных сооружений и сообщить об этом в Госгортехнадзор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на изготовление (ремонт, монтаж) подъемного сооружения в этом случае может быть возобновлено только по решению Госгортехнадзора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Выдаче разрешения должны предшествовать тщательное обследование предприятия, а также проверка органом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знаний Правил у первых руководителей предприятия (ди</w:t>
      </w:r>
      <w:r>
        <w:rPr>
          <w:rFonts w:ascii="Times New Roman" w:hAnsi="Times New Roman"/>
          <w:sz w:val="20"/>
        </w:rPr>
        <w:t xml:space="preserve">ректора, главного инженера и начальника </w:t>
      </w:r>
      <w:proofErr w:type="spellStart"/>
      <w:r>
        <w:rPr>
          <w:rFonts w:ascii="Times New Roman" w:hAnsi="Times New Roman"/>
          <w:sz w:val="20"/>
        </w:rPr>
        <w:t>ОТК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Контроль за устранением недостатков конструкции, дефектов изготовления, ремонта или монтажа подъемных сооружений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11.1.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, выявивший при регистрации аварии, освидетельствовании или эксплуатации подъемного сооружения дефекты его изготовления (ремонта, монтажа), недостатки конструкции или оформления технической документации, должен сообщить об этом органу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, выдавшему разрешение на изготовление (ремонт) данного подъемного со</w:t>
      </w:r>
      <w:r>
        <w:rPr>
          <w:rFonts w:ascii="Times New Roman" w:hAnsi="Times New Roman"/>
          <w:sz w:val="20"/>
        </w:rPr>
        <w:t>оружения, и в Госгортехнадзор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Получив сообщение,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, выдавший разрешение, обязан потребовать от предприятия устранения недостатков, принятия мер, исключающих повторение нарушений, и установить контроль за выполнением этого требования.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принятых предприятием мерах по устранению недостатков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, выдавший разрешение на изготовление (ремонт), должен уведомить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, от которого было получено сообщение, и Госгортехнадзор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11.2. При выявлении</w:t>
      </w:r>
      <w:r>
        <w:rPr>
          <w:rFonts w:ascii="Times New Roman" w:hAnsi="Times New Roman"/>
          <w:sz w:val="20"/>
        </w:rPr>
        <w:t xml:space="preserve"> дефектов монтажа требования по их устранению предъявляются монтажной организации.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11.3. Если необходимо выпустить информационное письмо с рекомендациями по устранению недостатков конструкции или дефектов изготовления подъемных сооружений, находящихся в эксплуатации, предприятие-изготовитель обязано до его рассылки всем владельцам подъемных сооружений согласовать текст с органом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, выдавшим разрешение на изготовление.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тексте должны быть определены: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возможность проведения работ по устранению</w:t>
      </w:r>
      <w:r>
        <w:rPr>
          <w:rFonts w:ascii="Times New Roman" w:hAnsi="Times New Roman"/>
          <w:sz w:val="20"/>
        </w:rPr>
        <w:t xml:space="preserve"> недостатков в условиях эксплуатации владельцем подъемного сооружения, при этом должна быть приведена методика проведения таких работ;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необходимость направления владельцам подъемных сооружений соответствующих материалов, заготовок, деталей или узлов для устранения дефектов, а также командирования работников предприятия-изготовителя.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11.4. Орган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, выдавший разрешение на изготовление (ремонт), обязан в кратчайший срок направить утвержденное руководством предприятия-изготовителя информационное </w:t>
      </w:r>
      <w:r>
        <w:rPr>
          <w:rFonts w:ascii="Times New Roman" w:hAnsi="Times New Roman"/>
          <w:sz w:val="20"/>
        </w:rPr>
        <w:t>письмо в количестве 50 экземпляров в Госгортехнадзор России (по форме согласно приложению 6).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11.5. В годовых отчетах органы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должны указывать результаты проделанной работы по информационным письмам предприятий-изготовителей.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961303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(к Инструкции)</w:t>
      </w:r>
    </w:p>
    <w:p w:rsidR="00000000" w:rsidRDefault="00961303">
      <w:pPr>
        <w:pStyle w:val="Preformat"/>
        <w:widowControl/>
        <w:jc w:val="right"/>
        <w:rPr>
          <w:rFonts w:ascii="Times New Roman" w:hAnsi="Times New Roman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Органами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в настоящей Инструкции именуются инспекции, округа Госгортехнадзора России.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Правилами в настоящей Инструкции именуются: Правила устройства и безопасной эксплуатации грузоподъемных крано</w:t>
      </w:r>
      <w:r>
        <w:rPr>
          <w:rFonts w:ascii="Times New Roman" w:hAnsi="Times New Roman"/>
          <w:sz w:val="20"/>
        </w:rPr>
        <w:t>в, Правила устройства и безопасной эксплуатации эскалаторов, Правила устройства и безопасной эксплуатации пассажирских подвесных канатных дорог, Правила устройства и безопасной эксплуатации грузовых подвесных канатных дорог, Правила устройства и безопасной эксплуатации фуникулеров (наклонных подъемников), Правила устройства и безопасной эксплуатации подъемников (вышек), Правила устройства и безопасной эксплуатации лифтов.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 ремонтом в настоящей Инструкции понимается ремонт ответственных расчетных метал</w:t>
      </w:r>
      <w:r>
        <w:rPr>
          <w:rFonts w:ascii="Times New Roman" w:hAnsi="Times New Roman"/>
          <w:sz w:val="20"/>
        </w:rPr>
        <w:t>локонструкций с применением сварки.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Под монтажом в настоящей Инструкции понимается монтаж оборудования и ответственных расчетных металлоконструкций подъемных сооружений.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К числу подъемных сооружений в настоящей Инструкции относятся: грузоподъемные краны, включая краны-манипуляторы и краны-трубоукладчики, </w:t>
      </w:r>
      <w:proofErr w:type="spellStart"/>
      <w:r>
        <w:rPr>
          <w:rFonts w:ascii="Times New Roman" w:hAnsi="Times New Roman"/>
          <w:sz w:val="20"/>
        </w:rPr>
        <w:t>лифты*</w:t>
      </w:r>
      <w:proofErr w:type="spellEnd"/>
      <w:r>
        <w:rPr>
          <w:rFonts w:ascii="Times New Roman" w:hAnsi="Times New Roman"/>
          <w:sz w:val="20"/>
        </w:rPr>
        <w:t>, строительные грузопассажирские подъемники, эскалаторы, электрические тали, пассажирские и грузовые подвесные канатные дороги, фуникулеры, краны-экскаваторы, предназначенные для работы с крюком</w:t>
      </w:r>
      <w:r>
        <w:rPr>
          <w:rFonts w:ascii="Times New Roman" w:hAnsi="Times New Roman"/>
          <w:sz w:val="20"/>
        </w:rPr>
        <w:t>, подвешенным на канате, грузовые электрические тележки с кабиной управления, передвигающиеся по надземному рельсовому пути, а также подъемники (вышки).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Порядок надзора за изготовлением, монтажом, реконструкцией и ремонтом лифтов изложен в Правилах устройства и безопасной эксплуатации лифтов, утвержденных 11.02.92 Госгортехнадзором России, а порядок оформления разрешения (лицензии) на виды работ изложен в разделах настоящей Инструкции.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Под реконструкцией понима</w:t>
      </w:r>
      <w:r>
        <w:rPr>
          <w:rFonts w:ascii="Times New Roman" w:hAnsi="Times New Roman"/>
          <w:sz w:val="20"/>
        </w:rPr>
        <w:t>ется выполнение работ, изложенных в разделе 5 настоящей Инструкции.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Специализированная организация - проектная организация, научно-исследовательский институт или завод, одной из функций которых является проектирование грузоподъемных машин.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961303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(к п.3.6)</w:t>
      </w:r>
    </w:p>
    <w:p w:rsidR="00000000" w:rsidRDefault="00961303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</w:p>
    <w:p w:rsidR="00000000" w:rsidRDefault="00961303">
      <w:pPr>
        <w:pStyle w:val="Preformat"/>
        <w:widowControl/>
        <w:jc w:val="right"/>
        <w:rPr>
          <w:rFonts w:ascii="Times New Roman" w:hAnsi="Times New Roman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Список аттестованных сварщиков</w:t>
      </w: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960"/>
        <w:gridCol w:w="1800"/>
        <w:gridCol w:w="1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</w:t>
            </w:r>
            <w:proofErr w:type="spellEnd"/>
          </w:p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</w:t>
            </w:r>
          </w:p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проверки</w:t>
            </w:r>
          </w:p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</w:t>
            </w:r>
          </w:p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Главный инженер                           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(технический директор)                       </w:t>
      </w:r>
      <w:r>
        <w:rPr>
          <w:rFonts w:ascii="Times New Roman" w:hAnsi="Times New Roman"/>
        </w:rPr>
        <w:t xml:space="preserve">  (подпись)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Главный сварщик                           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(руководитель сварочных работ)                 (подпись)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961303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 п.3.7.2)</w:t>
      </w:r>
    </w:p>
    <w:p w:rsidR="00000000" w:rsidRDefault="00961303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</w:t>
      </w:r>
    </w:p>
    <w:p w:rsidR="00000000" w:rsidRDefault="00961303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проверке комиссией предприятия знаний Правил у инженерно-технических работников, связанных с изготовлением (ремонтом, монтажом) подъемных сооружений и контролем качества изготовления</w:t>
      </w: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(наименование подъемного сооружения)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062"/>
        <w:gridCol w:w="1318"/>
        <w:gridCol w:w="1304"/>
        <w:gridCol w:w="1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</w:t>
            </w:r>
            <w:proofErr w:type="spellEnd"/>
          </w:p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</w:t>
            </w:r>
          </w:p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отчество</w:t>
            </w:r>
          </w:p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удостоверения</w:t>
            </w:r>
          </w:p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проверки знаний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130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Других инженерно-технических работников, связанных с изготовлением подъемных сооружений и подлежащих проверке знаний Правил, на предприятии не имеется.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Главный инженер                           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(технический директор)                                   (подпись)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961303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 п.3.12)</w:t>
      </w:r>
    </w:p>
    <w:p w:rsidR="00000000" w:rsidRDefault="00961303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бланка разрешения (лицензии)</w:t>
      </w:r>
    </w:p>
    <w:p w:rsidR="00000000" w:rsidRDefault="00961303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Heading"/>
        <w:widowControl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Форма бланка разрешения (лицензии) приведена в</w:t>
      </w:r>
      <w:r>
        <w:rPr>
          <w:rFonts w:ascii="Times New Roman" w:hAnsi="Times New Roman"/>
          <w:b w:val="0"/>
          <w:sz w:val="20"/>
        </w:rPr>
        <w:t xml:space="preserve"> Положении о порядке выдачи специальных разрешений (лицензий), утвержденном постановлением Госгортехнадзора России от 03.07.93 № 20 и зарегистрированном Минюстом России 07,07,93 № 296.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(Приложение 5 исключено,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000000" w:rsidRDefault="00961303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(к п.11.4)</w:t>
      </w:r>
    </w:p>
    <w:p w:rsidR="00000000" w:rsidRDefault="00961303">
      <w:pPr>
        <w:pStyle w:val="Preformat"/>
        <w:widowControl/>
        <w:jc w:val="right"/>
        <w:rPr>
          <w:rFonts w:ascii="Times New Roman" w:hAnsi="Times New Roman"/>
        </w:rPr>
      </w:pP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составления информационного письма</w:t>
      </w:r>
    </w:p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00000" w:rsidRDefault="00961303">
            <w:pPr>
              <w:pStyle w:val="Heading"/>
              <w:widowControl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Угловой штамп </w:t>
            </w:r>
          </w:p>
          <w:p w:rsidR="00000000" w:rsidRDefault="00961303">
            <w:pPr>
              <w:pStyle w:val="Heading"/>
              <w:widowControl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предприятия-изготовителя</w:t>
            </w:r>
          </w:p>
        </w:tc>
        <w:tc>
          <w:tcPr>
            <w:tcW w:w="3458" w:type="dxa"/>
          </w:tcPr>
          <w:p w:rsidR="00000000" w:rsidRDefault="00961303">
            <w:pPr>
              <w:pStyle w:val="Heading"/>
              <w:widowControl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Руководителю, владельцам </w:t>
            </w:r>
          </w:p>
          <w:p w:rsidR="00000000" w:rsidRDefault="00961303">
            <w:pPr>
              <w:pStyle w:val="Heading"/>
              <w:widowControl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грузоподъемных сооружений</w:t>
            </w:r>
          </w:p>
          <w:p w:rsidR="00000000" w:rsidRDefault="00961303">
            <w:pPr>
              <w:pStyle w:val="Heading"/>
              <w:widowControl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(кранов, лифтов и т.д.)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00000" w:rsidRDefault="00961303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8" w:type="dxa"/>
          </w:tcPr>
          <w:p w:rsidR="00000000" w:rsidRDefault="00961303">
            <w:pPr>
              <w:pStyle w:val="Pre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000000" w:rsidRDefault="00961303">
            <w:pPr>
              <w:pStyle w:val="Pre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</w:tc>
      </w:tr>
    </w:tbl>
    <w:p w:rsidR="00000000" w:rsidRDefault="0096130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__________ от "___" _________ 199 __ г.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Информационное письмо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>. Краткое описание причин аварии, выявленного дефекта и т.д.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>. Предлагается: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Порядок выявления дефекта подъемного сооружения.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Порядок устранения (замены) дефекта (узла).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III</w:t>
      </w:r>
      <w:proofErr w:type="spellEnd"/>
      <w:r>
        <w:rPr>
          <w:rFonts w:ascii="Times New Roman" w:hAnsi="Times New Roman"/>
        </w:rPr>
        <w:t>. Сроки исполнения, ответственные исполнители 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Настоящее письмо согласовано с ________________________________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округом Госгортехнадзора России письмом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_________________ от "___"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 199 __ г.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Приложения.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Чертежи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Эскизы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Фотографии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Главный инженер                           __________________________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(технический директор)                                (подпись</w:t>
      </w:r>
      <w:r>
        <w:rPr>
          <w:rFonts w:ascii="Times New Roman" w:hAnsi="Times New Roman"/>
        </w:rPr>
        <w:t>)</w:t>
      </w:r>
    </w:p>
    <w:p w:rsidR="00000000" w:rsidRDefault="00961303">
      <w:pPr>
        <w:pStyle w:val="Preformat"/>
        <w:widowControl/>
        <w:rPr>
          <w:rFonts w:ascii="Times New Roman" w:hAnsi="Times New Roman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Информационное письмо, направленное владельцу подъемного сооружения без согласования с органом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, выдавшим разрешение на изготовление (ремонт, монтаж), является недействительным и подлежит изъятию.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961303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</w:t>
      </w:r>
    </w:p>
    <w:p w:rsidR="00000000" w:rsidRDefault="0096130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(Приложение 7 исключено,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№1)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303"/>
    <w:rsid w:val="0096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6728</Words>
  <Characters>38350</Characters>
  <Application>Microsoft Office Word</Application>
  <DocSecurity>0</DocSecurity>
  <Lines>319</Lines>
  <Paragraphs>89</Paragraphs>
  <ScaleCrop>false</ScaleCrop>
  <Company> </Company>
  <LinksUpToDate>false</LinksUpToDate>
  <CharactersWithSpaces>44989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РД-10-08-92</dc:title>
  <dc:subject/>
  <dc:creator>Изюмский</dc:creator>
  <cp:keywords/>
  <dc:description/>
  <cp:lastModifiedBy>Parhomeiai</cp:lastModifiedBy>
  <cp:revision>2</cp:revision>
  <dcterms:created xsi:type="dcterms:W3CDTF">2013-04-11T11:40:00Z</dcterms:created>
  <dcterms:modified xsi:type="dcterms:W3CDTF">2013-04-11T11:40:00Z</dcterms:modified>
</cp:coreProperties>
</file>