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438A">
      <w:pPr>
        <w:jc w:val="right"/>
      </w:pPr>
      <w:bookmarkStart w:id="0" w:name="_GoBack"/>
      <w:bookmarkEnd w:id="0"/>
      <w:r>
        <w:rPr>
          <w:vanish/>
        </w:rPr>
        <w:t>#G0</w:t>
      </w:r>
    </w:p>
    <w:p w:rsidR="00000000" w:rsidRDefault="00AF438A">
      <w:pPr>
        <w:jc w:val="right"/>
      </w:pPr>
      <w:r>
        <w:t xml:space="preserve">НПБ 236-97 </w:t>
      </w:r>
    </w:p>
    <w:p w:rsidR="00000000" w:rsidRDefault="00AF438A">
      <w:pPr>
        <w:jc w:val="center"/>
      </w:pPr>
    </w:p>
    <w:p w:rsidR="00000000" w:rsidRDefault="00AF438A">
      <w:pPr>
        <w:jc w:val="center"/>
      </w:pPr>
    </w:p>
    <w:p w:rsidR="00000000" w:rsidRDefault="00AF438A">
      <w:pPr>
        <w:pStyle w:val="Heading"/>
        <w:jc w:val="center"/>
      </w:pPr>
      <w:r>
        <w:t>НОРМЫ ГОСУДАРСТВЕННОЙ ПРОТИВОПОЖАРНОЙ СЛУЖБЫ</w:t>
      </w:r>
    </w:p>
    <w:p w:rsidR="00000000" w:rsidRDefault="00AF438A">
      <w:pPr>
        <w:pStyle w:val="Heading"/>
        <w:jc w:val="center"/>
      </w:pPr>
      <w:r>
        <w:t>МВД РОССИИ</w:t>
      </w: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  <w:r>
        <w:t>ОГНЕЗАЩИТНЫЕ СОСТАВЫ ДЛЯ СТАЛЬНЫХ КОНСТРУКЦИЙ</w:t>
      </w:r>
    </w:p>
    <w:p w:rsidR="00000000" w:rsidRDefault="00AF438A">
      <w:pPr>
        <w:pStyle w:val="Heading"/>
        <w:jc w:val="center"/>
      </w:pPr>
      <w:r>
        <w:t>ОБЩИЕ ТРЕБОВАНИЯ.</w:t>
      </w:r>
    </w:p>
    <w:p w:rsidR="00000000" w:rsidRDefault="00AF438A">
      <w:pPr>
        <w:pStyle w:val="Heading"/>
        <w:jc w:val="center"/>
      </w:pPr>
      <w:r>
        <w:t>МЕТОД ОПРЕДЕЛЕНИЯ</w:t>
      </w:r>
    </w:p>
    <w:p w:rsidR="00000000" w:rsidRDefault="00AF438A">
      <w:pPr>
        <w:pStyle w:val="Heading"/>
        <w:jc w:val="center"/>
      </w:pPr>
      <w:r>
        <w:t>ОГНЕЗАЩИТНОЙ ЭФФЕКТИВНОСТИ</w:t>
      </w: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  <w:r>
        <w:t>FIRE RETARDANT COMPOSITIONS FOR STEEL CONSTRUCTIONS.</w:t>
      </w:r>
    </w:p>
    <w:p w:rsidR="00000000" w:rsidRDefault="00AF438A">
      <w:pPr>
        <w:pStyle w:val="Heading"/>
        <w:jc w:val="center"/>
      </w:pPr>
      <w:r>
        <w:t>GENERAL REQUIREMEN</w:t>
      </w:r>
      <w:r>
        <w:t>T. METHOD FOR DETERMINING FIRE</w:t>
      </w:r>
    </w:p>
    <w:p w:rsidR="00000000" w:rsidRDefault="00AF438A">
      <w:pPr>
        <w:pStyle w:val="Heading"/>
        <w:jc w:val="center"/>
      </w:pPr>
      <w:r>
        <w:t xml:space="preserve"> RETARDANT EFFICIENCY</w:t>
      </w:r>
    </w:p>
    <w:p w:rsidR="00000000" w:rsidRDefault="00AF438A">
      <w:pPr>
        <w:pStyle w:val="Heading"/>
        <w:jc w:val="center"/>
      </w:pPr>
    </w:p>
    <w:p w:rsidR="00000000" w:rsidRDefault="00AF438A">
      <w:pPr>
        <w:jc w:val="right"/>
        <w:rPr>
          <w:sz w:val="20"/>
        </w:rPr>
      </w:pPr>
    </w:p>
    <w:p w:rsidR="00000000" w:rsidRDefault="00AF438A">
      <w:pPr>
        <w:jc w:val="right"/>
        <w:rPr>
          <w:sz w:val="20"/>
        </w:rPr>
      </w:pPr>
      <w:r>
        <w:rPr>
          <w:sz w:val="20"/>
        </w:rPr>
        <w:t>Дата введения 1997- 06-01</w:t>
      </w:r>
    </w:p>
    <w:p w:rsidR="00000000" w:rsidRDefault="00AF438A">
      <w:pPr>
        <w:jc w:val="right"/>
        <w:rPr>
          <w:sz w:val="20"/>
        </w:rPr>
      </w:pPr>
    </w:p>
    <w:p w:rsidR="00000000" w:rsidRDefault="00AF438A">
      <w:pPr>
        <w:jc w:val="right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sz w:val="20"/>
        </w:rPr>
        <w:t>РАЗРАБОТАНЫ ГУГПС МВД России, ВНИИПО МВД России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sz w:val="20"/>
        </w:rPr>
        <w:t>ВНЕСЕНЫ И ПОДГОТОВЛЕНЫ к утверждению нормативно-техническим отделом ГУГПС МВД России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sz w:val="20"/>
        </w:rPr>
        <w:t>УТВЕРЖДЕНЫ Главным государственным инспектором Российской Федерации по пожарному надзору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sz w:val="20"/>
        </w:rPr>
        <w:t>СОГЛАСОВАНЫ с Минстроем России письмом № 13-246 от 28 апреля 1997 г.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sz w:val="20"/>
        </w:rPr>
        <w:t xml:space="preserve">ВВЕДЕНЫ В ДЕЙСТВИЕ приказом ГУГПС МВД России № 25 от 29 апреля 1997 г. 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sz w:val="20"/>
        </w:rPr>
        <w:t xml:space="preserve">Вводятся впервые.  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585"/>
        <w:jc w:val="both"/>
      </w:pPr>
    </w:p>
    <w:p w:rsidR="00000000" w:rsidRDefault="00AF438A">
      <w:pPr>
        <w:pStyle w:val="Heading"/>
        <w:jc w:val="center"/>
      </w:pPr>
      <w:r>
        <w:t>1 ОБЛАСТЬ ПРИМЕНЕНИЯ</w:t>
      </w: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Настоящие н</w:t>
      </w:r>
      <w:r>
        <w:rPr>
          <w:sz w:val="20"/>
        </w:rPr>
        <w:t>ормы устанавливают общие требования к огнезащитным составам для стальных конструкций, а также метод определения их огнезащитной эффективности.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Нормы не распространяются на определение пределов огнестойкости конструкций с огнезащитой.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Соблюдение требований настоящих норм обязательно при разработке нормативно-технической документации на данные средства огнезащиты и при их сертификации.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pStyle w:val="Heading"/>
        <w:jc w:val="center"/>
        <w:rPr>
          <w:sz w:val="20"/>
        </w:rPr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  <w:r>
        <w:t>2 НОРМАТИВНЫЕ ССЫЛКИ</w:t>
      </w: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sz w:val="20"/>
        </w:rPr>
        <w:t>В настоящих нормах использованы ссылки на следующие стандарты: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vanish/>
          <w:sz w:val="20"/>
        </w:rPr>
        <w:t>#M12291 9055248</w:t>
      </w:r>
      <w:r>
        <w:rPr>
          <w:sz w:val="20"/>
        </w:rPr>
        <w:t>ГОСТ 30247.0-94</w:t>
      </w:r>
      <w:r>
        <w:rPr>
          <w:vanish/>
          <w:sz w:val="20"/>
        </w:rPr>
        <w:t>#S</w:t>
      </w:r>
      <w:r>
        <w:rPr>
          <w:sz w:val="20"/>
        </w:rPr>
        <w:t xml:space="preserve"> </w:t>
      </w:r>
      <w:r>
        <w:rPr>
          <w:sz w:val="20"/>
        </w:rPr>
        <w:t xml:space="preserve"> "Конструкции строительные. Методы испытаний на огнестойкость. Общие требования".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sz w:val="20"/>
        </w:rPr>
        <w:t>ГОСТ 8239-89  "Двутавры стальные горячекатаные. Сортамент".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vanish/>
          <w:sz w:val="20"/>
        </w:rPr>
        <w:t>#M12291 9053289</w:t>
      </w:r>
      <w:r>
        <w:rPr>
          <w:sz w:val="20"/>
        </w:rPr>
        <w:t>СНиП 11-01-95</w:t>
      </w:r>
      <w:r>
        <w:rPr>
          <w:vanish/>
          <w:sz w:val="20"/>
        </w:rPr>
        <w:t>#S</w:t>
      </w:r>
      <w:r>
        <w:rPr>
          <w:sz w:val="20"/>
        </w:rPr>
        <w:t xml:space="preserve"> "Инструкция о порядке разработки, согласования, утверждения и составе проектной документации на строительство предприятий, зданий и сооружений".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  <w:r>
        <w:rPr>
          <w:sz w:val="20"/>
        </w:rPr>
        <w:t>ГОСТ 16523-89 "Прокат тонколистовой из углеродистой стали качественной и обыкновенного качества общего назначения. Технические условия".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  <w:r>
        <w:t xml:space="preserve">3 ТЕРМИНЫ И ОПРЕДЕЛЕНИЯ </w:t>
      </w:r>
    </w:p>
    <w:p w:rsidR="00000000" w:rsidRDefault="00AF438A">
      <w:pPr>
        <w:ind w:firstLine="585"/>
        <w:jc w:val="both"/>
      </w:pP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В настоящих нормах приме</w:t>
      </w:r>
      <w:r>
        <w:rPr>
          <w:sz w:val="20"/>
        </w:rPr>
        <w:t>няют следующие термины и определения:</w:t>
      </w:r>
    </w:p>
    <w:p w:rsidR="00000000" w:rsidRDefault="00AF438A">
      <w:pPr>
        <w:ind w:firstLine="540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Средство огнезащиты - огнезащитный состав или материал, обладающий огнезащитной эффективностью и специально предназначенный для огнезащиты различных объектов.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Огнезащитный состав - вещество или смесь веществ, обладающие огнезащитной эффективностью и специально предназначенные для огнезащиты различных объектов.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Объект огнезащиты - материал, конструкция или изделие, подвергаемые обработке средством огнезащиты с целью снижения их пожарной опасности и (или) увеличения ог</w:t>
      </w:r>
      <w:r>
        <w:rPr>
          <w:sz w:val="20"/>
        </w:rPr>
        <w:t>нестойкости.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Огнезащитная обработка - нанесение огнезащитного состава на поверхность объекта огнезащиты (окраска, обмазка, напыление и т.п.).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Конструктивные способы огнезащиты - облицовка объекта огнезащиты материалами или иные конструктивные решения по его огнезащите.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Комбинированный способ - сочетания различных способов огнезащитной обработки.</w:t>
      </w:r>
    </w:p>
    <w:p w:rsidR="00000000" w:rsidRDefault="00AF438A">
      <w:pPr>
        <w:ind w:firstLine="360"/>
        <w:jc w:val="both"/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Огнезащитное покрытие - слой огнезащитного состава, полученный в результате обработки поверхности объекта огнезащиты.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Огнезащитная эффективность - сравнительны</w:t>
      </w:r>
      <w:r>
        <w:rPr>
          <w:sz w:val="20"/>
        </w:rPr>
        <w:t>й показатель средства огнезащиты, который характеризуется временем в минутах от начала огневого испытания до достижения критической температуры (500 °С) стандартного образца стальной конструкции с огнезащитным покрытием и определяется по методу, изложенному в разделе 6 настоящих норм.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Приведенная толщина металла - отношение площади поперечного сечения металлической конструкции к обогреваемой части ее периметра.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Гарантийный срок хранения (годности) - время, в течение которого огнезащитный состав (отдельные</w:t>
      </w:r>
      <w:r>
        <w:rPr>
          <w:sz w:val="20"/>
        </w:rPr>
        <w:t xml:space="preserve"> его составляющие) может быть использован для огнезащитной обработки конструкции без снижения его огнезащитной эффективности и гарантийного срока эксплуатации.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Гарантийный срок эксплуатации - время, в течение которого гарантируется заданная огнезащитная эффективность покрытия, эксплуатируемого в соответствии с технической документацией.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</w:pPr>
    </w:p>
    <w:p w:rsidR="00000000" w:rsidRDefault="00AF438A">
      <w:pPr>
        <w:ind w:firstLine="225"/>
        <w:jc w:val="both"/>
      </w:pPr>
    </w:p>
    <w:p w:rsidR="00000000" w:rsidRDefault="00AF438A">
      <w:pPr>
        <w:pStyle w:val="Heading"/>
        <w:jc w:val="center"/>
      </w:pPr>
      <w:r>
        <w:t>4 ОБЩИЕ ТРЕБОВАНИЯ</w:t>
      </w:r>
    </w:p>
    <w:p w:rsidR="00000000" w:rsidRDefault="00AF438A">
      <w:pPr>
        <w:pStyle w:val="Heading"/>
        <w:jc w:val="center"/>
        <w:rPr>
          <w:sz w:val="20"/>
        </w:rPr>
      </w:pP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4.1 Огнезащитные составы должны иметь техническую документацию на их производство и применение, должны быть утверждены и согласованы в установленном</w:t>
      </w:r>
      <w:r>
        <w:rPr>
          <w:sz w:val="20"/>
        </w:rPr>
        <w:t xml:space="preserve"> порядке, а также должны иметь сертификат пожарной безопасности.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 xml:space="preserve">4.2 Техническая документация должна содержать следующие показатели и характеристики огнезащитных составов: 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- группу огнезащитной эффективности;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 xml:space="preserve">- расход для определенной группы огнезащитной эффективности; </w:t>
      </w: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- внешний вид;</w:t>
      </w: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- сведения по технологии нанесения: способы подготовки поверхности, виды и марки грунтов, адгезия, число слоев, условия сушки;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 xml:space="preserve">- гарантийный срок и условия хранения состава; </w:t>
      </w: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- мероприятия по технике безопасности и по</w:t>
      </w:r>
      <w:r>
        <w:rPr>
          <w:sz w:val="20"/>
        </w:rPr>
        <w:t>жарной безопасности при хранении составов и производстве работ.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В случае необходимости в технической документации следует указывать сведения по видам и маркам лакокрасочных составов, допустимых для нанесения поверх огнезащитного слоя в целях его защиты от воздействий внешней среды или придания покрытию декоративных свойств.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 xml:space="preserve">Кроме того, техническая документация должна содержать следующие сведения об огнезащитном покрытии: 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- толщину для определенной группы огнезащитной эффективности;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- условия эксплуатац</w:t>
      </w:r>
      <w:r>
        <w:rPr>
          <w:sz w:val="20"/>
        </w:rPr>
        <w:t>ии (предельные значения влажности, температуры окружающей среды и т.п.);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 xml:space="preserve">- внешний вид; 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 xml:space="preserve">- объемную массу; 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- гарантийный срок эксплуатации;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- возможность и периодичность замены или восстановления покрытия в зависимости от условий эксплуатации.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4.3 Производство и поставка огнезащитных составов, проектирование и производство работ по огнезащите конструкций должны осуществляться организациями, имеющими лицензию на данный вид деятельности.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4.4 Применение средств огнезащиты должно осуществляться в соответ</w:t>
      </w:r>
      <w:r>
        <w:rPr>
          <w:sz w:val="20"/>
        </w:rPr>
        <w:t xml:space="preserve">ствии с технической документацией и проектом, разработанным, согласованным и утвержденным в порядке, установленном </w:t>
      </w:r>
      <w:r>
        <w:rPr>
          <w:vanish/>
          <w:sz w:val="20"/>
        </w:rPr>
        <w:t>#M12291 9053289</w:t>
      </w:r>
      <w:r>
        <w:rPr>
          <w:sz w:val="20"/>
        </w:rPr>
        <w:t>СНиП 11-01-95</w:t>
      </w:r>
      <w:r>
        <w:rPr>
          <w:vanish/>
          <w:sz w:val="20"/>
        </w:rPr>
        <w:t>#S</w:t>
      </w:r>
      <w:r>
        <w:rPr>
          <w:sz w:val="20"/>
        </w:rPr>
        <w:t>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4.5 Группа огнезащитной эффективности огнезащитных составов определяется в соответствии с п. 6.5.3 настоящих норм.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4.6 Испытания по определению огнезащитной эффективности должны проводиться в специализированной организации, имеющей соответствующую аккредитацию.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4.7 Одновременно с испытаниями по определению огнезащитной эффективности проводятся контрольные испы</w:t>
      </w:r>
      <w:r>
        <w:rPr>
          <w:sz w:val="20"/>
        </w:rPr>
        <w:t>тания в соответствии с разделом 7 настоящих норм.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4.8 Огнезащитные покрытия должны иметь возможность их восстановления после  гарантийного срока эксплуатации.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Не допускается применение огнезащитных покрытий на объектах защиты, расположенных в местах, исключающих возможность замены или восстановления (реставрации) покрытия.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4.9 При применении огнезащитных составов с защитой поверхности покрытия лакокрасочными составами огнезащитные характеристики следует определять с учетом поверхностного слоя.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4.10 Пока</w:t>
      </w:r>
      <w:r>
        <w:rPr>
          <w:sz w:val="20"/>
        </w:rPr>
        <w:t>затели и характеристики огнезащитных составов и покрытий, за исключением группы огнезащитной эффективности, определяются разработчиком технической документации, за которые он несет установленную законодательством ответственность.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4.11  При научно-техническом обосновании по инициативе заказчика могут быть проведены испытания по расширенной программе, целью которых будет являться построение обобщенной зависимости огнезащитной эффективности конкретного средства огнезащиты от приведенной толщины металла и толщ</w:t>
      </w:r>
      <w:r>
        <w:rPr>
          <w:sz w:val="20"/>
        </w:rPr>
        <w:t>ины огнезащитного покрытия.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4.12 Упаковка, условия хранения и транспортирования огнезащитных составов должны обеспечивать их огнезащитные свойства в течение установленного срока годности.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4.13 Не допускается применение огнезащитных составов на неподготовленных (или подготовленных с нарушениями требований технической документации на эти составы) поверхностях объектов защиты.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585"/>
        <w:jc w:val="both"/>
      </w:pPr>
    </w:p>
    <w:p w:rsidR="00000000" w:rsidRDefault="00AF438A">
      <w:pPr>
        <w:pStyle w:val="Heading"/>
        <w:jc w:val="center"/>
      </w:pPr>
      <w:r>
        <w:t>5 СЕРТИФИКАЦИЯ ОГНЕЗАЩИТНЫХ ПОКРЫТИЙ</w:t>
      </w:r>
    </w:p>
    <w:p w:rsidR="00000000" w:rsidRDefault="00AF438A">
      <w:pPr>
        <w:pStyle w:val="Heading"/>
        <w:jc w:val="center"/>
      </w:pP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5.1 Для получения сертификата пожарной безопасности заказчик должен представить в орган сер</w:t>
      </w:r>
      <w:r>
        <w:rPr>
          <w:sz w:val="20"/>
        </w:rPr>
        <w:t>тификации: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- разработанную и утвержденную в установленном порядке техническую документацию на огнезащитный состав;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- протоколы испытаний, подтверждающие огнезащитную эффективность состава.</w:t>
      </w: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5.2 В сертификате пожарной безопасности на огнезащитный состав кроме общих сведений, установленных бланком сертификата, должны быть отражены следующие специальные показатели и характеристики: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 xml:space="preserve">- название огнезащитного состава; </w:t>
      </w: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- группа огнезащитной эффективности;</w:t>
      </w: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 xml:space="preserve">- виды, марки, толщина слоев грунтовых, декоративных </w:t>
      </w:r>
      <w:r>
        <w:rPr>
          <w:sz w:val="20"/>
        </w:rPr>
        <w:t>или атмосфероустойчивых лакокрасочных покрытий, используемых в комбинации с указанным средством огнезащиты при сертификационных испытаниях;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- толщина огнезащитного покрытия и расход огнезащитного состава для установленной группы огнезащитной эффективности</w:t>
      </w:r>
      <w:r>
        <w:rPr>
          <w:sz w:val="20"/>
        </w:rPr>
        <w:t>.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  <w:r>
        <w:t xml:space="preserve">6 МЕТОД ОПРЕДЕЛЕНИЯ ОГНЕЗАЩИТНОЙ ЭФФЕКТИВНОСТИ </w:t>
      </w:r>
    </w:p>
    <w:p w:rsidR="00000000" w:rsidRDefault="00AF438A">
      <w:pPr>
        <w:jc w:val="both"/>
      </w:pPr>
    </w:p>
    <w:p w:rsidR="00000000" w:rsidRDefault="00AF438A">
      <w:pPr>
        <w:ind w:firstLine="81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6.1 Сущность метода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Сущность метода заключается в определении огнезащитной эффективности покрытия при тепловом воздействии на опытный образец и определении времени от начала теплового воздействия</w:t>
      </w:r>
      <w:r>
        <w:rPr>
          <w:sz w:val="20"/>
        </w:rPr>
        <w:t xml:space="preserve"> до наступления предельного состояния этого образца в соответствии с настоящими нормами. 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 xml:space="preserve">6.2 Оборудование для испытаний </w:t>
      </w: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6.2.1 Оборудование включает в себя:</w:t>
      </w: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 xml:space="preserve">установку для огневых испытаний малогабаритных образцов стержневых конструкций;- 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 xml:space="preserve">приспособления для установки образца; 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- систему измерения и регистрации параметров, включая оборудование для проведения кино-, фото- или видеосъемок.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6.2.2 Основные размеры и схема установки приведены на рисунке 1 обязательного приложения А.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6.2.3 Требования к сис</w:t>
      </w:r>
      <w:r>
        <w:rPr>
          <w:sz w:val="20"/>
        </w:rPr>
        <w:t>теме подачи и сжигания топлива, системам измерения и регистрации параметров, температурному режиму в установке - по ГОСТ 30247.0.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6.3  Образцы для испытаний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6.3.1  Для проведения испытаний изготавливают два одинаковых образца.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6.3.2  В качестве образцов, на которые наносится огнезащитный состав, должны использоваться стальные колонны двутаврового сечения профиля № 20 по ГОСТ 8239. Высота образца 1700 +/- 10 мм с приведенной толщиной металла 3,4 мм.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6.3.3 Огнезащитные составы наносятся на образцы в соотв</w:t>
      </w:r>
      <w:r>
        <w:rPr>
          <w:sz w:val="20"/>
        </w:rPr>
        <w:t>етствии с технической документацией (зачистка поверхности стальных образцов, тип грунтовки, количество и толщина наносимого слоя и т.д.).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Примечание. Перед нанесением огнезащитного покрытия должна быть проведена его идентификация. Экспериментальная идентификация огнезащитного покрытия проводится с помощью аппаратуры термического анализа.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6.3.4 Влажность покрытия должна быть динамически уравновешенной с окружающей средой с относительной влажностью 60 ± 15% при температуре 20 ± 10 °С.</w:t>
      </w:r>
    </w:p>
    <w:p w:rsidR="00000000" w:rsidRDefault="00AF438A">
      <w:pPr>
        <w:ind w:firstLine="315"/>
        <w:jc w:val="both"/>
        <w:rPr>
          <w:sz w:val="20"/>
        </w:rPr>
      </w:pPr>
    </w:p>
    <w:p w:rsidR="00000000" w:rsidRDefault="00AF438A">
      <w:pPr>
        <w:ind w:firstLine="270"/>
        <w:jc w:val="both"/>
        <w:rPr>
          <w:sz w:val="20"/>
        </w:rPr>
      </w:pPr>
      <w:r>
        <w:rPr>
          <w:sz w:val="20"/>
        </w:rPr>
        <w:t xml:space="preserve">6.3.5 При проведении </w:t>
      </w:r>
      <w:r>
        <w:rPr>
          <w:sz w:val="20"/>
        </w:rPr>
        <w:t xml:space="preserve">сертификационных испытаний отбор образцов должен производиться в соответствии с требованиями по порядку сертификации. 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6.4 Подготовка и проведение испытаний.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6.4.1 Условия проведения испытаний - по ГОСТ 30247.0.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6.4.2 Подготовка к проведению испытаний включает расстановку термоэлектрических преобразователей (ТЭП) в печи и на образце, проверку и отладку систем подачи и сжигания топлива, приборов, установку опытного образца в печи.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6.4.3 Перед испытаниями необходимо произвести контрольные измерения фактич</w:t>
      </w:r>
      <w:r>
        <w:rPr>
          <w:sz w:val="20"/>
        </w:rPr>
        <w:t xml:space="preserve">еской толщины огнезащитных покрытий. Измерение толщины покрытия проводится не менее чем в пяти местах на каждой обогреваемой поверхности полок и стенок двутавра. За результат принимается среднее арифметическое значение всех измерений. 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Точность измерения при толщине покрытий: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- до 10 мм - 0,01 мм;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- до 20 мм - 0,05 мм: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- до 50 мм - 0,5 мм.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6.4.4 Температура стального образца измеряется с помощью ТЭП из провода диаметром не более 0,75 мм. ТЭП на образце устанавливают методом зачеканивания в количестве 3</w:t>
      </w:r>
      <w:r>
        <w:rPr>
          <w:sz w:val="20"/>
        </w:rPr>
        <w:t xml:space="preserve"> шт.: в среднем сечении образца на стенку двутавра и на внутренние поверхности полок двутавра. Схема расстановки ТЭП представлена на рисунке 2 обязательного приложения А.             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6.4.5 Температура металла испытываемого образца определяется как среднее арифметическое значение показаний ТЭП, расположенных в установленных местах.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6.4.6 В процессе проведения испытаний регистрируются следующие показатели:</w:t>
      </w: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ab/>
        <w:t xml:space="preserve">             </w:t>
      </w: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 xml:space="preserve">- время наступления предельного состояния; </w:t>
      </w: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ab/>
        <w:t xml:space="preserve">             </w:t>
      </w: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- изменение температуры в п</w:t>
      </w:r>
      <w:r>
        <w:rPr>
          <w:sz w:val="20"/>
        </w:rPr>
        <w:t>ечи в соответствии с п. 6.4.1 настоящих норм;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- поведение огнезащитного покрытия (вспучивание, обугливание, отслоение, выделение дыма, продуктов горения и т.д.);</w:t>
      </w: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ab/>
        <w:t xml:space="preserve">             </w:t>
      </w: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- изменение температуры металла опытного образца.</w:t>
      </w:r>
      <w:r>
        <w:rPr>
          <w:sz w:val="20"/>
        </w:rPr>
        <w:tab/>
        <w:t xml:space="preserve">             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6.4.7 Испытания проводятся без статической нагрузки при четырехстороннем тепловом воздействии до наступления предельного состояния опытного образца.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6.4.8 За предельное состояние принимается достижение критической температуры стали опытных образцов, равной 500 °С (сре</w:t>
      </w:r>
      <w:r>
        <w:rPr>
          <w:sz w:val="20"/>
        </w:rPr>
        <w:t>дняя по трем ТЭП).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 xml:space="preserve">6.5 Оценка результатов испытаний </w:t>
      </w:r>
    </w:p>
    <w:p w:rsidR="00000000" w:rsidRDefault="00AF438A">
      <w:pPr>
        <w:rPr>
          <w:sz w:val="20"/>
        </w:rPr>
      </w:pPr>
      <w:r>
        <w:rPr>
          <w:sz w:val="20"/>
        </w:rPr>
        <w:t xml:space="preserve">      </w:t>
      </w: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6.5.1 За результат испытания принимается время (в минутах) достижения предельного состояния опытного образца.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6.5.2 Огнезащитная эффективность покрытия для стальных конструкций определяется как среднее арифметическое значение результатов испытаний двух образцов. При этом максимальные и минимальные значения результатов испытаний образцов не должны отличаться друг от друга более чем на 20 % (большего значения). Если значения результатов испытаний о</w:t>
      </w:r>
      <w:r>
        <w:rPr>
          <w:sz w:val="20"/>
        </w:rPr>
        <w:t>тличаются друг от друга более чем на 20 %, должно быть проведено дополнительное испытание, а огнезащитная эффективность определяется как среднее арифметическое двух меньших значений.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6.5.3 Огнезащитная эффективность составов подразделяется на 5 групп: 1-я группа - не менее 150 мин; 2-я - не менее 120; 3-я - не менее 60; 4-я - не менее 45; 5-я - не менее 30.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При определении группы огнезащитной эффективности составов не рассматриваются результаты испытаний с показателями менее 30 мин.</w:t>
      </w:r>
    </w:p>
    <w:p w:rsidR="00000000" w:rsidRDefault="00AF438A">
      <w:pPr>
        <w:ind w:firstLine="225"/>
        <w:jc w:val="both"/>
        <w:rPr>
          <w:sz w:val="20"/>
        </w:rPr>
      </w:pP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585"/>
        <w:jc w:val="both"/>
      </w:pPr>
    </w:p>
    <w:p w:rsidR="00000000" w:rsidRDefault="00AF438A">
      <w:pPr>
        <w:pStyle w:val="Heading"/>
        <w:jc w:val="center"/>
      </w:pPr>
      <w:r>
        <w:t>7 КОНТРОЛЬНЫЙ МЕТОД</w:t>
      </w:r>
      <w:r>
        <w:t xml:space="preserve"> ИСПЫТАНИЯ ОГНЕЗАЩИТНЫХ СОСТАВОВ </w:t>
      </w:r>
    </w:p>
    <w:p w:rsidR="00000000" w:rsidRDefault="00AF438A">
      <w:pPr>
        <w:ind w:firstLine="585"/>
        <w:jc w:val="both"/>
      </w:pP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7.1 Сущность метода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7.1.1 Контрольный метод испытания огнезащитных составов используется при контроле огнезащитной эффективности огнезащитных составов при их производстве, а также при поставках крупных партий огнезащитных покрытий (из расчета требуемой массы огнезащитного покрытия на 1000 кв.м поверхности металлоконструкции и более).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7.1.2 Сущность метода заключается в тепловом воздействии на опытный образец и определении времени от начала теплового воздействия до насту</w:t>
      </w:r>
      <w:r>
        <w:rPr>
          <w:sz w:val="20"/>
        </w:rPr>
        <w:t>пления предельного состояния опытного образца.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7.2 Образцы для испытаний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7.2.1 Для проведения испытаний изготавливается один образец.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7.2.2 В качестве образца используется стальная пластина размером 600х600х5 мм, с нанесенным на нее огнезащитным составом. Допустимые отклонения по ширине и длине стальной пластины не должны превышать ±5 мм, а по толщине - ±0,5 мм.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7.2.3 Необогреваемая поверхность опытного образца должна быть теплоизолирована материалом с величиной термического сопротивления не менее 1,9 к</w:t>
      </w:r>
      <w:r>
        <w:rPr>
          <w:sz w:val="20"/>
        </w:rPr>
        <w:t>в.м · °С/Вт и толщиной не менее 100 мм.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7.2.4 Состав, толщина и технология нанесения огнезащитного состава, а именно: способ нанесения (механизированный способ или вручную), качество стальной поверхности, на которую наносится покрытие (неокрашенная очищенная поверхность или поверхность, загрунтованная лакокрасочными покрытиями), должны быть идентичными составу, толщине и технологии нанесения, применявшимся при испытаниях по оценке огнезащитной эффективности покрытий для несущих стальных конструкций.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7.3 П</w:t>
      </w:r>
      <w:r>
        <w:rPr>
          <w:sz w:val="20"/>
        </w:rPr>
        <w:t>роведение испытаний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 xml:space="preserve">7.3.1 Условия проведения испытаний - по ГОСТ 30247.0. </w:t>
      </w:r>
    </w:p>
    <w:p w:rsidR="00000000" w:rsidRDefault="00AF438A">
      <w:pPr>
        <w:ind w:firstLine="360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7.3.2 Испытания проводятся на установке для теплофизических исследований и испытаний малогабаритных фрагментов плоских конструкций и отдельных узлов их стыковых сопряжений и закреплений. Основные размеры и схема установки приведены на рисунке 3 обязательного приложения А.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7.3.3 Требования к испытательному оборудованию и средствам измерений, температурный режим - по ГОСТ 30247.0.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 xml:space="preserve">7.3.4 Температура на поверхности стальных образцов </w:t>
      </w:r>
      <w:r>
        <w:rPr>
          <w:sz w:val="20"/>
        </w:rPr>
        <w:t>измеряется с помощью ТЭП из провода диаметром не более 0,75 мм, которые устанавливаются методом зачеканивания на необогреваемую поверхность образцов в количестве трех штук. Один из ТЭП устанавливается в центре образца, а два других - по диагонали на расстоянии 200 +/- 5 мм от центра.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60"/>
        <w:jc w:val="both"/>
        <w:rPr>
          <w:sz w:val="20"/>
        </w:rPr>
      </w:pPr>
      <w:r>
        <w:rPr>
          <w:sz w:val="20"/>
        </w:rPr>
        <w:t>7.3.5 Температура металла испытываемого образца определяется как среднее арифметическое значение показаний ТЭП, расположенных в установленных местах.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315"/>
        <w:jc w:val="both"/>
        <w:rPr>
          <w:sz w:val="20"/>
        </w:rPr>
      </w:pPr>
      <w:r>
        <w:rPr>
          <w:sz w:val="20"/>
        </w:rPr>
        <w:t>7.3.6. В процессе проведения испытаний регистрируются следующие показатели: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- время наступления предельного состояния;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- изменение температуры в печи;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- поведение огнезащитного покрытия (вспучивание, обугливание, отслоение, выделение дыма, продуктов горения и т.д.);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- изменение температуры на необогреваемой поверхности опытного образца.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7.3.7 Испытания проводятся до наступления предельного состояния опытного образца.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7.3.8 За предельное состояние принимается время достижения температуры 500 °С стали опытных образцов (средняя температура по трем ТЭП).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7.4  Оценка результатов</w:t>
      </w:r>
      <w:r>
        <w:rPr>
          <w:sz w:val="20"/>
        </w:rPr>
        <w:t xml:space="preserve"> испытаний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7.4.1 За результат принимается время достижения предельного состояния.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7.4.2 Результаты последующих испытаний не должны отличаться от результатов испытаний контрольного образца более чем на 20 % в сторону уменьшения времени достижения предельного состояния.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7.5 Протокол испытания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 xml:space="preserve">7.5.1 Результаты испытаний оформляются в виде протокола, который является приложением к отчету об испытаниях по оценке огнезащитной эффективности огнезащитного состава для несущих стальных конструкций. 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05"/>
        <w:jc w:val="both"/>
        <w:rPr>
          <w:sz w:val="20"/>
        </w:rPr>
      </w:pPr>
      <w:r>
        <w:rPr>
          <w:sz w:val="20"/>
        </w:rPr>
        <w:t>7.5.2 Проток</w:t>
      </w:r>
      <w:r>
        <w:rPr>
          <w:sz w:val="20"/>
        </w:rPr>
        <w:t>ол должен содержать:</w:t>
      </w:r>
    </w:p>
    <w:p w:rsidR="00000000" w:rsidRDefault="00AF438A">
      <w:pPr>
        <w:ind w:firstLine="405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 xml:space="preserve">- наименование организации, проводящей испытания; 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 xml:space="preserve">- наименование организации-заказчика; 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- дату изготовления огнезащитного состава;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- способ нанесения и толщину покрытия;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 xml:space="preserve">- наименование огнезащитного состава, сведения об изготовителе, товарный знак и маркировку огнезащитного состава с указанием технической документации; </w:t>
      </w:r>
    </w:p>
    <w:p w:rsidR="00000000" w:rsidRDefault="00AF438A">
      <w:pPr>
        <w:ind w:firstLine="45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- дату проведения испытаний;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- наименование нормативного документа на методы проведения испытаний;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>- визуальные наблюдения при испытании;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50"/>
        <w:jc w:val="both"/>
        <w:rPr>
          <w:sz w:val="20"/>
        </w:rPr>
      </w:pPr>
      <w:r>
        <w:rPr>
          <w:sz w:val="20"/>
        </w:rPr>
        <w:t xml:space="preserve">- эскизы и описание </w:t>
      </w:r>
      <w:r>
        <w:rPr>
          <w:sz w:val="20"/>
        </w:rPr>
        <w:t>испытанных образцов, данные о контрольных измерениях состояния образцов, эксплуатационных свойствах покрытий и перечень отклонений, допущенных при изготовлении образца, от технических документов на конструкцию;</w:t>
      </w:r>
    </w:p>
    <w:p w:rsidR="00000000" w:rsidRDefault="00AF438A">
      <w:pPr>
        <w:ind w:firstLine="450"/>
        <w:jc w:val="both"/>
        <w:rPr>
          <w:sz w:val="20"/>
        </w:rPr>
      </w:pPr>
    </w:p>
    <w:p w:rsidR="00000000" w:rsidRDefault="00AF438A">
      <w:pPr>
        <w:ind w:firstLine="495"/>
        <w:jc w:val="both"/>
        <w:rPr>
          <w:sz w:val="20"/>
        </w:rPr>
      </w:pPr>
      <w:r>
        <w:rPr>
          <w:sz w:val="20"/>
        </w:rPr>
        <w:t>- запись контролируемых параметров, результаты их обработки и оценку;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95"/>
        <w:jc w:val="both"/>
        <w:rPr>
          <w:sz w:val="20"/>
        </w:rPr>
      </w:pPr>
      <w:r>
        <w:rPr>
          <w:sz w:val="20"/>
        </w:rPr>
        <w:t>- видео-  или фотоматериалы;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ind w:firstLine="495"/>
        <w:jc w:val="both"/>
        <w:rPr>
          <w:sz w:val="20"/>
        </w:rPr>
      </w:pPr>
      <w:r>
        <w:rPr>
          <w:sz w:val="20"/>
        </w:rPr>
        <w:t xml:space="preserve">- заключение о группе огнезащитной эффективности покрытия; </w:t>
      </w:r>
    </w:p>
    <w:p w:rsidR="00000000" w:rsidRDefault="00AF438A">
      <w:pPr>
        <w:ind w:firstLine="495"/>
        <w:jc w:val="both"/>
        <w:rPr>
          <w:sz w:val="20"/>
        </w:rPr>
      </w:pPr>
    </w:p>
    <w:p w:rsidR="00000000" w:rsidRDefault="00AF438A">
      <w:pPr>
        <w:ind w:firstLine="495"/>
        <w:jc w:val="both"/>
        <w:rPr>
          <w:sz w:val="20"/>
        </w:rPr>
      </w:pPr>
      <w:r>
        <w:rPr>
          <w:sz w:val="20"/>
        </w:rPr>
        <w:t>- срок действия протокола.</w:t>
      </w: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</w:p>
    <w:p w:rsidR="00000000" w:rsidRDefault="00AF438A">
      <w:pPr>
        <w:pStyle w:val="Heading"/>
        <w:jc w:val="center"/>
      </w:pPr>
      <w:r>
        <w:t>8 ТЕХНИКА БЕЗОПАСНОСТИ</w:t>
      </w:r>
    </w:p>
    <w:p w:rsidR="00000000" w:rsidRDefault="00AF438A">
      <w:pPr>
        <w:pStyle w:val="Heading"/>
        <w:jc w:val="center"/>
      </w:pPr>
    </w:p>
    <w:p w:rsidR="00000000" w:rsidRDefault="00AF438A">
      <w:pPr>
        <w:ind w:firstLine="1170"/>
        <w:jc w:val="both"/>
        <w:rPr>
          <w:sz w:val="20"/>
        </w:rPr>
      </w:pPr>
      <w:r>
        <w:rPr>
          <w:sz w:val="20"/>
        </w:rPr>
        <w:t xml:space="preserve">По ГОСТ 30247.0.             </w:t>
      </w:r>
    </w:p>
    <w:p w:rsidR="00000000" w:rsidRDefault="00AF438A">
      <w:pPr>
        <w:ind w:firstLine="1170"/>
        <w:jc w:val="both"/>
        <w:rPr>
          <w:sz w:val="20"/>
        </w:rPr>
      </w:pPr>
    </w:p>
    <w:p w:rsidR="00000000" w:rsidRDefault="00AF438A">
      <w:pPr>
        <w:jc w:val="right"/>
        <w:rPr>
          <w:sz w:val="20"/>
        </w:rPr>
      </w:pPr>
    </w:p>
    <w:p w:rsidR="00000000" w:rsidRDefault="00AF438A">
      <w:pPr>
        <w:jc w:val="right"/>
        <w:rPr>
          <w:sz w:val="20"/>
        </w:rPr>
      </w:pPr>
      <w:r>
        <w:rPr>
          <w:sz w:val="20"/>
        </w:rPr>
        <w:t>Приложение А</w:t>
      </w:r>
    </w:p>
    <w:p w:rsidR="00000000" w:rsidRDefault="00AF438A">
      <w:pPr>
        <w:jc w:val="right"/>
        <w:rPr>
          <w:sz w:val="20"/>
        </w:rPr>
      </w:pPr>
      <w:r>
        <w:rPr>
          <w:sz w:val="20"/>
        </w:rPr>
        <w:t>(обязательное)</w:t>
      </w:r>
    </w:p>
    <w:p w:rsidR="00000000" w:rsidRDefault="00AF438A">
      <w:pPr>
        <w:jc w:val="right"/>
        <w:rPr>
          <w:sz w:val="20"/>
        </w:rPr>
      </w:pPr>
    </w:p>
    <w:p w:rsidR="00000000" w:rsidRDefault="00AF438A">
      <w:pPr>
        <w:jc w:val="right"/>
      </w:pPr>
    </w:p>
    <w:p w:rsidR="00000000" w:rsidRDefault="00AF438A">
      <w:pPr>
        <w:jc w:val="both"/>
      </w:pPr>
      <w:r>
        <w:rPr>
          <w:sz w:val="20"/>
        </w:rPr>
        <w:object w:dxaOrig="9751" w:dyaOrig="5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94.75pt" o:ole="">
            <v:imagedata r:id="rId4" o:title=""/>
          </v:shape>
          <o:OLEObject Type="Embed" ProgID="Word.Picture.8" ShapeID="_x0000_i1025" DrawAspect="Content" ObjectID="_1427207434" r:id="rId5"/>
        </w:object>
      </w:r>
    </w:p>
    <w:p w:rsidR="00000000" w:rsidRDefault="00AF438A">
      <w:pPr>
        <w:jc w:val="center"/>
        <w:rPr>
          <w:sz w:val="20"/>
        </w:rPr>
      </w:pPr>
      <w:r>
        <w:rPr>
          <w:sz w:val="20"/>
        </w:rPr>
        <w:t>Рисунок 1 - Установка для огневых испытаний</w:t>
      </w:r>
    </w:p>
    <w:p w:rsidR="00000000" w:rsidRDefault="00AF438A">
      <w:pPr>
        <w:jc w:val="center"/>
        <w:rPr>
          <w:sz w:val="20"/>
        </w:rPr>
      </w:pPr>
      <w:r>
        <w:rPr>
          <w:sz w:val="20"/>
        </w:rPr>
        <w:t>малогабаритных образцов стержневых конструкций</w:t>
      </w:r>
    </w:p>
    <w:p w:rsidR="00000000" w:rsidRDefault="00AF438A">
      <w:pPr>
        <w:jc w:val="center"/>
        <w:rPr>
          <w:sz w:val="20"/>
        </w:rPr>
      </w:pPr>
    </w:p>
    <w:p w:rsidR="00000000" w:rsidRDefault="00AF438A">
      <w:pPr>
        <w:jc w:val="center"/>
        <w:rPr>
          <w:sz w:val="20"/>
        </w:rPr>
      </w:pPr>
      <w:r>
        <w:rPr>
          <w:sz w:val="20"/>
        </w:rPr>
        <w:t>1 - огневая камера; 2  - кладка печи; 3 - нагревательный канал форсунки; 4 - форсунка;</w:t>
      </w:r>
    </w:p>
    <w:p w:rsidR="00000000" w:rsidRDefault="00AF438A">
      <w:pPr>
        <w:jc w:val="center"/>
        <w:rPr>
          <w:sz w:val="20"/>
        </w:rPr>
      </w:pPr>
      <w:r>
        <w:rPr>
          <w:sz w:val="20"/>
        </w:rPr>
        <w:t xml:space="preserve">5 - дымовой канал; 6 - вытяжной зонт; 7 - свод печи;  8 - испытываемый образец; </w:t>
      </w:r>
    </w:p>
    <w:p w:rsidR="00000000" w:rsidRDefault="00AF438A">
      <w:pPr>
        <w:jc w:val="center"/>
        <w:rPr>
          <w:sz w:val="20"/>
        </w:rPr>
      </w:pPr>
      <w:r>
        <w:rPr>
          <w:sz w:val="20"/>
        </w:rPr>
        <w:t>9 - воздуховод; 10 - термопара; 11 - смотровой люк.</w:t>
      </w:r>
    </w:p>
    <w:p w:rsidR="00000000" w:rsidRDefault="00AF438A">
      <w:pPr>
        <w:rPr>
          <w:sz w:val="20"/>
        </w:rPr>
      </w:pPr>
    </w:p>
    <w:p w:rsidR="00000000" w:rsidRDefault="00AF438A">
      <w:pPr>
        <w:rPr>
          <w:sz w:val="20"/>
        </w:rPr>
      </w:pPr>
    </w:p>
    <w:p w:rsidR="00000000" w:rsidRDefault="00AF438A">
      <w:r>
        <w:t xml:space="preserve">     </w:t>
      </w:r>
    </w:p>
    <w:p w:rsidR="00000000" w:rsidRDefault="00AF438A">
      <w:pPr>
        <w:jc w:val="both"/>
      </w:pPr>
      <w:r>
        <w:rPr>
          <w:sz w:val="20"/>
        </w:rPr>
        <w:pict>
          <v:shape id="_x0000_i1026" type="#_x0000_t75" style="width:226.5pt;height:237.75pt">
            <v:imagedata r:id="rId6" o:title=""/>
          </v:shape>
        </w:pict>
      </w:r>
    </w:p>
    <w:p w:rsidR="00000000" w:rsidRDefault="00AF438A">
      <w:pPr>
        <w:jc w:val="both"/>
      </w:pPr>
    </w:p>
    <w:p w:rsidR="00000000" w:rsidRDefault="00AF438A">
      <w:pPr>
        <w:ind w:firstLine="495"/>
        <w:jc w:val="both"/>
        <w:rPr>
          <w:sz w:val="20"/>
        </w:rPr>
      </w:pPr>
    </w:p>
    <w:p w:rsidR="00000000" w:rsidRDefault="00AF438A">
      <w:pPr>
        <w:jc w:val="center"/>
        <w:rPr>
          <w:sz w:val="20"/>
        </w:rPr>
      </w:pPr>
      <w:r>
        <w:rPr>
          <w:sz w:val="20"/>
        </w:rPr>
        <w:t xml:space="preserve">Рисунок 2 - Схема расстановки термоэлектрических </w:t>
      </w:r>
    </w:p>
    <w:p w:rsidR="00000000" w:rsidRDefault="00AF438A">
      <w:pPr>
        <w:jc w:val="center"/>
        <w:rPr>
          <w:sz w:val="20"/>
        </w:rPr>
      </w:pPr>
      <w:r>
        <w:rPr>
          <w:sz w:val="20"/>
        </w:rPr>
        <w:t xml:space="preserve">преобразователей в среднем сечении на поверхности опытного образца 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jc w:val="center"/>
        <w:rPr>
          <w:sz w:val="20"/>
        </w:rPr>
      </w:pPr>
      <w:r>
        <w:rPr>
          <w:sz w:val="20"/>
        </w:rPr>
        <w:t xml:space="preserve">1 - двутавр № 20; 2 - огнезащитное покрытие; 3 </w:t>
      </w:r>
      <w:r>
        <w:rPr>
          <w:sz w:val="20"/>
        </w:rPr>
        <w:t>- термоэлектрические преобразователи.</w:t>
      </w:r>
    </w:p>
    <w:p w:rsidR="00000000" w:rsidRDefault="00AF438A">
      <w:pPr>
        <w:jc w:val="both"/>
        <w:rPr>
          <w:sz w:val="20"/>
        </w:rPr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both"/>
      </w:pPr>
    </w:p>
    <w:p w:rsidR="00000000" w:rsidRDefault="00AF438A">
      <w:pPr>
        <w:jc w:val="center"/>
      </w:pPr>
      <w:r>
        <w:rPr>
          <w:sz w:val="20"/>
        </w:rPr>
        <w:object w:dxaOrig="8746" w:dyaOrig="5071">
          <v:shape id="_x0000_i1027" type="#_x0000_t75" style="width:437.25pt;height:253.5pt" o:ole="">
            <v:imagedata r:id="rId7" o:title=""/>
          </v:shape>
          <o:OLEObject Type="Embed" ProgID="Word.Picture.8" ShapeID="_x0000_i1027" DrawAspect="Content" ObjectID="_1427207435" r:id="rId8"/>
        </w:object>
      </w:r>
    </w:p>
    <w:p w:rsidR="00000000" w:rsidRDefault="00AF438A">
      <w:pPr>
        <w:jc w:val="center"/>
        <w:rPr>
          <w:sz w:val="20"/>
        </w:rPr>
      </w:pPr>
    </w:p>
    <w:p w:rsidR="00000000" w:rsidRDefault="00AF438A">
      <w:pPr>
        <w:jc w:val="center"/>
        <w:rPr>
          <w:sz w:val="20"/>
        </w:rPr>
      </w:pPr>
      <w:r>
        <w:rPr>
          <w:sz w:val="20"/>
        </w:rPr>
        <w:t>Рисунок 3 - Установка для теплофизических исследований</w:t>
      </w:r>
    </w:p>
    <w:p w:rsidR="00000000" w:rsidRDefault="00AF438A">
      <w:pPr>
        <w:jc w:val="center"/>
        <w:rPr>
          <w:sz w:val="20"/>
        </w:rPr>
      </w:pPr>
      <w:r>
        <w:rPr>
          <w:sz w:val="20"/>
        </w:rPr>
        <w:t>и испытаний малогабаритных фрагментов плоских конструкций</w:t>
      </w:r>
    </w:p>
    <w:p w:rsidR="00000000" w:rsidRDefault="00AF438A">
      <w:pPr>
        <w:jc w:val="center"/>
        <w:rPr>
          <w:sz w:val="20"/>
        </w:rPr>
      </w:pPr>
      <w:r>
        <w:rPr>
          <w:sz w:val="20"/>
        </w:rPr>
        <w:t>и отдельных узлов их стыковых сопряжений и закреплений.</w:t>
      </w:r>
    </w:p>
    <w:p w:rsidR="00000000" w:rsidRDefault="00AF438A">
      <w:pPr>
        <w:ind w:firstLine="585"/>
        <w:jc w:val="both"/>
        <w:rPr>
          <w:sz w:val="20"/>
        </w:rPr>
      </w:pPr>
    </w:p>
    <w:p w:rsidR="00000000" w:rsidRDefault="00AF438A">
      <w:pPr>
        <w:jc w:val="center"/>
        <w:rPr>
          <w:sz w:val="20"/>
        </w:rPr>
      </w:pPr>
      <w:r>
        <w:rPr>
          <w:sz w:val="20"/>
        </w:rPr>
        <w:t>1 - дымовой канал; 2 - кладка печи; 3 - огневая камера; 4 - разборная часть кладки;</w:t>
      </w:r>
    </w:p>
    <w:p w:rsidR="00000000" w:rsidRDefault="00AF438A">
      <w:pPr>
        <w:jc w:val="center"/>
        <w:rPr>
          <w:sz w:val="20"/>
        </w:rPr>
      </w:pPr>
      <w:r>
        <w:rPr>
          <w:sz w:val="20"/>
        </w:rPr>
        <w:t xml:space="preserve"> 5 -ТЭП; 6 - нагревательный канал форсунки; 7 - форсунка; </w:t>
      </w:r>
    </w:p>
    <w:p w:rsidR="00000000" w:rsidRDefault="00AF438A">
      <w:pPr>
        <w:jc w:val="center"/>
        <w:rPr>
          <w:sz w:val="20"/>
        </w:rPr>
      </w:pPr>
      <w:r>
        <w:rPr>
          <w:sz w:val="20"/>
        </w:rPr>
        <w:t>8 - испытываемый образец; 9 - вкладыш.</w:t>
      </w:r>
    </w:p>
    <w:p w:rsidR="00000000" w:rsidRDefault="00AF438A">
      <w:pPr>
        <w:jc w:val="both"/>
        <w:rPr>
          <w:sz w:val="20"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38A"/>
    <w:rsid w:val="00A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6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30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2778</Words>
  <Characters>15838</Characters>
  <Application>Microsoft Office Word</Application>
  <DocSecurity>0</DocSecurity>
  <Lines>131</Lines>
  <Paragraphs>37</Paragraphs>
  <ScaleCrop>false</ScaleCrop>
  <Company>Elcom Ltd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