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3DE6">
      <w:pPr>
        <w:pStyle w:val="H3"/>
        <w:jc w:val="center"/>
      </w:pPr>
      <w:bookmarkStart w:id="0" w:name="_GoBack"/>
      <w:bookmarkEnd w:id="0"/>
      <w:r>
        <w:br/>
      </w:r>
    </w:p>
    <w:p w:rsidR="00000000" w:rsidRDefault="00073DE6">
      <w:pPr>
        <w:pStyle w:val="A10"/>
        <w:tabs>
          <w:tab w:val="clear" w:pos="9590"/>
        </w:tabs>
      </w:pPr>
    </w:p>
    <w:p w:rsidR="00000000" w:rsidRDefault="00073DE6">
      <w:pPr>
        <w:pStyle w:val="A10"/>
        <w:tabs>
          <w:tab w:val="clear" w:pos="9590"/>
        </w:tabs>
        <w:jc w:val="right"/>
      </w:pPr>
      <w:r>
        <w:t>НПБ 108-96</w:t>
      </w:r>
    </w:p>
    <w:p w:rsidR="00000000" w:rsidRDefault="00073DE6">
      <w:pPr>
        <w:pStyle w:val="A10"/>
        <w:tabs>
          <w:tab w:val="clear" w:pos="9590"/>
        </w:tabs>
      </w:pPr>
    </w:p>
    <w:p w:rsidR="00000000" w:rsidRDefault="00073DE6">
      <w:pPr>
        <w:pStyle w:val="A10"/>
        <w:tabs>
          <w:tab w:val="clear" w:pos="9590"/>
        </w:tabs>
      </w:pPr>
    </w:p>
    <w:p w:rsidR="00000000" w:rsidRDefault="00073DE6">
      <w:pPr>
        <w:pStyle w:val="H3"/>
        <w:jc w:val="center"/>
      </w:pPr>
      <w:r>
        <w:t>НОРМЫ ПОЖАРНОЙ БЕЗОПАСНОСТИ</w:t>
      </w:r>
      <w:r>
        <w:br/>
      </w:r>
      <w:r>
        <w:br/>
      </w:r>
      <w:r>
        <w:br/>
        <w:t>Культовые сооружения</w:t>
      </w:r>
      <w:r>
        <w:br/>
        <w:t>Противопожарные требования</w:t>
      </w:r>
      <w:r>
        <w:br/>
      </w:r>
      <w:r>
        <w:br/>
        <w:t>Places of worship. Fire requirements</w:t>
      </w:r>
      <w:r>
        <w:br/>
      </w:r>
    </w:p>
    <w:p w:rsidR="00000000" w:rsidRDefault="00073DE6">
      <w:pPr>
        <w:pStyle w:val="A10"/>
        <w:tabs>
          <w:tab w:val="clear" w:pos="9590"/>
        </w:tabs>
      </w:pPr>
    </w:p>
    <w:p w:rsidR="00000000" w:rsidRDefault="00073DE6">
      <w:pPr>
        <w:pStyle w:val="A10"/>
        <w:tabs>
          <w:tab w:val="clear" w:pos="9590"/>
        </w:tabs>
        <w:jc w:val="right"/>
      </w:pPr>
      <w:r>
        <w:t>Дата введения 1996-07-01</w:t>
      </w:r>
    </w:p>
    <w:p w:rsidR="00000000" w:rsidRDefault="00073DE6">
      <w:pPr>
        <w:pStyle w:val="A10"/>
        <w:tabs>
          <w:tab w:val="clear" w:pos="9590"/>
        </w:tabs>
      </w:pPr>
    </w:p>
    <w:p w:rsidR="00000000" w:rsidRDefault="00073DE6">
      <w:pPr>
        <w:pStyle w:val="A10"/>
        <w:tabs>
          <w:tab w:val="clear" w:pos="9590"/>
        </w:tabs>
      </w:pPr>
    </w:p>
    <w:p w:rsidR="00000000" w:rsidRDefault="00073DE6">
      <w:pPr>
        <w:pStyle w:val="A10"/>
        <w:tabs>
          <w:tab w:val="clear" w:pos="9590"/>
        </w:tabs>
      </w:pPr>
    </w:p>
    <w:p w:rsidR="00000000" w:rsidRDefault="00073DE6">
      <w:r>
        <w:t>     РАЗРАБОТАНЫ, внесены и подготовлены к утверждению нормативно-техническим отделом Главного</w:t>
      </w:r>
      <w:r>
        <w:t xml:space="preserve"> управления Государственной противопожарной службы (ГУГПС) МВД России и филиалом (Санкт-Петербург) Всероссийского научно-исследовательского института противопожарной обороны (ВНИИПО) МВД России.</w:t>
      </w:r>
      <w:r>
        <w:br/>
      </w:r>
      <w:r>
        <w:br/>
        <w:t>    УТВЕРЖДЕНЫ главным государственным инспектором Российской Федерации по пожарному надзору.</w:t>
      </w:r>
      <w:r>
        <w:br/>
      </w:r>
      <w:r>
        <w:br/>
        <w:t>    СОГЛАСОВАНЫ с Минстроем России (письмо от 29.03.1995 г. N 13/132) и Минкультуры России (письмо от 06.05.1996 г. N 495-41-14).</w:t>
      </w:r>
      <w:r>
        <w:br/>
      </w:r>
      <w:r>
        <w:br/>
        <w:t>    ВВЕДЕНЫ В ДЕЙСТВИЕ приказом ГУГПС МВД России от 18.06.1996 г. N 32.</w:t>
      </w:r>
      <w:r>
        <w:br/>
      </w:r>
      <w:r>
        <w:br/>
        <w:t>    Вводятся впер</w:t>
      </w:r>
      <w:r>
        <w:t>вые</w:t>
      </w:r>
      <w:r>
        <w:br/>
      </w:r>
      <w:r>
        <w:br/>
      </w:r>
    </w:p>
    <w:p w:rsidR="00000000" w:rsidRDefault="00073DE6">
      <w:pPr>
        <w:pStyle w:val="H3"/>
        <w:jc w:val="center"/>
      </w:pPr>
      <w:r>
        <w:t>1. Общие положения</w:t>
      </w:r>
      <w:r>
        <w:br/>
      </w:r>
      <w:r>
        <w:br/>
      </w:r>
    </w:p>
    <w:p w:rsidR="00000000" w:rsidRDefault="00073DE6">
      <w:r>
        <w:t xml:space="preserve">      1.1. </w:t>
      </w:r>
      <w:r>
        <w:t>Настоящие нормы распространяются на проектирование, реконструкцию, реставрацию, капитальный ремонт и эксплуатацию культовых сооружений.</w:t>
      </w:r>
      <w:r>
        <w:br/>
      </w:r>
      <w:r>
        <w:br/>
        <w:t>    При проектировании зданий культовых сооружений, в составе которых имеются помещения производственного, жилого и общественного назначения, должны учитываться требования соответствующих норм и правил, утвержденных в установленном порядке.</w:t>
      </w:r>
      <w:r>
        <w:br/>
      </w:r>
      <w:r>
        <w:br/>
        <w:t xml:space="preserve">    1.2. При реконструкции, реставрации и капитальном ремонте культового сооружения, </w:t>
      </w:r>
      <w:r>
        <w:lastRenderedPageBreak/>
        <w:t>являющегос</w:t>
      </w:r>
      <w:r>
        <w:t>я историческим и культурным памятником, необходимо учитывать требования законодательства об охране и использовании памятников истории и культуры.</w:t>
      </w:r>
      <w:r>
        <w:br/>
      </w:r>
      <w:r>
        <w:br/>
        <w:t>    Требования органов управления Государственной противопожарной службы в отношении культовых зданий - памятников истории и культуры и мероприятия, компенсирующие отступления от требований норм и правил, должны решаться совместно с государственными органами охраны памятников истории и культуры.</w:t>
      </w:r>
      <w:r>
        <w:br/>
      </w:r>
      <w:r>
        <w:br/>
        <w:t xml:space="preserve">    1.3. В культовом сооружении должны быть разработаны инструкции </w:t>
      </w:r>
      <w:r>
        <w:t>в соответствии с ППБ 01-93</w:t>
      </w:r>
      <w:r>
        <w:rPr>
          <w:b/>
        </w:rPr>
        <w:t>.</w:t>
      </w:r>
      <w:r>
        <w:t xml:space="preserve"> </w:t>
      </w:r>
      <w:r>
        <w:t>(примерная инструкция приведена в прил. 3) и обеспечена безопасность людей при пожаре.</w:t>
      </w:r>
      <w:r>
        <w:br/>
      </w:r>
      <w:r>
        <w:br/>
        <w:t>    1.4. Ответственность за выполнение требований пожарной безопасности на этапах проектирования, реконструкции, реставрации, капитального ремонта и эксплуатации определяется Федеральным законом "О пожарной безопасности".</w:t>
      </w:r>
      <w:r>
        <w:br/>
      </w:r>
      <w:r>
        <w:br/>
      </w:r>
    </w:p>
    <w:p w:rsidR="00000000" w:rsidRDefault="00073DE6">
      <w:pPr>
        <w:pStyle w:val="H3"/>
        <w:jc w:val="center"/>
      </w:pPr>
      <w:r>
        <w:t>2. Требования к размещению зданий, объемно-планировочные,</w:t>
      </w:r>
      <w:r>
        <w:br/>
        <w:t>конструктивные решения.</w:t>
      </w:r>
      <w:r>
        <w:br/>
        <w:t>Огнестойкость сооружений, конструкций, требования</w:t>
      </w:r>
      <w:r>
        <w:br/>
        <w:t>к материалам, пути эвакуации</w:t>
      </w:r>
      <w:r>
        <w:br/>
      </w:r>
      <w:r>
        <w:br/>
      </w:r>
    </w:p>
    <w:p w:rsidR="00000000" w:rsidRDefault="00073DE6">
      <w:r>
        <w:t>     2.1.</w:t>
      </w:r>
      <w:r>
        <w:t xml:space="preserve"> В городах и поселках городского типа следует проектировать культовые сооружения, как правило, I и II степеней огнестойкости.</w:t>
      </w:r>
      <w:r>
        <w:br/>
      </w:r>
      <w:r>
        <w:br/>
        <w:t>    Степень огнестойкости культовых сооружений в сельской местности следует принимать по СНиП 2.01.02-85*.</w:t>
      </w:r>
      <w:r>
        <w:br/>
      </w:r>
      <w:r>
        <w:br/>
        <w:t>    2.2. Расстояние от культового сооружения до соседних зданий и сооружений в зависимости от их степени огнестойкости следует принимать не ниже указанных в табл. 1.</w:t>
      </w:r>
      <w:r>
        <w:br/>
      </w:r>
    </w:p>
    <w:p w:rsidR="00000000" w:rsidRDefault="00073DE6">
      <w:pPr>
        <w:pStyle w:val="A10"/>
        <w:tabs>
          <w:tab w:val="clear" w:pos="9590"/>
        </w:tabs>
      </w:pPr>
    </w:p>
    <w:p w:rsidR="00000000" w:rsidRDefault="00073DE6">
      <w:pPr>
        <w:pStyle w:val="A10"/>
        <w:tabs>
          <w:tab w:val="clear" w:pos="9590"/>
        </w:tabs>
        <w:jc w:val="right"/>
      </w:pPr>
      <w:r>
        <w:t>Таблица 1</w:t>
      </w:r>
    </w:p>
    <w:p w:rsidR="00000000" w:rsidRDefault="00073DE6">
      <w:pPr>
        <w:pStyle w:val="A10"/>
        <w:tabs>
          <w:tab w:val="clear" w:pos="9590"/>
        </w:tabs>
      </w:pPr>
    </w:p>
    <w:p w:rsidR="00000000" w:rsidRDefault="00073DE6">
      <w:pPr>
        <w:pStyle w:val="A10"/>
        <w:tabs>
          <w:tab w:val="clear" w:pos="9590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Степень огнестойкости культового сооружения</w:t>
            </w:r>
          </w:p>
        </w:tc>
        <w:tc>
          <w:tcPr>
            <w:tcW w:w="7182" w:type="dxa"/>
            <w:gridSpan w:val="3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Расстояние между культовым сооружением и соседними зд</w:t>
            </w:r>
            <w:r>
              <w:t>аниями, м, незавиcимо от их высоты при степени огнестойкости соседнего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</w:p>
        </w:tc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I, II</w:t>
            </w:r>
          </w:p>
        </w:tc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III</w:t>
            </w:r>
          </w:p>
        </w:tc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IV, 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I, II</w:t>
            </w:r>
          </w:p>
        </w:tc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9</w:t>
            </w:r>
          </w:p>
        </w:tc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9</w:t>
            </w:r>
          </w:p>
        </w:tc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III</w:t>
            </w:r>
          </w:p>
        </w:tc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9</w:t>
            </w:r>
          </w:p>
        </w:tc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12</w:t>
            </w:r>
          </w:p>
        </w:tc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IV, V</w:t>
            </w:r>
          </w:p>
        </w:tc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12</w:t>
            </w:r>
          </w:p>
        </w:tc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15</w:t>
            </w:r>
          </w:p>
        </w:tc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18</w:t>
            </w:r>
          </w:p>
        </w:tc>
      </w:tr>
    </w:tbl>
    <w:p w:rsidR="00000000" w:rsidRDefault="00073DE6">
      <w:pPr>
        <w:pStyle w:val="A10"/>
        <w:tabs>
          <w:tab w:val="clear" w:pos="9590"/>
        </w:tabs>
      </w:pPr>
    </w:p>
    <w:p w:rsidR="00000000" w:rsidRDefault="00073DE6"/>
    <w:p w:rsidR="00000000" w:rsidRDefault="00073DE6">
      <w:r>
        <w:t xml:space="preserve">     Расстояние от культового сооружения до производственных зданий и сооружений, складов легковоспламеняющихся жидкостей, горючих жидкостей и горючих газов, газонефтепроводов и т.п. следует принимать по требованиям соответствующих норм и </w:t>
      </w:r>
      <w:r>
        <w:lastRenderedPageBreak/>
        <w:t>правил (относя их к зданиям общественного назначения).</w:t>
      </w:r>
      <w:r>
        <w:br/>
      </w:r>
      <w:r>
        <w:br/>
        <w:t>    2.3. К культовому сооружению должен быть обеспечен подъезд пожарных авт</w:t>
      </w:r>
      <w:r>
        <w:t>омобилей: с одной стороны - при ширине сооружения до 18 м и с двух сторон - при ширине более 18 м.</w:t>
      </w:r>
      <w:r>
        <w:br/>
      </w:r>
      <w:r>
        <w:br/>
        <w:t>    К культовому сооружению шириной более 100 м подъезд пожарных автомобилей должен быть обеспечен со всех сторон.</w:t>
      </w:r>
      <w:r>
        <w:br/>
      </w:r>
      <w:r>
        <w:br/>
        <w:t>    2.4. В этажи высотной части культового сооружения со стилобатом должен быть обеспечен доступ пожарных с автомеханических лестниц и подъемников.</w:t>
      </w:r>
      <w:r>
        <w:br/>
      </w:r>
      <w:r>
        <w:br/>
        <w:t>    2.5</w:t>
      </w:r>
      <w:r>
        <w:t xml:space="preserve">. </w:t>
      </w:r>
      <w:r>
        <w:t>Высота проема от ворот для въезда пожарных автомобилей на территорию культового сооружения должна быть не менее 4,25 м, а ширина - не мене</w:t>
      </w:r>
      <w:r>
        <w:t>е 3,5 м.</w:t>
      </w:r>
      <w:r>
        <w:br/>
      </w:r>
      <w:r>
        <w:br/>
        <w:t>    2.6. Наибольшее количество этажей культового сооружения и наибольшую вместимость молельного зала следует принимать в зависимости от степени огнестойкости сооружения по табл. 2.</w:t>
      </w:r>
      <w:r>
        <w:br/>
      </w:r>
    </w:p>
    <w:p w:rsidR="00000000" w:rsidRDefault="00073DE6">
      <w:pPr>
        <w:pStyle w:val="A10"/>
        <w:tabs>
          <w:tab w:val="clear" w:pos="9590"/>
        </w:tabs>
      </w:pPr>
    </w:p>
    <w:p w:rsidR="00000000" w:rsidRDefault="00073DE6">
      <w:pPr>
        <w:pStyle w:val="A10"/>
        <w:tabs>
          <w:tab w:val="clear" w:pos="9590"/>
        </w:tabs>
        <w:jc w:val="right"/>
      </w:pPr>
      <w:r>
        <w:t>Таблица 2</w:t>
      </w:r>
    </w:p>
    <w:p w:rsidR="00000000" w:rsidRDefault="00073DE6">
      <w:pPr>
        <w:pStyle w:val="A10"/>
        <w:tabs>
          <w:tab w:val="clear" w:pos="9590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Сооружение</w:t>
            </w:r>
          </w:p>
        </w:tc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Степень огне стойкости</w:t>
            </w:r>
          </w:p>
        </w:tc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Наибольшее количество этажей</w:t>
            </w:r>
          </w:p>
        </w:tc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Наибольшая вмести- мость зала, количество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</w:p>
        </w:tc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IV, V</w:t>
            </w:r>
          </w:p>
        </w:tc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До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Культовое</w:t>
            </w:r>
          </w:p>
        </w:tc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III</w:t>
            </w:r>
          </w:p>
        </w:tc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До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</w:p>
        </w:tc>
        <w:tc>
          <w:tcPr>
            <w:tcW w:w="2394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II, I</w:t>
            </w:r>
          </w:p>
        </w:tc>
        <w:tc>
          <w:tcPr>
            <w:tcW w:w="4788" w:type="dxa"/>
            <w:gridSpan w:val="2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Не нормируется</w:t>
            </w:r>
          </w:p>
        </w:tc>
      </w:tr>
    </w:tbl>
    <w:p w:rsidR="00000000" w:rsidRDefault="00073DE6">
      <w:pPr>
        <w:pStyle w:val="A10"/>
        <w:tabs>
          <w:tab w:val="clear" w:pos="9590"/>
        </w:tabs>
      </w:pPr>
    </w:p>
    <w:p w:rsidR="00000000" w:rsidRDefault="00073DE6">
      <w:pPr>
        <w:jc w:val="both"/>
      </w:pPr>
    </w:p>
    <w:p w:rsidR="00000000" w:rsidRDefault="00073DE6">
      <w:r>
        <w:t>     2.7. Отделку стен молельного зала (за исключением залов, размещенных в сооружениях IV, V степеней огнестойкости) следует выпол</w:t>
      </w:r>
      <w:r>
        <w:t>нять из трудногорючих или негорючих материалов.</w:t>
      </w:r>
      <w:r>
        <w:br/>
      </w:r>
      <w:r>
        <w:br/>
        <w:t>    Пожарная опасность материалов, применяемых в культовых сооружениях, определяется по ГОСТ 30244-94.</w:t>
      </w:r>
      <w:r>
        <w:br/>
      </w:r>
      <w:r>
        <w:br/>
        <w:t>    2.8. Стационарно уложенные ковры, ковровые дорожки и другие покрытия полов в молельном зале должны быть надежно закреплены и изготовлены из материалов, отвечающих требованиям СНиП 2.08.02-89* (изменение 1). Применение горючих ковровых покрытий на путях эвакуации из культового сооружения не допускается.</w:t>
      </w:r>
      <w:r>
        <w:br/>
      </w:r>
      <w:r>
        <w:br/>
        <w:t>    2.9.Стропила, обрешетка кровли, несущие констр</w:t>
      </w:r>
      <w:r>
        <w:t>укции купола и колокольни, выполненные из горючих материалов, в культовом сооружении должны быть обработаны огнезащитными составами. Возобновление огнезащитной обработки должно проводиться с учетом действий огнезащитных свойств составов, но не реже одного раза в два года.</w:t>
      </w:r>
      <w:r>
        <w:br/>
      </w:r>
      <w:r>
        <w:br/>
        <w:t>    2.10. Предел огнестойкости несущих конструкций (колонн, балок) балконов и хоров в молельных залах зданий I - III степеней огнестойкости должен быть не менее 0,75 ч.</w:t>
      </w:r>
      <w:r>
        <w:br/>
      </w:r>
      <w:r>
        <w:br/>
        <w:t xml:space="preserve">    2.11. Наружная пожарная стальная лестница 1-го типа для подъема </w:t>
      </w:r>
      <w:r>
        <w:t>на покрытие культового сооружения должна быть выполнена в соответствии со СНиП 2.01.02-85*.</w:t>
      </w:r>
      <w:r>
        <w:br/>
      </w:r>
      <w:r>
        <w:br/>
        <w:t>    2.12. Часть решеток в оконных проемах культового сооружения должна быть распашной и открываться наружу.</w:t>
      </w:r>
      <w:r>
        <w:br/>
      </w:r>
      <w:r>
        <w:br/>
        <w:t>    2.13. Размещать кладовые, мастерские и различные производства, связанные с хранением и применением легковоспламеняющихся и горючих жидкостей, горючих газов, в зданиях с молельными залами не допускается.</w:t>
      </w:r>
      <w:r>
        <w:br/>
      </w:r>
      <w:r>
        <w:br/>
        <w:t>    2.14. Подвальные и цокольные этажи должны быть обеспечены обособленными эвакуационными выходами.</w:t>
      </w:r>
      <w:r>
        <w:br/>
      </w:r>
      <w:r>
        <w:br/>
      </w:r>
      <w:r>
        <w:t>    При обеспечении помещений, расположенных в подвальных и цокольных этажах, эвакуационными выходами (в соответствии с требованиями действующих норм) функциональное сообщение помещений с молельным залом может быть допущено через тамбур в соответствии со СНиП 2.01.02-85*.</w:t>
      </w:r>
      <w:r>
        <w:br/>
      </w:r>
      <w:r>
        <w:br/>
        <w:t>    2.15. Выход из помещения алтаря при расчете количества и ширины эвакуационных выходов не учитывается.</w:t>
      </w:r>
      <w:r>
        <w:br/>
      </w:r>
      <w:r>
        <w:br/>
        <w:t>    2.16. Кресла, стулья, скамьи или звенья из них в молельном зале и на балконах вместимостью более 12 мест следует предусматриват</w:t>
      </w:r>
      <w:r>
        <w:t>ь с устройствами для крепления к полу и в рядах.</w:t>
      </w:r>
      <w:r>
        <w:br/>
      </w:r>
      <w:r>
        <w:br/>
        <w:t>    2.17. Наибольшее расстояние от любой точки молельного зала (независимо от объема) до ближайшего эвакуационного выхода следует принимать по табл. 3. При объединении эвакуационных проходов вне зала в общий проход его ширина должна быть не менее суммарной ширины объединяемых проходов.</w:t>
      </w:r>
      <w:r>
        <w:br/>
      </w:r>
    </w:p>
    <w:p w:rsidR="00000000" w:rsidRDefault="00073DE6">
      <w:pPr>
        <w:pStyle w:val="A10"/>
        <w:tabs>
          <w:tab w:val="clear" w:pos="9590"/>
        </w:tabs>
      </w:pPr>
    </w:p>
    <w:p w:rsidR="00000000" w:rsidRDefault="00073DE6">
      <w:pPr>
        <w:pStyle w:val="A10"/>
        <w:tabs>
          <w:tab w:val="clear" w:pos="9590"/>
        </w:tabs>
        <w:jc w:val="right"/>
      </w:pPr>
      <w:r>
        <w:t>Таблица 3</w:t>
      </w:r>
    </w:p>
    <w:p w:rsidR="00000000" w:rsidRDefault="00073DE6">
      <w:pPr>
        <w:pStyle w:val="A10"/>
        <w:tabs>
          <w:tab w:val="clear" w:pos="9590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Залы</w:t>
            </w:r>
          </w:p>
        </w:tc>
        <w:tc>
          <w:tcPr>
            <w:tcW w:w="1915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Степень ог- нестойкости здания</w:t>
            </w:r>
          </w:p>
        </w:tc>
        <w:tc>
          <w:tcPr>
            <w:tcW w:w="5745" w:type="dxa"/>
            <w:gridSpan w:val="3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Расстояние, м, в залах объемом, тыс.куб.м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до 5</w:t>
            </w:r>
          </w:p>
        </w:tc>
        <w:tc>
          <w:tcPr>
            <w:tcW w:w="1915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св. 5 до 10</w:t>
            </w:r>
          </w:p>
        </w:tc>
        <w:tc>
          <w:tcPr>
            <w:tcW w:w="1915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св.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I, II</w:t>
            </w:r>
          </w:p>
        </w:tc>
        <w:tc>
          <w:tcPr>
            <w:tcW w:w="1915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30</w:t>
            </w:r>
          </w:p>
        </w:tc>
        <w:tc>
          <w:tcPr>
            <w:tcW w:w="1915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45</w:t>
            </w:r>
          </w:p>
        </w:tc>
        <w:tc>
          <w:tcPr>
            <w:tcW w:w="1915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Молельные</w:t>
            </w:r>
          </w:p>
        </w:tc>
        <w:tc>
          <w:tcPr>
            <w:tcW w:w="1915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III</w:t>
            </w:r>
          </w:p>
        </w:tc>
        <w:tc>
          <w:tcPr>
            <w:tcW w:w="1915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20</w:t>
            </w:r>
          </w:p>
        </w:tc>
        <w:tc>
          <w:tcPr>
            <w:tcW w:w="1915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30</w:t>
            </w:r>
          </w:p>
        </w:tc>
        <w:tc>
          <w:tcPr>
            <w:tcW w:w="1915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</w:p>
        </w:tc>
        <w:tc>
          <w:tcPr>
            <w:tcW w:w="1915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IV, V</w:t>
            </w:r>
          </w:p>
        </w:tc>
        <w:tc>
          <w:tcPr>
            <w:tcW w:w="1915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15</w:t>
            </w:r>
          </w:p>
        </w:tc>
        <w:tc>
          <w:tcPr>
            <w:tcW w:w="1915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-</w:t>
            </w:r>
          </w:p>
        </w:tc>
        <w:tc>
          <w:tcPr>
            <w:tcW w:w="1915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-</w:t>
            </w:r>
          </w:p>
        </w:tc>
      </w:tr>
    </w:tbl>
    <w:p w:rsidR="00000000" w:rsidRDefault="00073DE6">
      <w:pPr>
        <w:pStyle w:val="A10"/>
        <w:tabs>
          <w:tab w:val="clear" w:pos="9590"/>
        </w:tabs>
      </w:pPr>
    </w:p>
    <w:p w:rsidR="00000000" w:rsidRDefault="00073DE6">
      <w:pPr>
        <w:pStyle w:val="A10"/>
        <w:tabs>
          <w:tab w:val="clear" w:pos="9590"/>
        </w:tabs>
      </w:pPr>
    </w:p>
    <w:p w:rsidR="00000000" w:rsidRDefault="00073DE6">
      <w:pPr>
        <w:jc w:val="both"/>
      </w:pPr>
      <w:r>
        <w:t>     2.18</w:t>
      </w:r>
      <w:r>
        <w:t>. Пути эвакуации из молельных залов в культовых сооружениях I и II степеней огнестойкости должны обеспечить эвакуацию за необходимое время, приведенное в табл. 4.</w:t>
      </w:r>
      <w:r>
        <w:br/>
      </w:r>
    </w:p>
    <w:p w:rsidR="00000000" w:rsidRDefault="00073DE6">
      <w:pPr>
        <w:pStyle w:val="A10"/>
        <w:tabs>
          <w:tab w:val="clear" w:pos="9590"/>
        </w:tabs>
      </w:pPr>
    </w:p>
    <w:p w:rsidR="00000000" w:rsidRDefault="00073DE6">
      <w:pPr>
        <w:pStyle w:val="A10"/>
        <w:tabs>
          <w:tab w:val="clear" w:pos="9590"/>
        </w:tabs>
        <w:jc w:val="right"/>
      </w:pPr>
      <w:r>
        <w:t>Таблица 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0"/>
        <w:gridCol w:w="1130"/>
        <w:gridCol w:w="1130"/>
        <w:gridCol w:w="1130"/>
        <w:gridCol w:w="1130"/>
        <w:gridCol w:w="1130"/>
        <w:gridCol w:w="1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Залы</w:t>
            </w:r>
          </w:p>
        </w:tc>
        <w:tc>
          <w:tcPr>
            <w:tcW w:w="7910" w:type="dxa"/>
            <w:gridSpan w:val="7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Необходимое время эвакуации, t(нбэ), мин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</w:p>
        </w:tc>
        <w:tc>
          <w:tcPr>
            <w:tcW w:w="6780" w:type="dxa"/>
            <w:gridSpan w:val="6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из зального помещения объемом, тыс. куб.м</w:t>
            </w:r>
          </w:p>
        </w:tc>
        <w:tc>
          <w:tcPr>
            <w:tcW w:w="1130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из здания в целом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</w:p>
        </w:tc>
        <w:tc>
          <w:tcPr>
            <w:tcW w:w="1130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до 5</w:t>
            </w:r>
          </w:p>
        </w:tc>
        <w:tc>
          <w:tcPr>
            <w:tcW w:w="1130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10</w:t>
            </w:r>
          </w:p>
        </w:tc>
        <w:tc>
          <w:tcPr>
            <w:tcW w:w="1130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20</w:t>
            </w:r>
          </w:p>
        </w:tc>
        <w:tc>
          <w:tcPr>
            <w:tcW w:w="1130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25</w:t>
            </w:r>
          </w:p>
        </w:tc>
        <w:tc>
          <w:tcPr>
            <w:tcW w:w="1130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40</w:t>
            </w:r>
          </w:p>
        </w:tc>
        <w:tc>
          <w:tcPr>
            <w:tcW w:w="1130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60</w:t>
            </w:r>
          </w:p>
        </w:tc>
        <w:tc>
          <w:tcPr>
            <w:tcW w:w="1130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Молельные</w:t>
            </w:r>
          </w:p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 xml:space="preserve">  с алтарем</w:t>
            </w:r>
          </w:p>
        </w:tc>
        <w:tc>
          <w:tcPr>
            <w:tcW w:w="1130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3.5</w:t>
            </w:r>
          </w:p>
        </w:tc>
        <w:tc>
          <w:tcPr>
            <w:tcW w:w="1130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3.7</w:t>
            </w:r>
          </w:p>
        </w:tc>
        <w:tc>
          <w:tcPr>
            <w:tcW w:w="1130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4</w:t>
            </w:r>
          </w:p>
        </w:tc>
        <w:tc>
          <w:tcPr>
            <w:tcW w:w="1130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4.5</w:t>
            </w:r>
          </w:p>
        </w:tc>
        <w:tc>
          <w:tcPr>
            <w:tcW w:w="1130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6</w:t>
            </w:r>
          </w:p>
        </w:tc>
      </w:tr>
    </w:tbl>
    <w:p w:rsidR="00000000" w:rsidRDefault="00073DE6">
      <w:pPr>
        <w:pStyle w:val="A10"/>
        <w:tabs>
          <w:tab w:val="clear" w:pos="9590"/>
        </w:tabs>
      </w:pPr>
    </w:p>
    <w:p w:rsidR="00000000" w:rsidRDefault="00073DE6">
      <w:r>
        <w:t>          2.1</w:t>
      </w:r>
      <w:r>
        <w:t>9. Необходимое время эвакуации людей из помещения алтаря следует принимать не более 1,5 мин.</w:t>
      </w:r>
      <w:r>
        <w:br/>
      </w:r>
      <w:r>
        <w:br/>
        <w:t>    2.20. Ширину эвакуационного выхода из мо</w:t>
      </w:r>
      <w:r>
        <w:t>лельного зала следует определять по числу эвакуирующихся через выход людей согласно табл. 5, но не менее 1,2 м в зале вместимостью более 50 чел.</w:t>
      </w:r>
      <w:r>
        <w:br/>
        <w:t>    </w:t>
      </w:r>
      <w:r>
        <w:br/>
      </w:r>
    </w:p>
    <w:p w:rsidR="00000000" w:rsidRDefault="00073DE6">
      <w:pPr>
        <w:pStyle w:val="A10"/>
        <w:tabs>
          <w:tab w:val="clear" w:pos="9590"/>
        </w:tabs>
      </w:pPr>
    </w:p>
    <w:p w:rsidR="00000000" w:rsidRDefault="00073DE6">
      <w:pPr>
        <w:pStyle w:val="A10"/>
        <w:tabs>
          <w:tab w:val="clear" w:pos="9590"/>
        </w:tabs>
        <w:jc w:val="right"/>
      </w:pPr>
      <w:r>
        <w:t>Таблица 5</w:t>
      </w:r>
    </w:p>
    <w:p w:rsidR="00000000" w:rsidRDefault="00073DE6">
      <w:pPr>
        <w:pStyle w:val="A10"/>
        <w:tabs>
          <w:tab w:val="clear" w:pos="9590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35"/>
        <w:gridCol w:w="1835"/>
        <w:gridCol w:w="1835"/>
        <w:gridCol w:w="1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  <w:r>
              <w:t>Залы и помещения</w:t>
            </w:r>
          </w:p>
        </w:tc>
        <w:tc>
          <w:tcPr>
            <w:tcW w:w="1835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  <w:r>
              <w:t>Степень огнестойкости</w:t>
            </w:r>
          </w:p>
        </w:tc>
        <w:tc>
          <w:tcPr>
            <w:tcW w:w="5505" w:type="dxa"/>
            <w:gridSpan w:val="3"/>
          </w:tcPr>
          <w:p w:rsidR="00000000" w:rsidRDefault="00073DE6">
            <w:pPr>
              <w:pStyle w:val="A10"/>
              <w:tabs>
                <w:tab w:val="clear" w:pos="9590"/>
              </w:tabs>
            </w:pPr>
            <w:r>
              <w:t>Число человек на 1 м ширины эвакуационного выхода в зале объемом, сооружения тыс. 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</w:p>
        </w:tc>
        <w:tc>
          <w:tcPr>
            <w:tcW w:w="1835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</w:p>
        </w:tc>
        <w:tc>
          <w:tcPr>
            <w:tcW w:w="1835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  <w:r>
              <w:t>до 5</w:t>
            </w:r>
          </w:p>
        </w:tc>
        <w:tc>
          <w:tcPr>
            <w:tcW w:w="1835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  <w:r>
              <w:t>св. 5 до 10</w:t>
            </w:r>
          </w:p>
        </w:tc>
        <w:tc>
          <w:tcPr>
            <w:tcW w:w="1835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  <w:r>
              <w:t>св.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  <w:r>
              <w:t>Молельные залы при плотности потока в каждом основном проходе</w:t>
            </w:r>
          </w:p>
          <w:p w:rsidR="00000000" w:rsidRDefault="00073DE6">
            <w:pPr>
              <w:pStyle w:val="A10"/>
              <w:tabs>
                <w:tab w:val="clear" w:pos="9590"/>
              </w:tabs>
            </w:pPr>
            <w:r>
              <w:t>не более 5 чел/кв.м</w:t>
            </w:r>
          </w:p>
          <w:p w:rsidR="00000000" w:rsidRDefault="00073DE6">
            <w:pPr>
              <w:pStyle w:val="A10"/>
              <w:tabs>
                <w:tab w:val="clear" w:pos="9590"/>
              </w:tabs>
            </w:pPr>
          </w:p>
        </w:tc>
        <w:tc>
          <w:tcPr>
            <w:tcW w:w="1835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  <w:r>
              <w:t xml:space="preserve">I, II </w:t>
            </w:r>
          </w:p>
          <w:p w:rsidR="00000000" w:rsidRDefault="00073DE6">
            <w:pPr>
              <w:pStyle w:val="A10"/>
              <w:tabs>
                <w:tab w:val="clear" w:pos="9590"/>
              </w:tabs>
            </w:pPr>
            <w:r>
              <w:t xml:space="preserve">III </w:t>
            </w:r>
          </w:p>
          <w:p w:rsidR="00000000" w:rsidRDefault="00073DE6">
            <w:pPr>
              <w:pStyle w:val="A10"/>
              <w:tabs>
                <w:tab w:val="clear" w:pos="9590"/>
              </w:tabs>
            </w:pPr>
            <w:r>
              <w:t>IV, V</w:t>
            </w:r>
          </w:p>
        </w:tc>
        <w:tc>
          <w:tcPr>
            <w:tcW w:w="1835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  <w:r>
              <w:t>165</w:t>
            </w:r>
          </w:p>
          <w:p w:rsidR="00000000" w:rsidRDefault="00073DE6">
            <w:pPr>
              <w:pStyle w:val="A10"/>
              <w:tabs>
                <w:tab w:val="clear" w:pos="9590"/>
              </w:tabs>
            </w:pPr>
            <w:r>
              <w:t>115</w:t>
            </w:r>
          </w:p>
          <w:p w:rsidR="00000000" w:rsidRDefault="00073DE6">
            <w:pPr>
              <w:pStyle w:val="A10"/>
              <w:tabs>
                <w:tab w:val="clear" w:pos="9590"/>
              </w:tabs>
            </w:pPr>
            <w:r>
              <w:t>80</w:t>
            </w:r>
          </w:p>
        </w:tc>
        <w:tc>
          <w:tcPr>
            <w:tcW w:w="1835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  <w:r>
              <w:t>220</w:t>
            </w:r>
          </w:p>
          <w:p w:rsidR="00000000" w:rsidRDefault="00073DE6">
            <w:pPr>
              <w:pStyle w:val="A10"/>
              <w:tabs>
                <w:tab w:val="clear" w:pos="9590"/>
              </w:tabs>
            </w:pPr>
            <w:r>
              <w:t>155</w:t>
            </w:r>
          </w:p>
          <w:p w:rsidR="00000000" w:rsidRDefault="00073DE6">
            <w:pPr>
              <w:pStyle w:val="A10"/>
              <w:tabs>
                <w:tab w:val="clear" w:pos="9590"/>
              </w:tabs>
            </w:pPr>
            <w:r>
              <w:t>-</w:t>
            </w:r>
          </w:p>
        </w:tc>
        <w:tc>
          <w:tcPr>
            <w:tcW w:w="1835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  <w:r>
              <w:t>275</w:t>
            </w:r>
          </w:p>
          <w:p w:rsidR="00000000" w:rsidRDefault="00073DE6">
            <w:pPr>
              <w:pStyle w:val="A10"/>
              <w:tabs>
                <w:tab w:val="clear" w:pos="9590"/>
              </w:tabs>
            </w:pPr>
            <w:r>
              <w:t>-</w:t>
            </w:r>
          </w:p>
          <w:p w:rsidR="00000000" w:rsidRDefault="00073DE6">
            <w:pPr>
              <w:pStyle w:val="A10"/>
              <w:tabs>
                <w:tab w:val="clear" w:pos="9590"/>
              </w:tabs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  <w:r>
              <w:t>Вспомога-</w:t>
            </w:r>
          </w:p>
          <w:p w:rsidR="00000000" w:rsidRDefault="00073DE6">
            <w:pPr>
              <w:pStyle w:val="A10"/>
              <w:tabs>
                <w:tab w:val="clear" w:pos="9590"/>
              </w:tabs>
            </w:pPr>
            <w:r>
              <w:t xml:space="preserve"> тельные</w:t>
            </w:r>
          </w:p>
          <w:p w:rsidR="00000000" w:rsidRDefault="00073DE6">
            <w:pPr>
              <w:pStyle w:val="A10"/>
              <w:tabs>
                <w:tab w:val="clear" w:pos="9590"/>
              </w:tabs>
            </w:pPr>
            <w:r>
              <w:t xml:space="preserve"> помещения</w:t>
            </w:r>
          </w:p>
        </w:tc>
        <w:tc>
          <w:tcPr>
            <w:tcW w:w="1835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  <w:r>
              <w:t xml:space="preserve">I, II </w:t>
            </w:r>
          </w:p>
          <w:p w:rsidR="00000000" w:rsidRDefault="00073DE6">
            <w:pPr>
              <w:pStyle w:val="A10"/>
              <w:tabs>
                <w:tab w:val="clear" w:pos="9590"/>
              </w:tabs>
            </w:pPr>
            <w:r>
              <w:t xml:space="preserve">III </w:t>
            </w:r>
          </w:p>
          <w:p w:rsidR="00000000" w:rsidRDefault="00073DE6">
            <w:pPr>
              <w:pStyle w:val="A10"/>
              <w:tabs>
                <w:tab w:val="clear" w:pos="9590"/>
              </w:tabs>
            </w:pPr>
            <w:r>
              <w:t>IV, V</w:t>
            </w:r>
          </w:p>
        </w:tc>
        <w:tc>
          <w:tcPr>
            <w:tcW w:w="1835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  <w:r>
              <w:t>75</w:t>
            </w:r>
          </w:p>
          <w:p w:rsidR="00000000" w:rsidRDefault="00073DE6">
            <w:pPr>
              <w:pStyle w:val="A10"/>
              <w:tabs>
                <w:tab w:val="clear" w:pos="9590"/>
              </w:tabs>
            </w:pPr>
            <w:r>
              <w:t>50</w:t>
            </w:r>
          </w:p>
          <w:p w:rsidR="00000000" w:rsidRDefault="00073DE6">
            <w:pPr>
              <w:pStyle w:val="A10"/>
              <w:tabs>
                <w:tab w:val="clear" w:pos="9590"/>
              </w:tabs>
            </w:pPr>
            <w:r>
              <w:t>40</w:t>
            </w:r>
          </w:p>
        </w:tc>
        <w:tc>
          <w:tcPr>
            <w:tcW w:w="1835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  <w:r>
              <w:t>100</w:t>
            </w:r>
          </w:p>
          <w:p w:rsidR="00000000" w:rsidRDefault="00073DE6">
            <w:pPr>
              <w:pStyle w:val="A10"/>
              <w:tabs>
                <w:tab w:val="clear" w:pos="9590"/>
              </w:tabs>
            </w:pPr>
            <w:r>
              <w:t xml:space="preserve"> 7</w:t>
            </w:r>
            <w:r>
              <w:t>0</w:t>
            </w:r>
          </w:p>
          <w:p w:rsidR="00000000" w:rsidRDefault="00073DE6">
            <w:pPr>
              <w:pStyle w:val="A10"/>
              <w:tabs>
                <w:tab w:val="clear" w:pos="9590"/>
              </w:tabs>
            </w:pPr>
            <w:r>
              <w:t>-</w:t>
            </w:r>
          </w:p>
        </w:tc>
        <w:tc>
          <w:tcPr>
            <w:tcW w:w="1835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  <w:r>
              <w:t>125</w:t>
            </w:r>
          </w:p>
          <w:p w:rsidR="00000000" w:rsidRDefault="00073DE6">
            <w:pPr>
              <w:pStyle w:val="A10"/>
              <w:tabs>
                <w:tab w:val="clear" w:pos="9590"/>
              </w:tabs>
            </w:pPr>
            <w:r>
              <w:t>-</w:t>
            </w:r>
          </w:p>
          <w:p w:rsidR="00000000" w:rsidRDefault="00073DE6">
            <w:pPr>
              <w:pStyle w:val="A10"/>
              <w:tabs>
                <w:tab w:val="clear" w:pos="9590"/>
              </w:tabs>
            </w:pPr>
            <w:r>
              <w:t>-</w:t>
            </w:r>
          </w:p>
        </w:tc>
      </w:tr>
    </w:tbl>
    <w:p w:rsidR="00000000" w:rsidRDefault="00073DE6">
      <w:pPr>
        <w:jc w:val="both"/>
      </w:pPr>
    </w:p>
    <w:p w:rsidR="00000000" w:rsidRDefault="00073DE6">
      <w:r>
        <w:t>     2.21. При отсутствии световых барабанов в окнах верхнего яруса в культовом сооружении должно быть организовано вертикальное проветривание установкой в барабанах куполов, жалюзи или хлопушек с дистанционным и ручным управлением, в том числе и для организации дымоудаления при пожаре.</w:t>
      </w:r>
      <w:r>
        <w:br/>
      </w:r>
      <w:r>
        <w:br/>
      </w:r>
    </w:p>
    <w:p w:rsidR="00000000" w:rsidRDefault="00073DE6">
      <w:pPr>
        <w:pStyle w:val="H3"/>
        <w:jc w:val="center"/>
      </w:pPr>
      <w:r>
        <w:t>3. Категория помещения</w:t>
      </w:r>
      <w:r>
        <w:br/>
      </w:r>
      <w:r>
        <w:br/>
      </w:r>
    </w:p>
    <w:p w:rsidR="00000000" w:rsidRDefault="00073DE6">
      <w:r>
        <w:t>     Категория производственного и складского помещения по пожарной опасности устанавливается в соответствии с НПБ 105-95.</w:t>
      </w:r>
      <w:r>
        <w:br/>
      </w:r>
      <w:r>
        <w:br/>
      </w:r>
    </w:p>
    <w:p w:rsidR="00000000" w:rsidRDefault="00073DE6">
      <w:pPr>
        <w:pStyle w:val="H3"/>
        <w:jc w:val="center"/>
      </w:pPr>
      <w:r>
        <w:t>4. Электрооборудование</w:t>
      </w:r>
      <w:r>
        <w:br/>
      </w:r>
      <w:r>
        <w:br/>
      </w:r>
    </w:p>
    <w:p w:rsidR="00000000" w:rsidRDefault="00073DE6">
      <w:r>
        <w:t>     4.1. Электрооборудование кул</w:t>
      </w:r>
      <w:r>
        <w:t>ьтового сооружения должно выполняться в соответствии с требованиями Правил устройства электроустановок.</w:t>
      </w:r>
      <w:r>
        <w:br/>
      </w:r>
      <w:r>
        <w:br/>
        <w:t>    4.2. Культовое сооружение должно иметь молниезащиту, выполненную с учетом наличия металлических элементов (крест, полумесяц и т.д.) сооружения в соответствии с инструкцией РД 34.21.122-87.</w:t>
      </w:r>
      <w:r>
        <w:br/>
      </w:r>
      <w:r>
        <w:br/>
        <w:t>    4.3. В культовом сооружении, рассчитанном на 200 и более человек, должно быть эвакуационное освещение.</w:t>
      </w:r>
      <w:r>
        <w:br/>
      </w:r>
      <w:r>
        <w:br/>
      </w:r>
    </w:p>
    <w:p w:rsidR="00000000" w:rsidRDefault="00073DE6">
      <w:pPr>
        <w:pStyle w:val="H3"/>
        <w:jc w:val="center"/>
      </w:pPr>
      <w:r>
        <w:t>5. Отопление и вентиляция</w:t>
      </w:r>
      <w:r>
        <w:br/>
      </w:r>
      <w:r>
        <w:br/>
      </w:r>
    </w:p>
    <w:p w:rsidR="00000000" w:rsidRDefault="00073DE6">
      <w:r>
        <w:t>     Отопление и вентиляция помещений культового сооружения должны быть выпо</w:t>
      </w:r>
      <w:r>
        <w:t>лнены в соответствии с требованиями СНиП 2.04.05-91*.</w:t>
      </w:r>
      <w:r>
        <w:br/>
      </w:r>
      <w:r>
        <w:br/>
      </w:r>
    </w:p>
    <w:p w:rsidR="00000000" w:rsidRDefault="00073DE6">
      <w:pPr>
        <w:pStyle w:val="H3"/>
        <w:jc w:val="center"/>
      </w:pPr>
      <w:r>
        <w:t>6. Первичные средства пожаротушения и</w:t>
      </w:r>
      <w:r>
        <w:br/>
        <w:t>противопожарное водоснабжение</w:t>
      </w:r>
      <w:r>
        <w:br/>
      </w:r>
      <w:r>
        <w:br/>
      </w:r>
    </w:p>
    <w:p w:rsidR="00000000" w:rsidRDefault="00073DE6">
      <w:r>
        <w:t>     6.1. Нормы обеспечения культового сооружения первичными средствами пожаротушения принимаются по табл. 6.</w:t>
      </w:r>
      <w:r>
        <w:br/>
      </w:r>
    </w:p>
    <w:p w:rsidR="00000000" w:rsidRDefault="00073DE6">
      <w:pPr>
        <w:pStyle w:val="A10"/>
        <w:tabs>
          <w:tab w:val="clear" w:pos="9590"/>
        </w:tabs>
      </w:pPr>
    </w:p>
    <w:p w:rsidR="00000000" w:rsidRDefault="00073DE6">
      <w:pPr>
        <w:pStyle w:val="A10"/>
        <w:tabs>
          <w:tab w:val="clear" w:pos="9590"/>
        </w:tabs>
        <w:jc w:val="right"/>
      </w:pPr>
      <w:r>
        <w:t>Таблица 6</w:t>
      </w:r>
    </w:p>
    <w:p w:rsidR="00000000" w:rsidRDefault="00073DE6">
      <w:pPr>
        <w:pStyle w:val="A10"/>
        <w:tabs>
          <w:tab w:val="clear" w:pos="9590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Залы и помещения</w:t>
            </w:r>
          </w:p>
        </w:tc>
        <w:tc>
          <w:tcPr>
            <w:tcW w:w="3192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Площадь, кв.м</w:t>
            </w:r>
          </w:p>
        </w:tc>
        <w:tc>
          <w:tcPr>
            <w:tcW w:w="3192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Огнетушители разных типов,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  <w:r>
              <w:t xml:space="preserve">  Молельные залы</w:t>
            </w:r>
          </w:p>
          <w:p w:rsidR="00000000" w:rsidRDefault="00073DE6">
            <w:pPr>
              <w:pStyle w:val="A10"/>
              <w:tabs>
                <w:tab w:val="clear" w:pos="9590"/>
              </w:tabs>
            </w:pPr>
            <w:r>
              <w:t>________________</w:t>
            </w:r>
          </w:p>
          <w:p w:rsidR="00000000" w:rsidRDefault="00073DE6">
            <w:pPr>
              <w:pStyle w:val="A10"/>
              <w:tabs>
                <w:tab w:val="clear" w:pos="9590"/>
              </w:tabs>
            </w:pPr>
            <w:r>
              <w:t xml:space="preserve">  * Не менее двух на этаж.</w:t>
            </w:r>
            <w:r>
              <w:t xml:space="preserve"> </w:t>
            </w:r>
          </w:p>
        </w:tc>
        <w:tc>
          <w:tcPr>
            <w:tcW w:w="3192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</w:p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50</w:t>
            </w:r>
          </w:p>
        </w:tc>
        <w:tc>
          <w:tcPr>
            <w:tcW w:w="3192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</w:p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  <w:r>
              <w:t>Помещения алтаря</w:t>
            </w:r>
          </w:p>
          <w:p w:rsidR="00000000" w:rsidRDefault="00073DE6">
            <w:pPr>
              <w:pStyle w:val="A10"/>
              <w:tabs>
                <w:tab w:val="clear" w:pos="9590"/>
              </w:tabs>
            </w:pPr>
            <w:r>
              <w:t>________________</w:t>
            </w:r>
          </w:p>
          <w:p w:rsidR="00000000" w:rsidRDefault="00073DE6">
            <w:pPr>
              <w:pStyle w:val="A10"/>
              <w:tabs>
                <w:tab w:val="clear" w:pos="9590"/>
              </w:tabs>
            </w:pPr>
            <w:r>
              <w:t xml:space="preserve">  * Не менее двух на помещение.</w:t>
            </w:r>
          </w:p>
        </w:tc>
        <w:tc>
          <w:tcPr>
            <w:tcW w:w="3192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</w:p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5</w:t>
            </w:r>
          </w:p>
        </w:tc>
        <w:tc>
          <w:tcPr>
            <w:tcW w:w="3192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</w:p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1*</w:t>
            </w:r>
          </w:p>
        </w:tc>
      </w:tr>
    </w:tbl>
    <w:p w:rsidR="00000000" w:rsidRDefault="00073DE6">
      <w:pPr>
        <w:pStyle w:val="A10"/>
        <w:tabs>
          <w:tab w:val="clear" w:pos="9590"/>
        </w:tabs>
      </w:pPr>
    </w:p>
    <w:p w:rsidR="00000000" w:rsidRDefault="00073DE6">
      <w:r>
        <w:t>     Для других помещений необходимое количество пер</w:t>
      </w:r>
      <w:r>
        <w:t xml:space="preserve">вичных средств пожаротушения определяется в соответствии с ППБ 01-93 </w:t>
      </w:r>
      <w:hyperlink r:id="rId4" w:history="1"/>
      <w:r>
        <w:t>.</w:t>
      </w:r>
      <w:r>
        <w:br/>
      </w:r>
      <w:r>
        <w:br/>
        <w:t>    6.2. Внутреннее противопожарное водоснабжение в культовом сооружении следует предусматривать при объеме здания 7,5 тыс. куб.м и более.</w:t>
      </w:r>
      <w:r>
        <w:br/>
      </w:r>
      <w:r>
        <w:br/>
        <w:t>    Для культового сооружения минимальные расходы воды на пожаротушение следует принимать по табл. 7.</w:t>
      </w:r>
      <w:r>
        <w:br/>
      </w:r>
    </w:p>
    <w:p w:rsidR="00000000" w:rsidRDefault="00073DE6">
      <w:pPr>
        <w:pStyle w:val="A10"/>
        <w:tabs>
          <w:tab w:val="clear" w:pos="9590"/>
        </w:tabs>
      </w:pPr>
    </w:p>
    <w:p w:rsidR="00000000" w:rsidRDefault="00073DE6">
      <w:pPr>
        <w:pStyle w:val="A10"/>
        <w:tabs>
          <w:tab w:val="clear" w:pos="9590"/>
        </w:tabs>
        <w:jc w:val="right"/>
      </w:pPr>
      <w:r>
        <w:t>Таблица 7</w:t>
      </w:r>
    </w:p>
    <w:p w:rsidR="00000000" w:rsidRDefault="00073DE6">
      <w:pPr>
        <w:pStyle w:val="A10"/>
        <w:tabs>
          <w:tab w:val="clear" w:pos="9590"/>
        </w:tabs>
      </w:pPr>
    </w:p>
    <w:p w:rsidR="00000000" w:rsidRDefault="00073DE6">
      <w:pPr>
        <w:pStyle w:val="A10"/>
        <w:tabs>
          <w:tab w:val="clear" w:pos="9590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Культовые сооружения объемом, тыс. куб.м</w:t>
            </w:r>
          </w:p>
        </w:tc>
        <w:tc>
          <w:tcPr>
            <w:tcW w:w="3192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Число струй</w:t>
            </w:r>
          </w:p>
        </w:tc>
        <w:tc>
          <w:tcPr>
            <w:tcW w:w="3192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 xml:space="preserve">Минимальный </w:t>
            </w:r>
            <w:r>
              <w:t>расход воды на внутреннее пожаротушение, л/с, на одну струю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До 25</w:t>
            </w:r>
          </w:p>
        </w:tc>
        <w:tc>
          <w:tcPr>
            <w:tcW w:w="3192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1</w:t>
            </w:r>
          </w:p>
        </w:tc>
        <w:tc>
          <w:tcPr>
            <w:tcW w:w="3192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Св. 25</w:t>
            </w:r>
          </w:p>
        </w:tc>
        <w:tc>
          <w:tcPr>
            <w:tcW w:w="3192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2</w:t>
            </w:r>
          </w:p>
        </w:tc>
        <w:tc>
          <w:tcPr>
            <w:tcW w:w="3192" w:type="dxa"/>
          </w:tcPr>
          <w:p w:rsidR="00000000" w:rsidRDefault="00073DE6">
            <w:pPr>
              <w:pStyle w:val="A10"/>
              <w:tabs>
                <w:tab w:val="clear" w:pos="9590"/>
              </w:tabs>
              <w:jc w:val="center"/>
            </w:pPr>
            <w:r>
              <w:t>2,5</w:t>
            </w:r>
          </w:p>
        </w:tc>
      </w:tr>
    </w:tbl>
    <w:p w:rsidR="00000000" w:rsidRDefault="00073DE6">
      <w:pPr>
        <w:pStyle w:val="A10"/>
        <w:tabs>
          <w:tab w:val="clear" w:pos="9590"/>
        </w:tabs>
      </w:pPr>
    </w:p>
    <w:p w:rsidR="00000000" w:rsidRDefault="00073DE6">
      <w:pPr>
        <w:pStyle w:val="A10"/>
        <w:tabs>
          <w:tab w:val="clear" w:pos="9590"/>
        </w:tabs>
      </w:pPr>
    </w:p>
    <w:p w:rsidR="00000000" w:rsidRDefault="00073DE6">
      <w:pPr>
        <w:jc w:val="both"/>
      </w:pPr>
      <w:r>
        <w:rPr>
          <w:rFonts w:ascii="Courier New" w:hAnsi="Courier New"/>
          <w:sz w:val="20"/>
        </w:rPr>
        <w:t xml:space="preserve"> </w:t>
      </w:r>
      <w:r>
        <w:t>         6.3. Расход воды на наружное пожаротушение культового сооружения для расчета соединительных и распределительных линий водопроводной сети следует принимать по табл. 8.</w:t>
      </w:r>
      <w:r>
        <w:br/>
      </w:r>
    </w:p>
    <w:p w:rsidR="00000000" w:rsidRDefault="00073DE6">
      <w:pPr>
        <w:pStyle w:val="A10"/>
        <w:tabs>
          <w:tab w:val="clear" w:pos="9590"/>
        </w:tabs>
      </w:pPr>
    </w:p>
    <w:p w:rsidR="00000000" w:rsidRDefault="00073DE6">
      <w:pPr>
        <w:pStyle w:val="A10"/>
        <w:tabs>
          <w:tab w:val="clear" w:pos="9590"/>
        </w:tabs>
        <w:jc w:val="right"/>
      </w:pPr>
      <w:r>
        <w:t>Таблица 8</w:t>
      </w:r>
    </w:p>
    <w:p w:rsidR="00000000" w:rsidRDefault="00073DE6">
      <w:pPr>
        <w:pStyle w:val="A10"/>
        <w:tabs>
          <w:tab w:val="clear" w:pos="9590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  <w:r>
              <w:t>Сооружение</w:t>
            </w:r>
          </w:p>
        </w:tc>
        <w:tc>
          <w:tcPr>
            <w:tcW w:w="6384" w:type="dxa"/>
            <w:gridSpan w:val="2"/>
          </w:tcPr>
          <w:p w:rsidR="00000000" w:rsidRDefault="00073DE6">
            <w:pPr>
              <w:pStyle w:val="A10"/>
              <w:tabs>
                <w:tab w:val="clear" w:pos="9590"/>
              </w:tabs>
            </w:pPr>
            <w:r>
              <w:t xml:space="preserve">Расход воды на один пожар, л/с, на наружное пожаротушение независимо от степени огнестой- </w:t>
            </w:r>
          </w:p>
          <w:p w:rsidR="00000000" w:rsidRDefault="00073DE6">
            <w:pPr>
              <w:pStyle w:val="A10"/>
              <w:tabs>
                <w:tab w:val="clear" w:pos="9590"/>
              </w:tabs>
            </w:pPr>
            <w:r>
              <w:t xml:space="preserve"> кости сооружения объемом, тыс. куб.м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</w:p>
        </w:tc>
        <w:tc>
          <w:tcPr>
            <w:tcW w:w="3192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  <w:r>
              <w:t>до 25</w:t>
            </w:r>
          </w:p>
        </w:tc>
        <w:tc>
          <w:tcPr>
            <w:tcW w:w="3192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  <w:r>
              <w:t xml:space="preserve">     св.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  <w:r>
              <w:t>Культовое</w:t>
            </w:r>
          </w:p>
        </w:tc>
        <w:tc>
          <w:tcPr>
            <w:tcW w:w="3192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  <w:r>
              <w:t>20</w:t>
            </w:r>
          </w:p>
        </w:tc>
        <w:tc>
          <w:tcPr>
            <w:tcW w:w="3192" w:type="dxa"/>
          </w:tcPr>
          <w:p w:rsidR="00000000" w:rsidRDefault="00073DE6">
            <w:pPr>
              <w:pStyle w:val="A10"/>
              <w:tabs>
                <w:tab w:val="clear" w:pos="9590"/>
              </w:tabs>
            </w:pPr>
            <w:r>
              <w:t>25</w:t>
            </w:r>
          </w:p>
        </w:tc>
      </w:tr>
    </w:tbl>
    <w:p w:rsidR="00000000" w:rsidRDefault="00073DE6">
      <w:pPr>
        <w:pStyle w:val="A10"/>
        <w:tabs>
          <w:tab w:val="clear" w:pos="9590"/>
        </w:tabs>
      </w:pPr>
    </w:p>
    <w:p w:rsidR="00000000" w:rsidRDefault="00073DE6">
      <w:r>
        <w:t>     6.4. В сельских районах при отсутстви</w:t>
      </w:r>
      <w:r>
        <w:t>и водопровода должен быть предусмотрен пожарный водоем или резервуар, обеспечивающий тушение пожара в течение 2 ч.</w:t>
      </w:r>
      <w:r>
        <w:br/>
      </w:r>
      <w:r>
        <w:br/>
        <w:t>    6.5. Для внутреннего тушения куполов храма, выполненных из горючих материалов, необходимо устройство сухотрубов с дренчерными оросителями, оборудованных пожарными соединительными головками для подачи воды от автотехники.</w:t>
      </w:r>
      <w:r>
        <w:br/>
      </w:r>
      <w:r>
        <w:br/>
      </w:r>
    </w:p>
    <w:p w:rsidR="00000000" w:rsidRDefault="00073DE6">
      <w:pPr>
        <w:pStyle w:val="H3"/>
        <w:jc w:val="center"/>
      </w:pPr>
      <w:r>
        <w:t>7. Пожарная автоматика</w:t>
      </w:r>
      <w:r>
        <w:br/>
      </w:r>
      <w:r>
        <w:br/>
      </w:r>
    </w:p>
    <w:p w:rsidR="00000000" w:rsidRDefault="00073DE6">
      <w:r>
        <w:t>     </w:t>
      </w:r>
      <w:r>
        <w:t>7.1. Автоматическая пожарная сигнализация должна быть выполнена во всех помещениях с обязательным выводом сигнала в помещение с круглосуточ</w:t>
      </w:r>
      <w:r>
        <w:t>ным пребыванием людей или в ближайший орган управления пожарной охраны. При выборе дымовых извещателей следует учитывать применение ладана и свеч.</w:t>
      </w:r>
      <w:r>
        <w:br/>
      </w:r>
      <w:r>
        <w:br/>
        <w:t>    7.2. Для зашиты молельного зала, помещения алтаря и других обрядовых помещений взамен автоматической пожарной сигнализации могут применяться автоматические водяные установки пожаротушения.</w:t>
      </w:r>
      <w:r>
        <w:br/>
      </w:r>
      <w:r>
        <w:br/>
        <w:t>    7.3. Автоматические системы пожаротушения и пожарной сигнализации должны быть выполнены в соответствии с требованиями СНиП 2.04.09-84.</w:t>
      </w:r>
      <w:r>
        <w:br/>
      </w:r>
      <w:r>
        <w:br/>
      </w:r>
    </w:p>
    <w:p w:rsidR="00000000" w:rsidRDefault="00073DE6">
      <w:pPr>
        <w:pStyle w:val="H3"/>
        <w:jc w:val="center"/>
      </w:pPr>
      <w:r>
        <w:t>8. Общие   требования   пожар</w:t>
      </w:r>
      <w:r>
        <w:t>ной   безопасности</w:t>
      </w:r>
      <w:r>
        <w:br/>
        <w:t>в   культовых сооружениях при эксплуатации</w:t>
      </w:r>
      <w:r>
        <w:br/>
        <w:t>(дополнение к ППБ 01-93</w:t>
      </w:r>
      <w:hyperlink r:id="rId5" w:history="1"/>
      <w:r>
        <w:t>)</w:t>
      </w:r>
      <w:r>
        <w:br/>
      </w:r>
      <w:r>
        <w:br/>
      </w:r>
    </w:p>
    <w:p w:rsidR="00000000" w:rsidRDefault="00073DE6">
      <w:r>
        <w:t>     8.1. Подсвечники, светильники и другие устройства с открытым огнем следует устанавливать на негорючие основания. Они должны быть надежно закреплены к полу, чтобы исключить их случайное выпадение.</w:t>
      </w:r>
      <w:r>
        <w:br/>
      </w:r>
      <w:r>
        <w:br/>
        <w:t>    8.2. При эксплуатации отопительного оборудования должны выполняться требования ППБ 01-93</w:t>
      </w:r>
      <w:hyperlink r:id="rId6" w:history="1"/>
      <w:r>
        <w:t>. Печное отопление в культовом сооружении должно проверяться ежегодно (перед началом отопительного сезона) на готовность к эксплуатации с оформлением акта.</w:t>
      </w:r>
      <w:r>
        <w:br/>
      </w:r>
      <w:r>
        <w:br/>
        <w:t>    8.3. Топка печей должна осуществляться под присмотром и заканчиваться до начала мероприятия с массовым пребыванием людей в культовом сооружении.</w:t>
      </w:r>
      <w:r>
        <w:br/>
      </w:r>
      <w:r>
        <w:br/>
        <w:t>    8.4. Хранение горючих жидкостей (для лампад, светильников и т.п.) должно осуществляться в ме</w:t>
      </w:r>
      <w:r>
        <w:t>таллических шкафах. В помещении допускается хранение не более 5 л горючих жидкостей (ГЖ).</w:t>
      </w:r>
      <w:r>
        <w:br/>
      </w:r>
      <w:r>
        <w:br/>
        <w:t>    8.5. Розлив ГЖ в лампады и светильники должен осуществляться из закрытой небьющейся емкости на противне из негорючего материала.</w:t>
      </w:r>
      <w:r>
        <w:br/>
      </w:r>
      <w:r>
        <w:br/>
        <w:t>    Розлив ГЖ в лампады и светильники необходимо осуществлять только при отсутствии открытого пламени и включенных электронагревательных приборов на расстоянии не менее 1 м от них.</w:t>
      </w:r>
      <w:r>
        <w:br/>
      </w:r>
      <w:r>
        <w:br/>
        <w:t>    8.6. Запас ГЖ в молельном зале для заправки лампад и светильников должен храниться в металлической та</w:t>
      </w:r>
      <w:r>
        <w:t>ре и составлять не более суточной потребности.</w:t>
      </w:r>
      <w:r>
        <w:br/>
      </w:r>
      <w:r>
        <w:br/>
        <w:t>    8.7. Запрещается проводить какие-либо огневые работы в культовом сооружении при совершении обрядов в присутствии прихожан.</w:t>
      </w:r>
      <w:r>
        <w:br/>
      </w:r>
      <w:r>
        <w:br/>
        <w:t>    8.8. Здания культовых сооружений должны быть оборудованы системами оповещения людей о пожаре.</w:t>
      </w:r>
      <w:r>
        <w:br/>
      </w:r>
      <w:r>
        <w:br/>
      </w:r>
    </w:p>
    <w:p w:rsidR="00000000" w:rsidRDefault="00073DE6">
      <w:pPr>
        <w:pStyle w:val="H3"/>
        <w:jc w:val="center"/>
      </w:pPr>
      <w:r>
        <w:t>Список нормативной литературы</w:t>
      </w:r>
      <w:r>
        <w:br/>
      </w:r>
      <w:r>
        <w:br/>
      </w:r>
    </w:p>
    <w:p w:rsidR="00000000" w:rsidRDefault="00073DE6">
      <w:pPr>
        <w:rPr>
          <w:rFonts w:ascii="Courier New" w:hAnsi="Courier New"/>
        </w:rPr>
      </w:pPr>
      <w:r>
        <w:t>     Федеральный закон "О пожарной безопасности".</w:t>
      </w:r>
      <w:r>
        <w:br/>
      </w:r>
      <w:r>
        <w:br/>
        <w:t>    СНиП 2.04.02-84* "Водоснабжение. Наружные сети и сооружения".</w:t>
      </w:r>
      <w:r>
        <w:br/>
      </w:r>
      <w:r>
        <w:br/>
        <w:t>    СНиП 2.04.09-84* "Пожарная автоматика зданий и сооружений".</w:t>
      </w:r>
      <w:r>
        <w:br/>
      </w:r>
      <w:r>
        <w:br/>
        <w:t xml:space="preserve">    СНиП 2.01.02-85* </w:t>
      </w:r>
      <w:r>
        <w:t>"Противопожарные нормы".</w:t>
      </w:r>
      <w:r>
        <w:br/>
      </w:r>
      <w:r>
        <w:br/>
        <w:t>    СНиП 2.04.01-85* "Внутренний водопровод и канализация зданий".</w:t>
      </w:r>
      <w:r>
        <w:br/>
      </w:r>
      <w:r>
        <w:br/>
        <w:t>    СНиП 2.07.01-89* "Градостроительство. Планировка и застройка городских и сельских поселений".</w:t>
      </w:r>
      <w:r>
        <w:br/>
      </w:r>
      <w:r>
        <w:br/>
        <w:t>    СНиП 2.08.02-89* "Общественные здания и сооружения".</w:t>
      </w:r>
      <w:r>
        <w:br/>
      </w:r>
      <w:r>
        <w:br/>
        <w:t>    СНиП 11-89-90* "Генеральные планы промышленных предприятий".</w:t>
      </w:r>
      <w:r>
        <w:br/>
      </w:r>
      <w:r>
        <w:br/>
        <w:t>    ВСН 59-88 "Электрооборудование жилых и общественных зданий".</w:t>
      </w:r>
      <w:r>
        <w:br/>
      </w:r>
      <w:r>
        <w:br/>
        <w:t>    НПБ 105-95 "Определение категорий помещений и зданий по взрывопожарной и пожарной опасности".</w:t>
      </w:r>
      <w:r>
        <w:br/>
      </w:r>
      <w:r>
        <w:br/>
        <w:t>    ППБ 01-93 "Правила пожарно</w:t>
      </w:r>
      <w:r>
        <w:t xml:space="preserve">й безопасности </w:t>
      </w:r>
      <w:hyperlink r:id="rId7" w:history="1"/>
      <w:r>
        <w:t xml:space="preserve"> в Российской Федерации".</w:t>
      </w:r>
      <w:r>
        <w:br/>
      </w:r>
      <w:r>
        <w:br/>
        <w:t>    РД 34.21.122-87 "Инструкция по устройству молниезащиты зданий и сооружений".</w:t>
      </w:r>
      <w:r>
        <w:br/>
      </w:r>
      <w:r>
        <w:br/>
        <w:t>    ГОСТ 30244-94 "Материалы строительные. Методы испытаний на горючесть".</w:t>
      </w:r>
      <w:r>
        <w:br/>
      </w:r>
      <w:r>
        <w:br/>
        <w:t>    ПУЭ (Правила устройства электроустановок).</w:t>
      </w:r>
      <w:r>
        <w:br/>
      </w:r>
      <w:r>
        <w:br/>
        <w:t>    Письмо Госстроя СССР N 28-Д от 28.06.1988 г. "О применении строительных норм и правил при реконструкции, реставрации, консервации, ремонте и приспособлении к использованию памятников истории и культуры".</w:t>
      </w:r>
      <w:r>
        <w:br/>
      </w:r>
      <w:r>
        <w:br/>
        <w:t>    Положение об охране и использовании памятников истории и культуры" (Постановление Совета Министров СССР от 16.09.1982 г. № 865</w:t>
      </w:r>
      <w:hyperlink r:id="rId8" w:history="1">
        <w:r w:rsidRPr="00073DE6">
          <w:rPr>
            <w:rStyle w:val="a7"/>
          </w:rPr>
          <w:t>C:\d\nd=9014069\v=871000001</w:t>
        </w:r>
      </w:hyperlink>
      <w:r>
        <w:t>).</w:t>
      </w:r>
      <w:r>
        <w:br/>
      </w:r>
      <w:r>
        <w:br/>
        <w:t>    Инструкция о составлении, порядке разработки, согласовании и утверждении научно-проектной документации для реставрации недвижимых памятников истории и культуры.</w:t>
      </w:r>
      <w:r>
        <w:br/>
      </w:r>
      <w:r>
        <w:br/>
      </w:r>
      <w:r>
        <w:br/>
      </w:r>
      <w:r>
        <w:rPr>
          <w:rFonts w:ascii="Courier New" w:hAnsi="Courier New"/>
        </w:rPr>
        <w:t xml:space="preserve"> </w:t>
      </w:r>
    </w:p>
    <w:p w:rsidR="00000000" w:rsidRDefault="00073DE6"/>
    <w:sectPr w:rsidR="0000000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DE6"/>
    <w:rsid w:val="0007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  <w:style w:type="character" w:styleId="a7">
    <w:name w:val="Hyperlink"/>
    <w:basedOn w:val="a0"/>
    <w:uiPriority w:val="99"/>
    <w:unhideWhenUsed/>
    <w:rsid w:val="00073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\nd=9014069\v=871000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../../../d/nd=9012376/v=871000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../../d/nd=9012376/mark=c0HDQ1FI35E0IKD0VJR6V43VVVVUU2KV45UP1ROCVMK3VU0JH70000NC5/v=871000001" TargetMode="External"/><Relationship Id="rId5" Type="http://schemas.openxmlformats.org/officeDocument/2006/relationships/hyperlink" Target="../../../../../../d/nd=9012376/mark=c0HDQ1FI35E0IKD0VJR6V43VVVVUU2KV45UP1ROCVMK3VU0JH70000NC5/v=871000001" TargetMode="External"/><Relationship Id="rId10" Type="http://schemas.openxmlformats.org/officeDocument/2006/relationships/theme" Target="theme/theme1.xml"/><Relationship Id="rId4" Type="http://schemas.openxmlformats.org/officeDocument/2006/relationships/hyperlink" Target="../../../../../../d/nd=9012376/mark=c0HDQ1FI35E0IKD0VJR6V43VVVVUU2KV45UP1ROCVMK3VU0JH70000NC5/v=87100000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2231</Words>
  <Characters>12722</Characters>
  <Application>Microsoft Office Word</Application>
  <DocSecurity>0</DocSecurity>
  <Lines>106</Lines>
  <Paragraphs>29</Paragraphs>
  <ScaleCrop>false</ScaleCrop>
  <Company> </Company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ЦНТИ</dc:creator>
  <cp:keywords/>
  <dc:description/>
  <cp:lastModifiedBy>Parhomeiai</cp:lastModifiedBy>
  <cp:revision>2</cp:revision>
  <dcterms:created xsi:type="dcterms:W3CDTF">2013-04-11T11:25:00Z</dcterms:created>
  <dcterms:modified xsi:type="dcterms:W3CDTF">2013-04-11T11:25:00Z</dcterms:modified>
</cp:coreProperties>
</file>