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13E7">
      <w:pPr>
        <w:jc w:val="right"/>
      </w:pPr>
      <w:bookmarkStart w:id="0" w:name="_GoBack"/>
      <w:bookmarkEnd w:id="0"/>
      <w:r>
        <w:t>УТВЕРЖДАЮ</w:t>
      </w:r>
    </w:p>
    <w:p w:rsidR="00000000" w:rsidRDefault="004D13E7">
      <w:pPr>
        <w:jc w:val="right"/>
      </w:pPr>
      <w:r>
        <w:t xml:space="preserve">Главный государственный </w:t>
      </w:r>
    </w:p>
    <w:p w:rsidR="00000000" w:rsidRDefault="004D13E7">
      <w:pPr>
        <w:jc w:val="right"/>
      </w:pPr>
      <w:r>
        <w:t>сан</w:t>
      </w:r>
      <w:r>
        <w:t>и</w:t>
      </w:r>
      <w:r>
        <w:t>тарный врач Российской Фед</w:t>
      </w:r>
      <w:r>
        <w:t>е</w:t>
      </w:r>
      <w:r>
        <w:t>рации</w:t>
      </w:r>
    </w:p>
    <w:p w:rsidR="00000000" w:rsidRDefault="004D13E7">
      <w:pPr>
        <w:jc w:val="right"/>
      </w:pPr>
      <w:r>
        <w:t xml:space="preserve">Г.Г.Онищенко </w:t>
      </w:r>
    </w:p>
    <w:p w:rsidR="00000000" w:rsidRDefault="004D13E7">
      <w:pPr>
        <w:jc w:val="right"/>
      </w:pPr>
      <w:r>
        <w:t xml:space="preserve">8 августа 1997 г. </w:t>
      </w:r>
    </w:p>
    <w:p w:rsidR="00000000" w:rsidRDefault="004D13E7">
      <w:pPr>
        <w:jc w:val="right"/>
      </w:pPr>
      <w:r>
        <w:t>МУ 2.1.674—97</w:t>
      </w:r>
    </w:p>
    <w:p w:rsidR="00000000" w:rsidRDefault="004D13E7">
      <w:pPr>
        <w:jc w:val="right"/>
      </w:pPr>
    </w:p>
    <w:p w:rsidR="00000000" w:rsidRDefault="004D13E7">
      <w:pPr>
        <w:jc w:val="right"/>
      </w:pPr>
    </w:p>
    <w:p w:rsidR="00000000" w:rsidRDefault="004D13E7">
      <w:pPr>
        <w:jc w:val="center"/>
      </w:pPr>
      <w:r>
        <w:t xml:space="preserve">Государственная система санитарно-эпидемиологического </w:t>
      </w:r>
    </w:p>
    <w:p w:rsidR="00000000" w:rsidRDefault="004D13E7">
      <w:pPr>
        <w:jc w:val="center"/>
      </w:pPr>
      <w:r>
        <w:t>норм</w:t>
      </w:r>
      <w:r>
        <w:t>и</w:t>
      </w:r>
      <w:r>
        <w:t>рования Российской Федерации</w:t>
      </w:r>
    </w:p>
    <w:p w:rsidR="00000000" w:rsidRDefault="004D13E7">
      <w:pPr>
        <w:jc w:val="center"/>
      </w:pPr>
    </w:p>
    <w:p w:rsidR="00000000" w:rsidRDefault="004D13E7">
      <w:pPr>
        <w:jc w:val="center"/>
      </w:pPr>
      <w:r>
        <w:t>2.1. КОММУНАЛЬНАЯ ГИГИЕНА</w:t>
      </w:r>
    </w:p>
    <w:p w:rsidR="00000000" w:rsidRDefault="004D13E7">
      <w:pPr>
        <w:jc w:val="center"/>
      </w:pPr>
    </w:p>
    <w:p w:rsidR="00000000" w:rsidRDefault="004D13E7">
      <w:pPr>
        <w:jc w:val="center"/>
        <w:rPr>
          <w:b/>
        </w:rPr>
      </w:pPr>
      <w:r>
        <w:rPr>
          <w:b/>
        </w:rPr>
        <w:t>МЕТОДИЧЕСКИЕ УКАЗА</w:t>
      </w:r>
      <w:r>
        <w:rPr>
          <w:b/>
        </w:rPr>
        <w:t xml:space="preserve">НИЯ </w:t>
      </w:r>
    </w:p>
    <w:p w:rsidR="00000000" w:rsidRDefault="004D13E7">
      <w:pPr>
        <w:jc w:val="center"/>
        <w:rPr>
          <w:b/>
          <w:caps/>
        </w:rPr>
      </w:pPr>
      <w:r>
        <w:rPr>
          <w:b/>
          <w:caps/>
        </w:rPr>
        <w:t xml:space="preserve">Санитарно-гигиеническая оценка </w:t>
      </w:r>
    </w:p>
    <w:p w:rsidR="00000000" w:rsidRDefault="004D13E7">
      <w:pPr>
        <w:jc w:val="center"/>
        <w:rPr>
          <w:b/>
          <w:caps/>
        </w:rPr>
      </w:pPr>
      <w:r>
        <w:rPr>
          <w:b/>
          <w:caps/>
        </w:rPr>
        <w:t>стройматери</w:t>
      </w:r>
      <w:r>
        <w:rPr>
          <w:b/>
          <w:caps/>
        </w:rPr>
        <w:t>а</w:t>
      </w:r>
      <w:r>
        <w:rPr>
          <w:b/>
          <w:caps/>
        </w:rPr>
        <w:t>лов с добавлением промотходов</w:t>
      </w:r>
    </w:p>
    <w:p w:rsidR="00000000" w:rsidRDefault="004D13E7">
      <w:pPr>
        <w:jc w:val="center"/>
        <w:rPr>
          <w:b/>
        </w:rPr>
      </w:pPr>
    </w:p>
    <w:p w:rsidR="00000000" w:rsidRDefault="004D13E7">
      <w:pPr>
        <w:jc w:val="center"/>
        <w:rPr>
          <w:b/>
        </w:rPr>
      </w:pPr>
      <w:r>
        <w:rPr>
          <w:b/>
        </w:rPr>
        <w:t>МУ 2.1.674-97</w:t>
      </w:r>
    </w:p>
    <w:p w:rsidR="00000000" w:rsidRDefault="004D13E7"/>
    <w:p w:rsidR="00000000" w:rsidRDefault="004D13E7">
      <w:pPr>
        <w:jc w:val="right"/>
        <w:rPr>
          <w:i/>
        </w:rPr>
      </w:pPr>
      <w:r>
        <w:rPr>
          <w:i/>
        </w:rPr>
        <w:t>Дата введения: с момента у</w:t>
      </w:r>
      <w:r>
        <w:rPr>
          <w:i/>
        </w:rPr>
        <w:t>т</w:t>
      </w:r>
      <w:r>
        <w:rPr>
          <w:i/>
        </w:rPr>
        <w:t>верждения</w:t>
      </w:r>
    </w:p>
    <w:p w:rsidR="00000000" w:rsidRDefault="004D13E7"/>
    <w:p w:rsidR="00000000" w:rsidRDefault="004D13E7">
      <w:pPr>
        <w:ind w:firstLine="284"/>
        <w:jc w:val="both"/>
      </w:pPr>
      <w:r>
        <w:t>1. Разработаны: НИИ экологии человека и гигиены окружающей среды РАМН (Губернский Ю.Д., Калинина Н.В., Текшева Л.М., Мельникова А.И., Русаков Н.В., Тонкопий Н.И.), Центр госсанэп</w:t>
      </w:r>
      <w:r>
        <w:t>и</w:t>
      </w:r>
      <w:r>
        <w:t>днадзора в Воронежской области (Чубирко М.И., Копейкин Н.Ф., Басова Г.М., Забугина Л.А., Виноградов Н.Н., Соколов Б.Ф.), НИИ гигиены им. Ф.Ф. Эрисмана Минздрава России (Стяжкин В.А.), Н</w:t>
      </w:r>
      <w:r>
        <w:t>а</w:t>
      </w:r>
      <w:r>
        <w:t>учно-практичес</w:t>
      </w:r>
      <w:r>
        <w:t>кий центр государственной экспертизы Минздрава России (Беляев В.В.).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2. Утверждены Главным государственным санитарным врачом Ро</w:t>
      </w:r>
      <w:r>
        <w:t>с</w:t>
      </w:r>
      <w:r>
        <w:t xml:space="preserve">сийской Федерации 8 августа 1997 года. 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3. Введены впервые.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1. Область применения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Настоящие Методические указания содержат необходимые св</w:t>
      </w:r>
      <w:r>
        <w:t>е</w:t>
      </w:r>
      <w:r>
        <w:t>дения для проведения гигиенической экспертизы строительных м</w:t>
      </w:r>
      <w:r>
        <w:t>а</w:t>
      </w:r>
      <w:r>
        <w:t>териалов, изготовленных с применением промотходов, и предназн</w:t>
      </w:r>
      <w:r>
        <w:t>а</w:t>
      </w:r>
      <w:r>
        <w:t>чены для органов Госсанэпиднадзора и специалистов других в</w:t>
      </w:r>
      <w:r>
        <w:t>е</w:t>
      </w:r>
      <w:r>
        <w:t>домств, занимающихся проблемой утилизации промотходов в стр</w:t>
      </w:r>
      <w:r>
        <w:t>о</w:t>
      </w:r>
      <w:r>
        <w:t>ительные материалы.</w:t>
      </w:r>
    </w:p>
    <w:p w:rsidR="00000000" w:rsidRDefault="004D13E7">
      <w:pPr>
        <w:ind w:firstLine="284"/>
        <w:jc w:val="both"/>
      </w:pPr>
      <w:r>
        <w:t>Область применения Методических указаний распространяется на все виды строительных материалов, содержащих в своем составе промышленные отходы и другие виды химических добавок. Номе</w:t>
      </w:r>
      <w:r>
        <w:t>н</w:t>
      </w:r>
      <w:r>
        <w:t>клатура строительных материалов с указанием возможных добавок приведена в приложении 1. В приложения 2 дан перечень основных ГОСТов, используемых при изготовлении строительных материалов из промы</w:t>
      </w:r>
      <w:r>
        <w:t>ш</w:t>
      </w:r>
      <w:r>
        <w:t>ленных отходов.</w:t>
      </w:r>
    </w:p>
    <w:p w:rsidR="00000000" w:rsidRDefault="004D13E7">
      <w:pPr>
        <w:ind w:firstLine="284"/>
        <w:jc w:val="both"/>
      </w:pPr>
      <w:r>
        <w:t>Основные термины, используемые в методических указаниях представлены в приложении 3.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2. Организац</w:t>
      </w:r>
      <w:r>
        <w:t>ия гигиенического контроля за применением мат</w:t>
      </w:r>
      <w:r>
        <w:t>е</w:t>
      </w:r>
      <w:r>
        <w:t>риалов и санитарные требования к ним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Производство и применение строительных материалов с доба</w:t>
      </w:r>
      <w:r>
        <w:t>в</w:t>
      </w:r>
      <w:r>
        <w:t>лением промотходов, в дальнейшем СМСО (строительные матери</w:t>
      </w:r>
      <w:r>
        <w:t>а</w:t>
      </w:r>
      <w:r>
        <w:t>лы с отходами), может быть разрешено только после их полож</w:t>
      </w:r>
      <w:r>
        <w:t>и</w:t>
      </w:r>
      <w:r>
        <w:t>тельного санитарно-гигиенического заключения на базе изучения: токсикологической характеристики основных химических соедин</w:t>
      </w:r>
      <w:r>
        <w:t>е</w:t>
      </w:r>
      <w:r>
        <w:t>ний, входящих в сырьевые материалы; миграции химических в</w:t>
      </w:r>
      <w:r>
        <w:t>е</w:t>
      </w:r>
      <w:r>
        <w:t>ществ в водную и воздушную среду; радиоактивности; токсического действия</w:t>
      </w:r>
      <w:r>
        <w:t xml:space="preserve"> на организм животных; органолептических свойств мат</w:t>
      </w:r>
      <w:r>
        <w:t>е</w:t>
      </w:r>
      <w:r>
        <w:t>риалов. Исследования проводятся в моделируемых и натурных у</w:t>
      </w:r>
      <w:r>
        <w:t>с</w:t>
      </w:r>
      <w:r>
        <w:t>ловиях.</w:t>
      </w:r>
    </w:p>
    <w:p w:rsidR="00000000" w:rsidRDefault="004D13E7">
      <w:pPr>
        <w:ind w:firstLine="284"/>
        <w:jc w:val="both"/>
      </w:pPr>
      <w:r>
        <w:t xml:space="preserve">Гигиеническую экспертизу СМСО и компонентов, входящих в их состав, должны проводить только учреждения, аккредитованные в системе Госсанэпиднадзора и Госстандарта России для </w:t>
      </w:r>
      <w:r>
        <w:lastRenderedPageBreak/>
        <w:t>проведения данных исследований. Вся нормативно-методическая документация на выпуск, использование и эксплуатацию СМСО должна быть со</w:t>
      </w:r>
      <w:r>
        <w:t>г</w:t>
      </w:r>
      <w:r>
        <w:t>ласована с орг</w:t>
      </w:r>
      <w:r>
        <w:t>а</w:t>
      </w:r>
      <w:r>
        <w:t>нами Госсанэпиднадзора.</w:t>
      </w:r>
    </w:p>
    <w:p w:rsidR="00000000" w:rsidRDefault="004D13E7">
      <w:pPr>
        <w:ind w:firstLine="284"/>
        <w:jc w:val="both"/>
      </w:pPr>
      <w:r>
        <w:t>Заводы-изготовители несут ответственность за с</w:t>
      </w:r>
      <w:r>
        <w:t>оответствие в</w:t>
      </w:r>
      <w:r>
        <w:t>ы</w:t>
      </w:r>
      <w:r>
        <w:t>пускаемых строительных материалов регламенту, принятому в оф</w:t>
      </w:r>
      <w:r>
        <w:t>и</w:t>
      </w:r>
      <w:r>
        <w:t>циал</w:t>
      </w:r>
      <w:r>
        <w:t>ь</w:t>
      </w:r>
      <w:r>
        <w:t>ных нормативных документах (ГОСТ, ТУ).</w:t>
      </w:r>
    </w:p>
    <w:p w:rsidR="00000000" w:rsidRDefault="004D13E7">
      <w:pPr>
        <w:ind w:firstLine="284"/>
        <w:jc w:val="both"/>
      </w:pPr>
      <w:r>
        <w:t>Санитарно-гигиеническая экспертиза СМСО основывается на соо</w:t>
      </w:r>
      <w:r>
        <w:t>т</w:t>
      </w:r>
      <w:r>
        <w:t>ветствии их следующим требованиям:</w:t>
      </w:r>
    </w:p>
    <w:p w:rsidR="00000000" w:rsidRDefault="004D13E7">
      <w:pPr>
        <w:ind w:firstLine="284"/>
        <w:jc w:val="both"/>
      </w:pPr>
      <w:r>
        <w:t>• все вещества, входящие в состав отходов (или добавки) должны иметь токсикологическую характеристику;</w:t>
      </w:r>
    </w:p>
    <w:p w:rsidR="00000000" w:rsidRDefault="004D13E7">
      <w:pPr>
        <w:ind w:firstLine="284"/>
        <w:jc w:val="both"/>
      </w:pPr>
      <w:r>
        <w:t>• строительные материалы не должны создавать в помещении п</w:t>
      </w:r>
      <w:r>
        <w:t>о</w:t>
      </w:r>
      <w:r>
        <w:t>ст</w:t>
      </w:r>
      <w:r>
        <w:t>о</w:t>
      </w:r>
      <w:r>
        <w:t xml:space="preserve">роннего и неприятного запаха; </w:t>
      </w:r>
    </w:p>
    <w:p w:rsidR="00000000" w:rsidRDefault="004D13E7">
      <w:pPr>
        <w:ind w:firstLine="284"/>
        <w:jc w:val="both"/>
      </w:pPr>
      <w:r>
        <w:t>• миграция веществ в окружающую среду (вода, воздух) в резул</w:t>
      </w:r>
      <w:r>
        <w:t>ь</w:t>
      </w:r>
      <w:r>
        <w:t>тате эксплуатационно-климатических воздей</w:t>
      </w:r>
      <w:r>
        <w:t>ствий не должна пр</w:t>
      </w:r>
      <w:r>
        <w:t>е</w:t>
      </w:r>
      <w:r>
        <w:t>вышать допустимые гигиенические параметры. В качестве критер</w:t>
      </w:r>
      <w:r>
        <w:t>и</w:t>
      </w:r>
      <w:r>
        <w:t>ев миграции токсических веществ из СМСО в воздушную среду сл</w:t>
      </w:r>
      <w:r>
        <w:t>е</w:t>
      </w:r>
      <w:r>
        <w:t>дует руководствоваться среднесуточным ПДК, установленным для атмосферного воздуха населенных мест (2), а в водную среду - ПДК веществ в воде водных объектов хозяйственно-питьевого и культу</w:t>
      </w:r>
      <w:r>
        <w:t>р</w:t>
      </w:r>
      <w:r>
        <w:t>но-бытового вод</w:t>
      </w:r>
      <w:r>
        <w:t>о</w:t>
      </w:r>
      <w:r>
        <w:t>снабжения (3);</w:t>
      </w:r>
    </w:p>
    <w:p w:rsidR="00000000" w:rsidRDefault="004D13E7">
      <w:pPr>
        <w:ind w:firstLine="284"/>
        <w:jc w:val="both"/>
      </w:pPr>
      <w:r>
        <w:t>• строительные материалы не должны стимулировать развитие ба</w:t>
      </w:r>
      <w:r>
        <w:t>к</w:t>
      </w:r>
      <w:r>
        <w:t>териальной и грибковой микрофлоры;</w:t>
      </w:r>
    </w:p>
    <w:p w:rsidR="00000000" w:rsidRDefault="004D13E7">
      <w:pPr>
        <w:ind w:firstLine="284"/>
        <w:jc w:val="both"/>
      </w:pPr>
      <w:r>
        <w:t>• строительные материалы не должны обладать общетоксиче</w:t>
      </w:r>
      <w:r>
        <w:t>с</w:t>
      </w:r>
      <w:r>
        <w:t>ким, аллергенным, канцерогенным, цитогенетическим действием;</w:t>
      </w:r>
    </w:p>
    <w:p w:rsidR="00000000" w:rsidRDefault="004D13E7">
      <w:pPr>
        <w:ind w:firstLine="284"/>
        <w:jc w:val="both"/>
      </w:pPr>
      <w:r>
        <w:t>• удельная эффективная активность радионуклидов в строймат</w:t>
      </w:r>
      <w:r>
        <w:t>е</w:t>
      </w:r>
      <w:r>
        <w:t>риале не должна превышать допустимых уровней (12);</w:t>
      </w:r>
    </w:p>
    <w:p w:rsidR="00000000" w:rsidRDefault="004D13E7">
      <w:pPr>
        <w:ind w:firstLine="284"/>
        <w:jc w:val="both"/>
      </w:pPr>
      <w:r>
        <w:t>• окраска и фактура строительных материалов должна соответ</w:t>
      </w:r>
      <w:r>
        <w:t>с</w:t>
      </w:r>
      <w:r>
        <w:t>тв</w:t>
      </w:r>
      <w:r>
        <w:t>о</w:t>
      </w:r>
      <w:r>
        <w:t>вать физиолого-гигиеническим и эстетическим требованиям.</w:t>
      </w:r>
    </w:p>
    <w:p w:rsidR="00000000" w:rsidRDefault="004D13E7">
      <w:pPr>
        <w:ind w:firstLine="284"/>
        <w:jc w:val="both"/>
      </w:pPr>
      <w:r>
        <w:t>Результаты санитарно-гигиенического исследования СМСО оформляются в виде отчетов или информационной карты-матрицы, которые включают следующие разделы: токсикологическая хара</w:t>
      </w:r>
      <w:r>
        <w:t>к</w:t>
      </w:r>
      <w:r>
        <w:t>теристика основных химических соединений, входя</w:t>
      </w:r>
      <w:r>
        <w:t>щих в сырьевые материалы; перечень определяемых веществ и методов их анализа; краткое описание методики исследования строительных матери</w:t>
      </w:r>
      <w:r>
        <w:t>а</w:t>
      </w:r>
      <w:r>
        <w:t>лов; результаты анализов в виде таблиц; выводы, рекомендации и заключение.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3. Порядок представления строительных материалов с добавлен</w:t>
      </w:r>
      <w:r>
        <w:t>и</w:t>
      </w:r>
      <w:r>
        <w:t>ем отходов на исследования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Все разработанные материалы с использованием промотходов и других химических добавок должны направляться для проведения санитарно-гигиенических исследований с сопроводительной док</w:t>
      </w:r>
      <w:r>
        <w:t>у</w:t>
      </w:r>
      <w:r>
        <w:t>ментацией, которая должна содер</w:t>
      </w:r>
      <w:r>
        <w:t>жать следующие сведения (приложение 4):</w:t>
      </w:r>
    </w:p>
    <w:p w:rsidR="00000000" w:rsidRDefault="004D13E7">
      <w:pPr>
        <w:ind w:firstLine="284"/>
        <w:jc w:val="both"/>
      </w:pPr>
      <w:r>
        <w:t>• наименование материала (торговое и техническое);</w:t>
      </w:r>
    </w:p>
    <w:p w:rsidR="00000000" w:rsidRDefault="004D13E7">
      <w:pPr>
        <w:ind w:firstLine="284"/>
        <w:jc w:val="both"/>
      </w:pPr>
      <w:r>
        <w:t>• название организации-разработчика;</w:t>
      </w:r>
    </w:p>
    <w:p w:rsidR="00000000" w:rsidRDefault="004D13E7">
      <w:pPr>
        <w:ind w:firstLine="284"/>
        <w:jc w:val="both"/>
      </w:pPr>
      <w:r>
        <w:t>• название организации-изготовителя;</w:t>
      </w:r>
    </w:p>
    <w:p w:rsidR="00000000" w:rsidRDefault="004D13E7">
      <w:pPr>
        <w:ind w:firstLine="284"/>
        <w:jc w:val="both"/>
      </w:pPr>
      <w:r>
        <w:t>• область применения материала (конкретное назначение и усл</w:t>
      </w:r>
      <w:r>
        <w:t>о</w:t>
      </w:r>
      <w:r>
        <w:t>вия его эксплуатации);</w:t>
      </w:r>
    </w:p>
    <w:p w:rsidR="00000000" w:rsidRDefault="004D13E7">
      <w:pPr>
        <w:ind w:firstLine="284"/>
        <w:jc w:val="both"/>
      </w:pPr>
      <w:r>
        <w:t>• развернутая рецептура строительного материала;</w:t>
      </w:r>
    </w:p>
    <w:p w:rsidR="00000000" w:rsidRDefault="004D13E7">
      <w:pPr>
        <w:ind w:firstLine="284"/>
        <w:jc w:val="both"/>
      </w:pPr>
      <w:r>
        <w:t>• полный качественный и количественный состав отходов и др</w:t>
      </w:r>
      <w:r>
        <w:t>у</w:t>
      </w:r>
      <w:r>
        <w:t>гих химических добавок, вносимых в материал, с указанием наим</w:t>
      </w:r>
      <w:r>
        <w:t>е</w:t>
      </w:r>
      <w:r>
        <w:t>нования компонентов, технического паспорта, процента содержания в композ</w:t>
      </w:r>
      <w:r>
        <w:t>и</w:t>
      </w:r>
      <w:r>
        <w:t>ции;</w:t>
      </w:r>
    </w:p>
    <w:p w:rsidR="00000000" w:rsidRDefault="004D13E7">
      <w:pPr>
        <w:ind w:firstLine="284"/>
        <w:jc w:val="both"/>
      </w:pPr>
      <w:r>
        <w:t>• описание техно</w:t>
      </w:r>
      <w:r>
        <w:t>логического процесса изготовления материала;</w:t>
      </w:r>
    </w:p>
    <w:p w:rsidR="00000000" w:rsidRDefault="004D13E7">
      <w:pPr>
        <w:ind w:firstLine="284"/>
        <w:jc w:val="both"/>
      </w:pPr>
      <w:r>
        <w:t xml:space="preserve">• дата изготовления образца. </w:t>
      </w:r>
    </w:p>
    <w:p w:rsidR="00000000" w:rsidRDefault="004D13E7">
      <w:pPr>
        <w:ind w:firstLine="284"/>
        <w:jc w:val="both"/>
      </w:pPr>
      <w:r>
        <w:t>Образцы материалов и отдельные его компоненты направляются на исследование в количестве, согласова</w:t>
      </w:r>
      <w:r>
        <w:t>н</w:t>
      </w:r>
      <w:r>
        <w:t>ном с организацией-исполнителем. Представляемые на исследование образцы могут иметь разнообразные вид и форму и перед отправкой на исследов</w:t>
      </w:r>
      <w:r>
        <w:t>а</w:t>
      </w:r>
      <w:r>
        <w:t>ние подвергаются той же технологической обработке (воздействие температуры, давления, времени выдержки и т.п.), что и при изгот</w:t>
      </w:r>
      <w:r>
        <w:t>о</w:t>
      </w:r>
      <w:r>
        <w:t>влении изделия, согласно соответствующим ГОСТам, ТУ и т.п.</w:t>
      </w:r>
    </w:p>
    <w:p w:rsidR="00000000" w:rsidRDefault="004D13E7">
      <w:pPr>
        <w:ind w:firstLine="284"/>
        <w:jc w:val="both"/>
      </w:pPr>
      <w:r>
        <w:t>В целях уни</w:t>
      </w:r>
      <w:r>
        <w:t>фицирования методики проведения исследований о</w:t>
      </w:r>
      <w:r>
        <w:t>б</w:t>
      </w:r>
      <w:r>
        <w:t>разцы с момента изготовления до начала исследований выдержив</w:t>
      </w:r>
      <w:r>
        <w:t>а</w:t>
      </w:r>
      <w:r>
        <w:t>ются в течение месяца, что соответствует наиболее реальным срокам поступл</w:t>
      </w:r>
      <w:r>
        <w:t>е</w:t>
      </w:r>
      <w:r>
        <w:t xml:space="preserve">ния к потребителю после изготовления на производстве. </w:t>
      </w:r>
    </w:p>
    <w:p w:rsidR="00000000" w:rsidRDefault="004D13E7">
      <w:pPr>
        <w:ind w:firstLine="284"/>
        <w:jc w:val="both"/>
      </w:pPr>
      <w:r>
        <w:t>Организация-изготовитель несет ответственность за стабил</w:t>
      </w:r>
      <w:r>
        <w:t>ь</w:t>
      </w:r>
      <w:r>
        <w:t>ность состава отходов в представленных образцах и наличие свед</w:t>
      </w:r>
      <w:r>
        <w:t>е</w:t>
      </w:r>
      <w:r>
        <w:t>ний о диапазоне изменения состава отходов в количественном о</w:t>
      </w:r>
      <w:r>
        <w:t>т</w:t>
      </w:r>
      <w:r>
        <w:t>ношении.</w:t>
      </w:r>
    </w:p>
    <w:p w:rsidR="00000000" w:rsidRDefault="004D13E7">
      <w:pPr>
        <w:ind w:firstLine="284"/>
        <w:jc w:val="both"/>
      </w:pPr>
      <w:r>
        <w:lastRenderedPageBreak/>
        <w:t>В целях получения статистически достоверных результатов р</w:t>
      </w:r>
      <w:r>
        <w:t>е</w:t>
      </w:r>
      <w:r>
        <w:t>комендуется проведение неск</w:t>
      </w:r>
      <w:r>
        <w:t>ольких экспериментальных образцов материала на разных стадиях производства (на стадии лаборато</w:t>
      </w:r>
      <w:r>
        <w:t>р</w:t>
      </w:r>
      <w:r>
        <w:t>ных образцов, опытных партий, промышленных партий).</w:t>
      </w:r>
    </w:p>
    <w:p w:rsidR="00000000" w:rsidRDefault="004D13E7">
      <w:pPr>
        <w:ind w:firstLine="284"/>
        <w:jc w:val="both"/>
      </w:pPr>
      <w:r>
        <w:t>Образцы для санитарно-токсикологических исследований дол</w:t>
      </w:r>
      <w:r>
        <w:t>ж</w:t>
      </w:r>
      <w:r>
        <w:t>ны быть изготовлены из одной партии материалов. Для проведения контрольных замеров (в случае необходимости) заказчиком пред</w:t>
      </w:r>
      <w:r>
        <w:t>с</w:t>
      </w:r>
      <w:r>
        <w:t>тавляются аналогичные образцы, но не содержащие промотходов. Направляемые на исследование образцы должны быть упакованы так, чтобы исключить возможность их химического и биологиче</w:t>
      </w:r>
      <w:r>
        <w:t>с</w:t>
      </w:r>
      <w:r>
        <w:t>кого</w:t>
      </w:r>
      <w:r>
        <w:t xml:space="preserve"> загрязнения.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4. Методы исследования строительных материалов с добавлением отходов</w:t>
      </w:r>
    </w:p>
    <w:p w:rsidR="00000000" w:rsidRDefault="004D13E7">
      <w:pPr>
        <w:ind w:firstLine="284"/>
        <w:jc w:val="center"/>
      </w:pPr>
      <w:r>
        <w:t>4.1. Санитарно-химические исследования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Целью санитарно-химических исследований СМСО является о</w:t>
      </w:r>
      <w:r>
        <w:t>б</w:t>
      </w:r>
      <w:r>
        <w:t>наружение и количественное определение химических веществ, в</w:t>
      </w:r>
      <w:r>
        <w:t>ы</w:t>
      </w:r>
      <w:r>
        <w:t>деля</w:t>
      </w:r>
      <w:r>
        <w:t>ю</w:t>
      </w:r>
      <w:r>
        <w:t>щихся из них в объекты окружающей среды.</w:t>
      </w:r>
    </w:p>
    <w:p w:rsidR="00000000" w:rsidRDefault="004D13E7">
      <w:pPr>
        <w:ind w:firstLine="284"/>
        <w:jc w:val="both"/>
      </w:pPr>
      <w:r>
        <w:t>В комплекс санитарно-химических исследований входит: 1) из</w:t>
      </w:r>
      <w:r>
        <w:t>у</w:t>
      </w:r>
      <w:r>
        <w:t>чение химического состава компонентов, входящих в состав СМСО; 2) установление качественно-количественной характеристики в</w:t>
      </w:r>
      <w:r>
        <w:t>е</w:t>
      </w:r>
      <w:r>
        <w:t>ществ, способных мигрировать из строительны</w:t>
      </w:r>
      <w:r>
        <w:t>х изделий в соприк</w:t>
      </w:r>
      <w:r>
        <w:t>а</w:t>
      </w:r>
      <w:r>
        <w:t>сающиеся с ними среды (воздух, вода, почва); 3) оценка влияния р</w:t>
      </w:r>
      <w:r>
        <w:t>а</w:t>
      </w:r>
      <w:r>
        <w:t>зличных физико-химических и эксплуатационно-климатических у</w:t>
      </w:r>
      <w:r>
        <w:t>с</w:t>
      </w:r>
      <w:r>
        <w:t>ловий на эмиссию химических веществ из СМСО на уровень хим</w:t>
      </w:r>
      <w:r>
        <w:t>и</w:t>
      </w:r>
      <w:r>
        <w:t>ческого загрязнения во</w:t>
      </w:r>
      <w:r>
        <w:t>з</w:t>
      </w:r>
      <w:r>
        <w:t>душной среды зданий.</w:t>
      </w:r>
    </w:p>
    <w:p w:rsidR="00000000" w:rsidRDefault="004D13E7">
      <w:pPr>
        <w:ind w:firstLine="284"/>
        <w:jc w:val="both"/>
      </w:pPr>
      <w:r>
        <w:t>Санитарно-химические исследования СМСО проводятся в эксп</w:t>
      </w:r>
      <w:r>
        <w:t>е</w:t>
      </w:r>
      <w:r>
        <w:t>р</w:t>
      </w:r>
      <w:r>
        <w:t>и</w:t>
      </w:r>
      <w:r>
        <w:t>ментально-моделируемых и натурных условиях.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4.1.1. Санитарно-химические исследования СМСО в моделируемых условиях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Первый этап санитарно-химических исследований должен быть посвящен детальному изучению хим</w:t>
      </w:r>
      <w:r>
        <w:t>ического состава исходных к</w:t>
      </w:r>
      <w:r>
        <w:t>о</w:t>
      </w:r>
      <w:r>
        <w:t>мпонентов, входящих в состав строительных материалов и технол</w:t>
      </w:r>
      <w:r>
        <w:t>о</w:t>
      </w:r>
      <w:r>
        <w:t>гии производства исследуемого строительного материала по да</w:t>
      </w:r>
      <w:r>
        <w:t>н</w:t>
      </w:r>
      <w:r>
        <w:t>ным, полученным от заказчика. При этом определяется перечень приоритетных в гигиеническом отношении веществ, которые след</w:t>
      </w:r>
      <w:r>
        <w:t>у</w:t>
      </w:r>
      <w:r>
        <w:t>ет определять при проведении санитарно-химических исследований. В приложении 1 дана номенклатура строительных материалов с указанием добавок промотходов и примерного перечня веществ, выделение которых возможно из строительных материалов с р</w:t>
      </w:r>
      <w:r>
        <w:t>азл</w:t>
      </w:r>
      <w:r>
        <w:t>и</w:t>
      </w:r>
      <w:r>
        <w:t>чными видами промотходов.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Санитарно-химическое исследование промотходов, входящих в с</w:t>
      </w:r>
      <w:r>
        <w:t>о</w:t>
      </w:r>
      <w:r>
        <w:t>став СМСО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При отсутствии данных о составе промышленных отходов (ПО) или их недостаточности на первом этапе исследований СМСО пр</w:t>
      </w:r>
      <w:r>
        <w:t>о</w:t>
      </w:r>
      <w:r>
        <w:t>водится предварительная оценка потенциальной опасности ПО, к</w:t>
      </w:r>
      <w:r>
        <w:t>о</w:t>
      </w:r>
      <w:r>
        <w:t>торая базир</w:t>
      </w:r>
      <w:r>
        <w:t>у</w:t>
      </w:r>
      <w:r>
        <w:t>ется на его санитарно-химической характеристике.</w:t>
      </w:r>
    </w:p>
    <w:p w:rsidR="00000000" w:rsidRDefault="004D13E7">
      <w:pPr>
        <w:ind w:firstLine="284"/>
        <w:jc w:val="both"/>
      </w:pPr>
      <w:r>
        <w:t>Основными задачами санитарно-химического исследования ПО я</w:t>
      </w:r>
      <w:r>
        <w:t>в</w:t>
      </w:r>
      <w:r>
        <w:t xml:space="preserve">ляются: </w:t>
      </w:r>
    </w:p>
    <w:p w:rsidR="00000000" w:rsidRDefault="004D13E7">
      <w:pPr>
        <w:ind w:firstLine="284"/>
        <w:jc w:val="both"/>
      </w:pPr>
      <w:r>
        <w:t>• максимальная идентификация качественного и количественного с</w:t>
      </w:r>
      <w:r>
        <w:t>о</w:t>
      </w:r>
      <w:r>
        <w:t xml:space="preserve">става ПО; </w:t>
      </w:r>
    </w:p>
    <w:p w:rsidR="00000000" w:rsidRDefault="004D13E7">
      <w:pPr>
        <w:ind w:firstLine="284"/>
        <w:jc w:val="both"/>
      </w:pPr>
      <w:r>
        <w:t>• выделение ведущих компонен</w:t>
      </w:r>
      <w:r>
        <w:t>тов ПО, определяющих его токс</w:t>
      </w:r>
      <w:r>
        <w:t>и</w:t>
      </w:r>
      <w:r>
        <w:t xml:space="preserve">чность; </w:t>
      </w:r>
    </w:p>
    <w:p w:rsidR="00000000" w:rsidRDefault="004D13E7">
      <w:pPr>
        <w:ind w:firstLine="284"/>
        <w:jc w:val="both"/>
      </w:pPr>
      <w:r>
        <w:t>• ориентировочное прогнозирование возможности и наиболее вероятных путей негативного воздействия ПО на окружающую ср</w:t>
      </w:r>
      <w:r>
        <w:t>е</w:t>
      </w:r>
      <w:r>
        <w:t>ду и чел</w:t>
      </w:r>
      <w:r>
        <w:t>о</w:t>
      </w:r>
      <w:r>
        <w:t>века;</w:t>
      </w:r>
    </w:p>
    <w:p w:rsidR="00000000" w:rsidRDefault="004D13E7">
      <w:pPr>
        <w:ind w:firstLine="284"/>
        <w:jc w:val="both"/>
      </w:pPr>
      <w:r>
        <w:t xml:space="preserve">• расчет (определение) ориентировочного класса опасности ПО. </w:t>
      </w:r>
    </w:p>
    <w:p w:rsidR="00000000" w:rsidRDefault="004D13E7">
      <w:pPr>
        <w:ind w:firstLine="284"/>
        <w:jc w:val="both"/>
      </w:pPr>
      <w:r>
        <w:t>В санитарно-химических исследованиях ПО предпочтение отд</w:t>
      </w:r>
      <w:r>
        <w:t>а</w:t>
      </w:r>
      <w:r>
        <w:t>ется методам, обеспечивающим наиболее высокое извлечение хим</w:t>
      </w:r>
      <w:r>
        <w:t>и</w:t>
      </w:r>
      <w:r>
        <w:t xml:space="preserve">ческих веществ и принятым при обосновании их ПДК в объектах окружающей среды. </w:t>
      </w:r>
    </w:p>
    <w:p w:rsidR="00000000" w:rsidRDefault="004D13E7">
      <w:pPr>
        <w:ind w:firstLine="284"/>
        <w:jc w:val="both"/>
      </w:pPr>
      <w:r>
        <w:t>Так, количественное определение тяжелых металлов целесообр</w:t>
      </w:r>
      <w:r>
        <w:t>а</w:t>
      </w:r>
      <w:r>
        <w:t>зно осуществлять методо</w:t>
      </w:r>
      <w:r>
        <w:t>м атомно-абсорбционной спектрометрии.</w:t>
      </w:r>
    </w:p>
    <w:p w:rsidR="00000000" w:rsidRDefault="004D13E7">
      <w:pPr>
        <w:ind w:firstLine="284"/>
        <w:jc w:val="both"/>
      </w:pPr>
      <w:r>
        <w:t>Список определяемых химических веществ, предполагаемых ин</w:t>
      </w:r>
      <w:r>
        <w:t>г</w:t>
      </w:r>
      <w:r>
        <w:t>редиентов ПО, составляется на основании данных о технологиче</w:t>
      </w:r>
      <w:r>
        <w:t>с</w:t>
      </w:r>
      <w:r>
        <w:t>ком пр</w:t>
      </w:r>
      <w:r>
        <w:t>о</w:t>
      </w:r>
      <w:r>
        <w:t>цессе производства - источника ПО.</w:t>
      </w:r>
    </w:p>
    <w:p w:rsidR="00000000" w:rsidRDefault="004D13E7">
      <w:pPr>
        <w:ind w:firstLine="284"/>
        <w:jc w:val="both"/>
      </w:pPr>
      <w:r>
        <w:t>Для получения наиболее полной информации о химическом со</w:t>
      </w:r>
      <w:r>
        <w:t>с</w:t>
      </w:r>
      <w:r>
        <w:t>таве ПО и подвижности, составляющих его элементов и соединений, исследования проводятся с использованием 3 экстрагентов: дисти</w:t>
      </w:r>
      <w:r>
        <w:t>л</w:t>
      </w:r>
      <w:r>
        <w:t>лированной воды, рН 7—7,2; ацетатно-аммонийного буферного раствора, рН 4,8; минеральной кислоты (азотной, 1 мол/л или сол</w:t>
      </w:r>
      <w:r>
        <w:t>я</w:t>
      </w:r>
      <w:r>
        <w:t>ной, 0,</w:t>
      </w:r>
      <w:r>
        <w:t>8 мол/л).</w:t>
      </w:r>
    </w:p>
    <w:p w:rsidR="00000000" w:rsidRDefault="004D13E7">
      <w:pPr>
        <w:ind w:firstLine="284"/>
        <w:jc w:val="both"/>
      </w:pPr>
      <w:r>
        <w:t>Вытяжка получается путем часового взбалтывания отхода с эк</w:t>
      </w:r>
      <w:r>
        <w:t>с</w:t>
      </w:r>
      <w:r>
        <w:t>трагентом в соотношении 1 : 10, последующего отстаивания и фил</w:t>
      </w:r>
      <w:r>
        <w:t>ь</w:t>
      </w:r>
      <w:r>
        <w:t>трации через бумажный фильтр (исходная вытяжка).</w:t>
      </w:r>
    </w:p>
    <w:p w:rsidR="00000000" w:rsidRDefault="004D13E7">
      <w:pPr>
        <w:ind w:firstLine="284"/>
        <w:jc w:val="both"/>
      </w:pPr>
      <w:r>
        <w:t>Параллельно в отходе определяется валовое содержание химич</w:t>
      </w:r>
      <w:r>
        <w:t>е</w:t>
      </w:r>
      <w:r>
        <w:t>ских элементов (тяжелых металлов) в мг/кг ПО.</w:t>
      </w:r>
    </w:p>
    <w:p w:rsidR="00000000" w:rsidRDefault="004D13E7">
      <w:pPr>
        <w:ind w:firstLine="284"/>
        <w:jc w:val="both"/>
      </w:pPr>
      <w:r>
        <w:t>Анализируемая проба ПО должна максимально достоверно о</w:t>
      </w:r>
      <w:r>
        <w:t>т</w:t>
      </w:r>
      <w:r>
        <w:t>ражать изучаемый отход в целом.</w:t>
      </w:r>
    </w:p>
    <w:p w:rsidR="00000000" w:rsidRDefault="004D13E7">
      <w:pPr>
        <w:ind w:firstLine="284"/>
        <w:jc w:val="both"/>
      </w:pPr>
      <w:r>
        <w:t>Сопоставление количества элементов в различных экстрактах позволяет характеризовать уровень опасности ПО для окружающей среды.</w:t>
      </w:r>
    </w:p>
    <w:p w:rsidR="00000000" w:rsidRDefault="004D13E7">
      <w:pPr>
        <w:ind w:firstLine="284"/>
        <w:jc w:val="both"/>
      </w:pPr>
      <w:r>
        <w:t>Наличие ингр</w:t>
      </w:r>
      <w:r>
        <w:t>едиентов (например, тяжелых металлов) в водной вытяжке характеризует их максимальную миграционную и биол</w:t>
      </w:r>
      <w:r>
        <w:t>о</w:t>
      </w:r>
      <w:r>
        <w:t>гическую активность и, следовательно, максимальную возможность неблагопр</w:t>
      </w:r>
      <w:r>
        <w:t>и</w:t>
      </w:r>
      <w:r>
        <w:t>ятного воздействия ПО на окружающую среду.</w:t>
      </w:r>
    </w:p>
    <w:p w:rsidR="00000000" w:rsidRDefault="004D13E7">
      <w:pPr>
        <w:ind w:firstLine="284"/>
        <w:jc w:val="both"/>
      </w:pPr>
      <w:r>
        <w:t>Наиболее адекватно прогнозировать потенциальную опасность ПО для окружающей среды позволяет буферная вытяжка, поскольку она наиболее приближенно к реальным условиям моделирует кисл</w:t>
      </w:r>
      <w:r>
        <w:t>о</w:t>
      </w:r>
      <w:r>
        <w:t>тность почвенного раствора и кислотных дождей.</w:t>
      </w:r>
    </w:p>
    <w:p w:rsidR="00000000" w:rsidRDefault="004D13E7">
      <w:pPr>
        <w:ind w:firstLine="284"/>
        <w:jc w:val="both"/>
      </w:pPr>
      <w:r>
        <w:t>Наличие химических элементов в кислотной вытяжке указывает на т</w:t>
      </w:r>
      <w:r>
        <w:t>руднодоступную форму содержания элементов в отходе и хар</w:t>
      </w:r>
      <w:r>
        <w:t>а</w:t>
      </w:r>
      <w:r>
        <w:t>ктеризует по существу валовое содержание потенциального запаса элементов, которые могут переходить в подвижную форму только под действием ряда физико-химических факторов (изменение щел</w:t>
      </w:r>
      <w:r>
        <w:t>о</w:t>
      </w:r>
      <w:r>
        <w:t>чно-кислотного равновесия объекта нахождения</w:t>
      </w:r>
      <w:r>
        <w:rPr>
          <w:b/>
        </w:rPr>
        <w:t xml:space="preserve"> </w:t>
      </w:r>
      <w:r>
        <w:t>ПО, физико-химических свойств ПО или СМСО на их основе, кислотных дождей и др.).</w:t>
      </w:r>
    </w:p>
    <w:p w:rsidR="00000000" w:rsidRDefault="004D13E7">
      <w:pPr>
        <w:ind w:firstLine="284"/>
        <w:jc w:val="both"/>
      </w:pPr>
      <w:r>
        <w:t>При анализе полученных данных особое внимание уделяется уровню соединений в ПО токсических химических веществ, облад</w:t>
      </w:r>
      <w:r>
        <w:t>а</w:t>
      </w:r>
      <w:r>
        <w:t>ющих выраженной способность</w:t>
      </w:r>
      <w:r>
        <w:t>ю к миграции, кумуляции в объектах окружающей среды, растениях и оказывающих негативное влияние на почвенный микробиоценоз.</w:t>
      </w:r>
    </w:p>
    <w:p w:rsidR="00000000" w:rsidRDefault="004D13E7">
      <w:pPr>
        <w:ind w:firstLine="284"/>
        <w:jc w:val="both"/>
      </w:pPr>
      <w:r>
        <w:t>Оценка возможного неблагоприятного влияния ПО на окруж</w:t>
      </w:r>
      <w:r>
        <w:t>а</w:t>
      </w:r>
      <w:r>
        <w:t>ющую среду проводится путем сопоставления уровня фактического соединения компонентов ПО в водном и буферном экстрактах с их ПДК для воды водоемов (ПДКв) (3) и содержания токсикантов в мг/кг ПО с их ПДК в почве (ПДКп) (4, 5, 6).</w:t>
      </w:r>
    </w:p>
    <w:p w:rsidR="00000000" w:rsidRDefault="004D13E7">
      <w:pPr>
        <w:ind w:firstLine="284"/>
        <w:jc w:val="both"/>
      </w:pPr>
      <w:r>
        <w:t>Критерием загрязнения ПО является кратность превышения н</w:t>
      </w:r>
      <w:r>
        <w:t>о</w:t>
      </w:r>
      <w:r>
        <w:t>рм</w:t>
      </w:r>
      <w:r>
        <w:t>а</w:t>
      </w:r>
      <w:r>
        <w:t>тивов (ПДКв и ПДКп).</w:t>
      </w:r>
    </w:p>
    <w:p w:rsidR="00000000" w:rsidRDefault="004D13E7">
      <w:pPr>
        <w:ind w:firstLine="284"/>
        <w:jc w:val="both"/>
      </w:pPr>
      <w:r>
        <w:t>Показателем биологическо</w:t>
      </w:r>
      <w:r>
        <w:t>й активности ПО является соотнош</w:t>
      </w:r>
      <w:r>
        <w:t>е</w:t>
      </w:r>
      <w:r>
        <w:t>ние подвижных и валовых форм агентов.</w:t>
      </w:r>
    </w:p>
    <w:p w:rsidR="00000000" w:rsidRDefault="004D13E7">
      <w:pPr>
        <w:ind w:firstLine="284"/>
        <w:jc w:val="both"/>
      </w:pPr>
      <w:r>
        <w:t>На основании данных санитарно-химического анализа ПО ра</w:t>
      </w:r>
      <w:r>
        <w:t>с</w:t>
      </w:r>
      <w:r>
        <w:t>счит</w:t>
      </w:r>
      <w:r>
        <w:t>ы</w:t>
      </w:r>
      <w:r>
        <w:t>вается ориентировочный класс опасности ПО (7).</w:t>
      </w:r>
    </w:p>
    <w:p w:rsidR="00000000" w:rsidRDefault="004D13E7">
      <w:pPr>
        <w:ind w:firstLine="284"/>
        <w:jc w:val="both"/>
      </w:pPr>
      <w:r>
        <w:t>Ориентировочная оценка потенциальной опасности ПО базир</w:t>
      </w:r>
      <w:r>
        <w:t>у</w:t>
      </w:r>
      <w:r>
        <w:t>ется на обобщении и анализе санитарно-химических исследований с учетом литературных данных, касающихся токсикологической оц</w:t>
      </w:r>
      <w:r>
        <w:t>е</w:t>
      </w:r>
      <w:r>
        <w:t>нки ведущих компонентов ПО, их класса опасности, возможности их комбинированного действия и их способности к миграции и а</w:t>
      </w:r>
      <w:r>
        <w:t>к</w:t>
      </w:r>
      <w:r>
        <w:t>кумуляции в объектах окружающей</w:t>
      </w:r>
      <w:r>
        <w:t xml:space="preserve"> среды, растениях и возможного влияния на человека.</w:t>
      </w:r>
    </w:p>
    <w:p w:rsidR="00000000" w:rsidRDefault="004D13E7">
      <w:pPr>
        <w:ind w:firstLine="284"/>
        <w:jc w:val="both"/>
      </w:pPr>
      <w:r>
        <w:t>Полученная информация позволяет определить вероятные пути воздействия стройматериалов с добавлением ПО и наметить напр</w:t>
      </w:r>
      <w:r>
        <w:t>а</w:t>
      </w:r>
      <w:r>
        <w:t>вление их гигиенических исследований с учетом предполагаемых условий использования и выбрать адекватные технологии получ</w:t>
      </w:r>
      <w:r>
        <w:t>е</w:t>
      </w:r>
      <w:r>
        <w:t>ния СМСО, обеспечивающие их безопасность для окружающей ср</w:t>
      </w:r>
      <w:r>
        <w:t>е</w:t>
      </w:r>
      <w:r>
        <w:t>ды и человека.</w:t>
      </w:r>
    </w:p>
    <w:p w:rsidR="00000000" w:rsidRDefault="004D13E7">
      <w:pPr>
        <w:ind w:firstLine="284"/>
        <w:jc w:val="both"/>
      </w:pPr>
      <w:r>
        <w:t>Промышленные отходы, входящие в состав СМСО, не должны ухудшать эколого-гигиеническую характеристику последних; не должны содержать опасных биолог</w:t>
      </w:r>
      <w:r>
        <w:t>ических агентов (патогенных микроорганизмов, патогенных вирусов, яиц гельминтов). Доза пр</w:t>
      </w:r>
      <w:r>
        <w:t>о</w:t>
      </w:r>
      <w:r>
        <w:t>мышленных отходов в СМСО должна рассчитываться по наиболее токсичным ведущим компонентам отхода с учетом возможной су</w:t>
      </w:r>
      <w:r>
        <w:t>м</w:t>
      </w:r>
      <w:r>
        <w:t>мации их действия, предполагаемого назначения СМСО, экологич</w:t>
      </w:r>
      <w:r>
        <w:t>е</w:t>
      </w:r>
      <w:r>
        <w:t>ских условий территорий и</w:t>
      </w:r>
      <w:r>
        <w:t>с</w:t>
      </w:r>
      <w:r>
        <w:t>пользования СМСО.</w:t>
      </w:r>
    </w:p>
    <w:p w:rsidR="00000000" w:rsidRDefault="004D13E7">
      <w:pPr>
        <w:ind w:firstLine="284"/>
        <w:jc w:val="both"/>
      </w:pPr>
      <w:r>
        <w:t xml:space="preserve">Исследование миграции веществ в воздушную среду из СМСО </w:t>
      </w:r>
    </w:p>
    <w:p w:rsidR="00000000" w:rsidRDefault="004D13E7">
      <w:pPr>
        <w:ind w:firstLine="284"/>
        <w:jc w:val="both"/>
      </w:pPr>
      <w:r>
        <w:t>Для исследования образцов строительных материалов в модел</w:t>
      </w:r>
      <w:r>
        <w:t>и</w:t>
      </w:r>
      <w:r>
        <w:t>руемых условиях используются специальные камеры-накопители, объем которых должен быт</w:t>
      </w:r>
      <w:r>
        <w:t>ь достаточным для одновременного о</w:t>
      </w:r>
      <w:r>
        <w:t>т</w:t>
      </w:r>
      <w:r>
        <w:t>бора проб воздуха при параллельном определении нескольких в</w:t>
      </w:r>
      <w:r>
        <w:t>е</w:t>
      </w:r>
      <w:r>
        <w:t>ществ. Конструкция камер должна обеспечивать регулировку пар</w:t>
      </w:r>
      <w:r>
        <w:t>а</w:t>
      </w:r>
      <w:r>
        <w:t>метров микроклимата и воздухообмена, доступность уборки и пр</w:t>
      </w:r>
      <w:r>
        <w:t>о</w:t>
      </w:r>
      <w:r>
        <w:t>мывки камеры после каждого эксп</w:t>
      </w:r>
      <w:r>
        <w:t>е</w:t>
      </w:r>
      <w:r>
        <w:t>римента.</w:t>
      </w:r>
    </w:p>
    <w:p w:rsidR="00000000" w:rsidRDefault="004D13E7">
      <w:pPr>
        <w:ind w:firstLine="284"/>
        <w:jc w:val="both"/>
      </w:pPr>
      <w:r>
        <w:t>В качестве камер можно использовать камеры Курляндского объемом 0,2 м</w:t>
      </w:r>
      <w:r>
        <w:rPr>
          <w:vertAlign w:val="superscript"/>
        </w:rPr>
        <w:t>3</w:t>
      </w:r>
      <w:r>
        <w:t xml:space="preserve"> и термостаты объемом 0,08—0,9 м</w:t>
      </w:r>
      <w:r>
        <w:rPr>
          <w:vertAlign w:val="superscript"/>
        </w:rPr>
        <w:t>3</w:t>
      </w:r>
      <w:r>
        <w:t xml:space="preserve"> и более, при со</w:t>
      </w:r>
      <w:r>
        <w:t>о</w:t>
      </w:r>
      <w:r>
        <w:t>тветс</w:t>
      </w:r>
      <w:r>
        <w:t>т</w:t>
      </w:r>
      <w:r>
        <w:t>вующей их модернизации и оборудовании.</w:t>
      </w:r>
    </w:p>
    <w:p w:rsidR="00000000" w:rsidRDefault="004D13E7">
      <w:pPr>
        <w:ind w:firstLine="284"/>
        <w:jc w:val="both"/>
      </w:pPr>
      <w:r>
        <w:t xml:space="preserve">Камеры или термостаты должны иметь 3 штуцера подключения шлангов для отбора проб воздуха </w:t>
      </w:r>
      <w:r>
        <w:t>и подачи атмосферного воздуха в к</w:t>
      </w:r>
      <w:r>
        <w:t>а</w:t>
      </w:r>
      <w:r>
        <w:t>меры.</w:t>
      </w:r>
    </w:p>
    <w:p w:rsidR="00000000" w:rsidRDefault="004D13E7">
      <w:pPr>
        <w:ind w:firstLine="284"/>
        <w:jc w:val="both"/>
      </w:pPr>
      <w:r>
        <w:t>Шланг подачи атмосферного воздуха выводят за пределы пом</w:t>
      </w:r>
      <w:r>
        <w:t>е</w:t>
      </w:r>
      <w:r>
        <w:t>щения, чтобы исключить возможность попадания в камеры веществ, которые могут исказить результаты исследования. Контроль атмо</w:t>
      </w:r>
      <w:r>
        <w:t>с</w:t>
      </w:r>
      <w:r>
        <w:t>ферного воздуха следует регулярно проводить параллельно с иссл</w:t>
      </w:r>
      <w:r>
        <w:t>е</w:t>
      </w:r>
      <w:r>
        <w:t>дованием м</w:t>
      </w:r>
      <w:r>
        <w:t>и</w:t>
      </w:r>
      <w:r>
        <w:t>грации веществ из СМСО.</w:t>
      </w:r>
    </w:p>
    <w:p w:rsidR="00000000" w:rsidRDefault="004D13E7">
      <w:pPr>
        <w:ind w:firstLine="284"/>
        <w:jc w:val="both"/>
      </w:pPr>
      <w:r>
        <w:t>При отборе проб воздуха следует использовать соединительные трубки из стекла и металла, чтобы избежать дополнительного выд</w:t>
      </w:r>
      <w:r>
        <w:t>е</w:t>
      </w:r>
      <w:r>
        <w:t>л</w:t>
      </w:r>
      <w:r>
        <w:t>е</w:t>
      </w:r>
      <w:r>
        <w:t>ния летучих веществ.</w:t>
      </w:r>
    </w:p>
    <w:p w:rsidR="00000000" w:rsidRDefault="004D13E7">
      <w:pPr>
        <w:ind w:firstLine="284"/>
        <w:jc w:val="both"/>
      </w:pPr>
      <w:r>
        <w:t>Важным параметром при исследовании является на</w:t>
      </w:r>
      <w:r>
        <w:t>сыщенность исследуемым материалом какого-либо замкнутого объема, которая представляет собой отношение площади, объема и массы исследу</w:t>
      </w:r>
      <w:r>
        <w:t>е</w:t>
      </w:r>
      <w:r>
        <w:t>мого материала к объему помещения (или экспериментальной кам</w:t>
      </w:r>
      <w:r>
        <w:t>е</w:t>
      </w:r>
      <w:r>
        <w:t>ре) и измеряется в 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3</w:t>
      </w:r>
      <w:r>
        <w:t>; 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>; кг/м</w:t>
      </w:r>
      <w:r>
        <w:rPr>
          <w:vertAlign w:val="superscript"/>
        </w:rPr>
        <w:t>3</w:t>
      </w:r>
      <w:r>
        <w:t xml:space="preserve"> - соответственно. При исслед</w:t>
      </w:r>
      <w:r>
        <w:t>о</w:t>
      </w:r>
      <w:r>
        <w:t>вании в моделируемых условиях должна быть создана насыще</w:t>
      </w:r>
      <w:r>
        <w:t>н</w:t>
      </w:r>
      <w:r>
        <w:t>ность материала, которая характерна для натурных условий. На</w:t>
      </w:r>
      <w:r>
        <w:t>п</w:t>
      </w:r>
      <w:r>
        <w:t>ример, для материалов, используемых для стен, пола, потолка и т. п., насыщенность рассчитывается путем деления площади открытой пов</w:t>
      </w:r>
      <w:r>
        <w:t>ерхности в м</w:t>
      </w:r>
      <w:r>
        <w:rPr>
          <w:vertAlign w:val="superscript"/>
        </w:rPr>
        <w:t>2</w:t>
      </w:r>
      <w:r>
        <w:t xml:space="preserve"> испытуемого материала на объем помещения в м</w:t>
      </w:r>
      <w:r>
        <w:rPr>
          <w:vertAlign w:val="superscript"/>
        </w:rPr>
        <w:t>3</w:t>
      </w:r>
      <w:r>
        <w:t xml:space="preserve"> по формуле:</w:t>
      </w:r>
    </w:p>
    <w:p w:rsidR="00000000" w:rsidRDefault="004D13E7">
      <w:pPr>
        <w:ind w:firstLine="284"/>
        <w:jc w:val="center"/>
      </w:pPr>
      <w:r>
        <w:rPr>
          <w:position w:val="-20"/>
        </w:rPr>
        <w:object w:dxaOrig="6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6.25pt" o:ole="">
            <v:imagedata r:id="rId4" o:title=""/>
          </v:shape>
          <o:OLEObject Type="Embed" ProgID="Equation.3" ShapeID="_x0000_i1025" DrawAspect="Content" ObjectID="_1427207341" r:id="rId5"/>
        </w:object>
      </w:r>
      <w:r>
        <w:t xml:space="preserve">    (м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3</w:t>
      </w:r>
      <w:r>
        <w:t>),    где</w:t>
      </w:r>
    </w:p>
    <w:p w:rsidR="00000000" w:rsidRDefault="004D13E7">
      <w:pPr>
        <w:ind w:firstLine="284"/>
        <w:jc w:val="both"/>
      </w:pPr>
      <w:r>
        <w:t>Н - насыщенность помещения материалами (в 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3</w:t>
      </w:r>
      <w:r>
        <w:t>);</w:t>
      </w:r>
    </w:p>
    <w:p w:rsidR="00000000" w:rsidRDefault="004D13E7">
      <w:pPr>
        <w:ind w:firstLine="284"/>
        <w:jc w:val="both"/>
        <w:rPr>
          <w:lang w:val="en-US"/>
        </w:rPr>
      </w:pPr>
      <w:r>
        <w:rPr>
          <w:lang w:val="en-US"/>
        </w:rPr>
        <w:t>S</w:t>
      </w:r>
      <w:r>
        <w:t xml:space="preserve"> - площадь открытой поверхности материала (в м</w:t>
      </w:r>
      <w:r>
        <w:rPr>
          <w:vertAlign w:val="superscript"/>
          <w:lang w:val="en-US"/>
        </w:rPr>
        <w:t>2</w:t>
      </w:r>
      <w:r>
        <w:t xml:space="preserve">); </w:t>
      </w:r>
    </w:p>
    <w:p w:rsidR="00000000" w:rsidRDefault="004D13E7">
      <w:pPr>
        <w:ind w:firstLine="284"/>
        <w:jc w:val="both"/>
      </w:pPr>
      <w:r>
        <w:t>V - объем п</w:t>
      </w:r>
      <w:r>
        <w:t>о</w:t>
      </w:r>
      <w:r>
        <w:t>мещения (в м</w:t>
      </w:r>
      <w:r>
        <w:rPr>
          <w:vertAlign w:val="superscript"/>
          <w:lang w:val="en-US"/>
        </w:rPr>
        <w:t>3</w:t>
      </w:r>
      <w:r>
        <w:t>).</w:t>
      </w:r>
    </w:p>
    <w:p w:rsidR="00000000" w:rsidRDefault="004D13E7">
      <w:pPr>
        <w:ind w:firstLine="284"/>
        <w:jc w:val="both"/>
      </w:pPr>
      <w:r>
        <w:t>Рассчитав по указанной формуле «насыщенность», ожидаемую в натурных условиях, следует определить, какой по размеру образец должен быть взят на исследования с учетом размера камеры.</w:t>
      </w:r>
    </w:p>
    <w:p w:rsidR="00000000" w:rsidRDefault="004D13E7">
      <w:pPr>
        <w:ind w:firstLine="284"/>
        <w:jc w:val="both"/>
      </w:pPr>
      <w:r>
        <w:t>При исследовании материала, используемого для заливки фу</w:t>
      </w:r>
      <w:r>
        <w:t>н</w:t>
      </w:r>
      <w:r>
        <w:t>дамента, кладки стен, заделки</w:t>
      </w:r>
      <w:r>
        <w:t xml:space="preserve"> швов, при расчете насыщенности сл</w:t>
      </w:r>
      <w:r>
        <w:t>е</w:t>
      </w:r>
      <w:r>
        <w:t>дует использовать не площадь поверхности материала, а массу м</w:t>
      </w:r>
      <w:r>
        <w:t>а</w:t>
      </w:r>
      <w:r>
        <w:t>териала, используемую в единице объема помещения, здания. В да</w:t>
      </w:r>
      <w:r>
        <w:t>н</w:t>
      </w:r>
      <w:r>
        <w:t>ном случае при расчете насыщенности следует применить формулу:</w:t>
      </w:r>
    </w:p>
    <w:p w:rsidR="00000000" w:rsidRDefault="004D13E7">
      <w:pPr>
        <w:ind w:firstLine="284"/>
        <w:jc w:val="center"/>
      </w:pPr>
      <w:r>
        <w:rPr>
          <w:position w:val="-20"/>
        </w:rPr>
        <w:object w:dxaOrig="620" w:dyaOrig="520">
          <v:shape id="_x0000_i1026" type="#_x0000_t75" style="width:30.75pt;height:26.25pt" o:ole="">
            <v:imagedata r:id="rId6" o:title=""/>
          </v:shape>
          <o:OLEObject Type="Embed" ProgID="Equation.2" ShapeID="_x0000_i1026" DrawAspect="Content" ObjectID="_1427207342" r:id="rId7"/>
        </w:object>
      </w:r>
      <w:r>
        <w:t>,</w:t>
      </w:r>
      <w:r>
        <w:rPr>
          <w:lang w:val="en-US"/>
        </w:rPr>
        <w:t xml:space="preserve"> </w:t>
      </w:r>
      <w:r>
        <w:t xml:space="preserve">   </w:t>
      </w:r>
      <w:r>
        <w:rPr>
          <w:lang w:val="en-US"/>
        </w:rPr>
        <w:t>(</w:t>
      </w:r>
      <w:r>
        <w:t>кг/м</w:t>
      </w:r>
      <w:r>
        <w:rPr>
          <w:vertAlign w:val="superscript"/>
        </w:rPr>
        <w:t>3</w:t>
      </w:r>
      <w:r>
        <w:t>),    где</w:t>
      </w:r>
    </w:p>
    <w:p w:rsidR="00000000" w:rsidRDefault="004D13E7">
      <w:pPr>
        <w:ind w:firstLine="284"/>
        <w:jc w:val="both"/>
      </w:pPr>
      <w:r>
        <w:rPr>
          <w:lang w:val="en-US"/>
        </w:rPr>
        <w:t>m</w:t>
      </w:r>
      <w:r>
        <w:t xml:space="preserve"> - масса материала (кг).</w:t>
      </w:r>
    </w:p>
    <w:p w:rsidR="00000000" w:rsidRDefault="004D13E7">
      <w:pPr>
        <w:ind w:firstLine="284"/>
        <w:jc w:val="both"/>
      </w:pPr>
      <w:r>
        <w:t>На первом этапе исследования для определения качественно-количественной характеристики мигрирующих веществ в камерах создают более жесткие условия, чем те, которые имеют место при прим</w:t>
      </w:r>
      <w:r>
        <w:t>е</w:t>
      </w:r>
      <w:r>
        <w:t>нении материала в реальных условия</w:t>
      </w:r>
      <w:r>
        <w:t>х.</w:t>
      </w:r>
    </w:p>
    <w:p w:rsidR="00000000" w:rsidRDefault="004D13E7">
      <w:pPr>
        <w:ind w:firstLine="284"/>
        <w:jc w:val="both"/>
      </w:pPr>
      <w:r>
        <w:t>При моделировании условий эксплуатации материала следует учитывать, что в жилых и общественных зданиях, не оборудова</w:t>
      </w:r>
      <w:r>
        <w:t>н</w:t>
      </w:r>
      <w:r>
        <w:t>ных принудительной вентиляцией, воздухообмен в среднем соста</w:t>
      </w:r>
      <w:r>
        <w:t>в</w:t>
      </w:r>
      <w:r>
        <w:t>ляет 0,5 объема помещения в час. Аналогичный воздухообмен со</w:t>
      </w:r>
      <w:r>
        <w:t>з</w:t>
      </w:r>
      <w:r>
        <w:t>дается и в камерах, с помощью системы приточно-вытяжной вент</w:t>
      </w:r>
      <w:r>
        <w:t>и</w:t>
      </w:r>
      <w:r>
        <w:t>ляции в них.</w:t>
      </w:r>
    </w:p>
    <w:p w:rsidR="00000000" w:rsidRDefault="004D13E7">
      <w:pPr>
        <w:ind w:firstLine="284"/>
        <w:jc w:val="both"/>
      </w:pPr>
      <w:r>
        <w:t>Перед помещением образцов материала камеры тщательно моют и проветривают. Для проверки чистоты камер проводят контрол</w:t>
      </w:r>
      <w:r>
        <w:t>ь</w:t>
      </w:r>
      <w:r>
        <w:t>ный (холостой) опыт. Если в контрольном опыте примесей не обн</w:t>
      </w:r>
      <w:r>
        <w:t>а</w:t>
      </w:r>
      <w:r>
        <w:t>ружено, то в кам</w:t>
      </w:r>
      <w:r>
        <w:t xml:space="preserve">еру помещают образец материала и выдерживают его в течение 24 часов, после чего проводят отбор проб воздуха. </w:t>
      </w:r>
    </w:p>
    <w:p w:rsidR="00000000" w:rsidRDefault="004D13E7">
      <w:pPr>
        <w:ind w:firstLine="284"/>
        <w:jc w:val="both"/>
      </w:pPr>
      <w:r>
        <w:t>Далее отбор проб воздуха из камер осуществляют через 10, 20, 30 суток и регистрируют динамику процесса миграции химических в</w:t>
      </w:r>
      <w:r>
        <w:t>е</w:t>
      </w:r>
      <w:r>
        <w:t>ществ в воздушную среду. Параллельно ставится контрольный опыт со стро</w:t>
      </w:r>
      <w:r>
        <w:t>и</w:t>
      </w:r>
      <w:r>
        <w:t>тельными материалами без отходов.</w:t>
      </w:r>
    </w:p>
    <w:p w:rsidR="00000000" w:rsidRDefault="004D13E7">
      <w:pPr>
        <w:ind w:firstLine="284"/>
        <w:jc w:val="both"/>
      </w:pPr>
      <w:r>
        <w:t>Исследования в камерах проводят при температуре 20 °С и 40 °С, соответствующих нормальной средней и максимальной температ</w:t>
      </w:r>
      <w:r>
        <w:t>у</w:t>
      </w:r>
      <w:r>
        <w:t>рам в теплый период года. В случае использования м</w:t>
      </w:r>
      <w:r>
        <w:t>атериала в к</w:t>
      </w:r>
      <w:r>
        <w:t>а</w:t>
      </w:r>
      <w:r>
        <w:t>ких-либо специфических температурных условиях исследования проводят при соответствующих температурных режимах.</w:t>
      </w:r>
    </w:p>
    <w:p w:rsidR="00000000" w:rsidRDefault="004D13E7">
      <w:pPr>
        <w:ind w:firstLine="284"/>
        <w:jc w:val="both"/>
      </w:pPr>
      <w:r>
        <w:t>Для оценки возможности поступления в воздушную среду соед</w:t>
      </w:r>
      <w:r>
        <w:t>и</w:t>
      </w:r>
      <w:r>
        <w:t>нений металлов и других нелетучих неорганических соединений, которые часто используются как добавки в бетон, кирпич, стро</w:t>
      </w:r>
      <w:r>
        <w:t>и</w:t>
      </w:r>
      <w:r>
        <w:t>тельный раствор, керамику, в камерах следует моделировать разл</w:t>
      </w:r>
      <w:r>
        <w:t>и</w:t>
      </w:r>
      <w:r>
        <w:t>чный ветровой режим от 0,02 м/сек, что соответствует режиму экс</w:t>
      </w:r>
      <w:r>
        <w:t>п</w:t>
      </w:r>
      <w:r>
        <w:t>луатации помещений, до 1,5—5 м/сек (условия улицы), что обесп</w:t>
      </w:r>
      <w:r>
        <w:t>е</w:t>
      </w:r>
      <w:r>
        <w:t>чивает эффект ветро</w:t>
      </w:r>
      <w:r>
        <w:t>вой эрозии образцов исследуемого материала и одновременно проводится отбор проб воздуха на образующуюся пыль, которая подвергается химическому анализу. Различная ск</w:t>
      </w:r>
      <w:r>
        <w:t>о</w:t>
      </w:r>
      <w:r>
        <w:t>рость движения воздуха в экспериментальных камерах создается с помощью вентиляторов, встроенных вглубь камеры.</w:t>
      </w:r>
    </w:p>
    <w:p w:rsidR="00000000" w:rsidRDefault="004D13E7">
      <w:pPr>
        <w:ind w:firstLine="284"/>
        <w:jc w:val="both"/>
      </w:pPr>
      <w:r>
        <w:t>Определение содержания химических веществ в отобранных пр</w:t>
      </w:r>
      <w:r>
        <w:t>о</w:t>
      </w:r>
      <w:r>
        <w:t>бах воздуха следует проводить по утвержденным методикам в соо</w:t>
      </w:r>
      <w:r>
        <w:t>т</w:t>
      </w:r>
      <w:r>
        <w:t>ветствии с (РД 52.04.186—89) (8).</w:t>
      </w:r>
    </w:p>
    <w:p w:rsidR="00000000" w:rsidRDefault="004D13E7">
      <w:pPr>
        <w:ind w:firstLine="284"/>
        <w:jc w:val="both"/>
      </w:pPr>
      <w:r>
        <w:t>Результаты санитарно-химических исследований оцениваются путем сопоставления их со</w:t>
      </w:r>
      <w:r>
        <w:t xml:space="preserve"> значениями среднесуточных ПДК для атмосферного воздуха населенных мест (№ 3086—84 от 27 августа 1994 г.). Превышение миграции вредных веществ выше уровня ПДК является основанием для прекращения санитарно-гигиенических исследований, дальнейшей технологической доработки материала или запрещения его пр</w:t>
      </w:r>
      <w:r>
        <w:t>о</w:t>
      </w:r>
      <w:r>
        <w:t>изводства.</w:t>
      </w:r>
    </w:p>
    <w:p w:rsidR="00000000" w:rsidRDefault="004D13E7">
      <w:pPr>
        <w:ind w:firstLine="284"/>
        <w:jc w:val="both"/>
      </w:pPr>
      <w:r>
        <w:t>Все результаты исследования миграции химических веществ в в</w:t>
      </w:r>
      <w:r>
        <w:t>о</w:t>
      </w:r>
      <w:r>
        <w:t xml:space="preserve">здух заносятся в журнал (приложение 5), а в случае необходимости на этом этапе исследований оформляется протокол (приложение 6). </w:t>
      </w:r>
    </w:p>
    <w:p w:rsidR="00000000" w:rsidRDefault="004D13E7">
      <w:pPr>
        <w:ind w:firstLine="284"/>
        <w:jc w:val="both"/>
      </w:pPr>
      <w:r>
        <w:t>Исследова</w:t>
      </w:r>
      <w:r>
        <w:t xml:space="preserve">ние миграции веществ из СМСО в модельные среды </w:t>
      </w:r>
    </w:p>
    <w:p w:rsidR="00000000" w:rsidRDefault="004D13E7">
      <w:pPr>
        <w:ind w:firstLine="284"/>
        <w:jc w:val="both"/>
      </w:pPr>
      <w:r>
        <w:t>Учитывая высокую плотность большинства строительных мат</w:t>
      </w:r>
      <w:r>
        <w:t>е</w:t>
      </w:r>
      <w:r>
        <w:t>риалов (бетон, кирпич, керамзит, цементные блоки и др.) и, след</w:t>
      </w:r>
      <w:r>
        <w:t>о</w:t>
      </w:r>
      <w:r>
        <w:t>вательно, относительно незначительную миграцию химических в</w:t>
      </w:r>
      <w:r>
        <w:t>е</w:t>
      </w:r>
      <w:r>
        <w:t>ществ в воздушную среду, при проведении эколого-гигиенической экспертизы следует изучить степень миграции химических веществ из строительных материалов под воздействием неблагоприятных факторов среды: кислотных дождей, сезонных перепадов темпер</w:t>
      </w:r>
      <w:r>
        <w:t>а</w:t>
      </w:r>
      <w:r>
        <w:t>тур, при механическом нарушении плотнос</w:t>
      </w:r>
      <w:r>
        <w:t>ти материала, что нере</w:t>
      </w:r>
      <w:r>
        <w:t>д</w:t>
      </w:r>
      <w:r>
        <w:t>ко имеет место в бытовых условиях.</w:t>
      </w:r>
    </w:p>
    <w:p w:rsidR="00000000" w:rsidRDefault="004D13E7">
      <w:pPr>
        <w:ind w:firstLine="284"/>
        <w:jc w:val="both"/>
      </w:pPr>
      <w:r>
        <w:t>Наиболее адекватной для таких условий моделью является иссл</w:t>
      </w:r>
      <w:r>
        <w:t>е</w:t>
      </w:r>
      <w:r>
        <w:t>дование водных вытяжек из образцов материалов с незначительн</w:t>
      </w:r>
      <w:r>
        <w:t>ы</w:t>
      </w:r>
      <w:r>
        <w:t>ми сколами поверхности, что имитирует некоторое изнашивание материала.</w:t>
      </w:r>
    </w:p>
    <w:p w:rsidR="00000000" w:rsidRDefault="004D13E7">
      <w:pPr>
        <w:ind w:firstLine="284"/>
        <w:jc w:val="both"/>
      </w:pPr>
      <w:r>
        <w:t>Исследование водных вытяжек образцов СМСО необходимо проводить также в связи с возможным контактом их с водой, рас</w:t>
      </w:r>
      <w:r>
        <w:t>т</w:t>
      </w:r>
      <w:r>
        <w:t>ворением в ней утилизованных отходов и попаданием их в грунт</w:t>
      </w:r>
      <w:r>
        <w:t>о</w:t>
      </w:r>
      <w:r>
        <w:t>вые воды.</w:t>
      </w:r>
    </w:p>
    <w:p w:rsidR="00000000" w:rsidRDefault="004D13E7">
      <w:pPr>
        <w:ind w:firstLine="284"/>
        <w:jc w:val="both"/>
      </w:pPr>
      <w:r>
        <w:t>Для изучения миграции токсических веществ в водную среду о</w:t>
      </w:r>
      <w:r>
        <w:t>б</w:t>
      </w:r>
      <w:r>
        <w:t>разцы строительны</w:t>
      </w:r>
      <w:r>
        <w:t>х материалов помещаются в сосуды с дистилл</w:t>
      </w:r>
      <w:r>
        <w:t>и</w:t>
      </w:r>
      <w:r>
        <w:t>рованной водой. Соотношение объема СМСО и воды зависит от конкретного назначения материала. В случаях периодического кр</w:t>
      </w:r>
      <w:r>
        <w:t>а</w:t>
      </w:r>
      <w:r>
        <w:t>тковременного контакта (стены домов, крыши) это соотношение составляет 1 : 10. В случаях использования СМСО в длительном или постоянном контакте с водой (фундаменты домов, дорожные по</w:t>
      </w:r>
      <w:r>
        <w:t>к</w:t>
      </w:r>
      <w:r>
        <w:t>рытия, сваи мостов, бассейны) соотношение объема СМСО и воды увеличивается до 1 : 2;  1: 3.</w:t>
      </w:r>
    </w:p>
    <w:p w:rsidR="00000000" w:rsidRDefault="004D13E7">
      <w:pPr>
        <w:ind w:firstLine="284"/>
        <w:jc w:val="both"/>
      </w:pPr>
      <w:r>
        <w:t>Исследования водных вытяжек проводят через 1, 3, 7, 10, 20 и 30 суток выд</w:t>
      </w:r>
      <w:r>
        <w:t>ержки материала в воде при температуре 20 °С и при те</w:t>
      </w:r>
      <w:r>
        <w:t>м</w:t>
      </w:r>
      <w:r>
        <w:t>пер</w:t>
      </w:r>
      <w:r>
        <w:t>а</w:t>
      </w:r>
      <w:r>
        <w:t>туре воды 40 °С, характерной для летнего перегрева жилищ.</w:t>
      </w:r>
    </w:p>
    <w:p w:rsidR="00000000" w:rsidRDefault="004D13E7">
      <w:pPr>
        <w:ind w:firstLine="284"/>
        <w:jc w:val="both"/>
      </w:pPr>
      <w:r>
        <w:t>Ввиду возможности контакта СМСО с агрессивной средой (кислотные осадки) необходимо делать параллельные вытяжки с растворами, соответствующими рН осадков. Образцы помещают в сосуды с водными растворами щелочей. Учитывая, что кислотность аммонийно-ацетатного буфера (рН = 4,8) нередко совпадает со зн</w:t>
      </w:r>
      <w:r>
        <w:t>а</w:t>
      </w:r>
      <w:r>
        <w:t>чением рН дождевой воды в крупных городах России, то модель экстрагирования материалов в аммонийн</w:t>
      </w:r>
      <w:r>
        <w:t>о-ацетатном буфере можно рассматривать для использования при оценке строительных матер</w:t>
      </w:r>
      <w:r>
        <w:t>и</w:t>
      </w:r>
      <w:r>
        <w:t>алов. Вытяжки исслед</w:t>
      </w:r>
      <w:r>
        <w:t>у</w:t>
      </w:r>
      <w:r>
        <w:t>ются аналогично водным.</w:t>
      </w:r>
    </w:p>
    <w:p w:rsidR="00000000" w:rsidRDefault="004D13E7">
      <w:pPr>
        <w:ind w:firstLine="284"/>
        <w:jc w:val="both"/>
      </w:pPr>
      <w:r>
        <w:t>Определение содержания химических веществ в водных вытя</w:t>
      </w:r>
      <w:r>
        <w:t>ж</w:t>
      </w:r>
      <w:r>
        <w:t>ках проводится в соответствии с утвержденными методиками (9, 10, 11).</w:t>
      </w:r>
    </w:p>
    <w:p w:rsidR="00000000" w:rsidRDefault="004D13E7">
      <w:pPr>
        <w:ind w:firstLine="284"/>
        <w:jc w:val="both"/>
      </w:pPr>
      <w:r>
        <w:t>В случае возможной эксплуатации материала в других средах и условиях при проведении эколого-гигиенической экспертизы нео</w:t>
      </w:r>
      <w:r>
        <w:t>б</w:t>
      </w:r>
      <w:r>
        <w:t>ходимо моделировать натурные условия эксплуатации строительн</w:t>
      </w:r>
      <w:r>
        <w:t>о</w:t>
      </w:r>
      <w:r>
        <w:t>го материала. Изучение эксплуатационно-климатических воздейс</w:t>
      </w:r>
      <w:r>
        <w:t>т</w:t>
      </w:r>
      <w:r>
        <w:t>вий проводя</w:t>
      </w:r>
      <w:r>
        <w:t>т в экспериментальных условиях путем имитации объ</w:t>
      </w:r>
      <w:r>
        <w:t>е</w:t>
      </w:r>
      <w:r>
        <w:t>ктов эксплуатации строительных материалов. При этом комбин</w:t>
      </w:r>
      <w:r>
        <w:t>а</w:t>
      </w:r>
      <w:r>
        <w:t>ции воздействий могут включать, помимо кислотных и щелочных осадков, ускоренное циклическое замораживание-нагрев, ультраф</w:t>
      </w:r>
      <w:r>
        <w:t>и</w:t>
      </w:r>
      <w:r>
        <w:t>олетовое и инфракрасное облучение, статические и динамические нагрузки, виброобработку и др.</w:t>
      </w:r>
    </w:p>
    <w:p w:rsidR="00000000" w:rsidRDefault="004D13E7">
      <w:pPr>
        <w:ind w:firstLine="284"/>
        <w:jc w:val="both"/>
      </w:pPr>
      <w:r>
        <w:t>Моделирование эксплуатационно-климатического воздействия осуществляется в зависимости от назначения материала и условий его эксплуатации. Например: с целью моделирования условий экс</w:t>
      </w:r>
      <w:r>
        <w:t>п</w:t>
      </w:r>
      <w:r>
        <w:t>луатац</w:t>
      </w:r>
      <w:r>
        <w:t>ии строительных материалов в различных климатических зонах и влияния сезонных колебаний температур окружающей ср</w:t>
      </w:r>
      <w:r>
        <w:t>е</w:t>
      </w:r>
      <w:r>
        <w:t>ды на выделение токсических веществ опытные и контрольные о</w:t>
      </w:r>
      <w:r>
        <w:t>б</w:t>
      </w:r>
      <w:r>
        <w:t>разцы материалов должны подвергаться периодическому воздейс</w:t>
      </w:r>
      <w:r>
        <w:t>т</w:t>
      </w:r>
      <w:r>
        <w:t>вию отрицательных и положительных температур окружающей ср</w:t>
      </w:r>
      <w:r>
        <w:t>е</w:t>
      </w:r>
      <w:r>
        <w:t>ды. Диапазон температурного воздействия должен соответствовать реальным условиям эксплуатации материала от -20 °С до +40 °С. Температурное воздействие можно осуществить с помощью клим</w:t>
      </w:r>
      <w:r>
        <w:t>а</w:t>
      </w:r>
      <w:r>
        <w:t>токамеры типа «</w:t>
      </w:r>
      <w:r>
        <w:rPr>
          <w:lang w:val="en-US"/>
        </w:rPr>
        <w:t>Foetron</w:t>
      </w:r>
      <w:r>
        <w:t>» или других х</w:t>
      </w:r>
      <w:r>
        <w:t>олодильных и нагревательных установок. Экспериментальным путем установлено, что для мод</w:t>
      </w:r>
      <w:r>
        <w:t>е</w:t>
      </w:r>
      <w:r>
        <w:t>лирования процесса старения строительных материалов под возде</w:t>
      </w:r>
      <w:r>
        <w:t>й</w:t>
      </w:r>
      <w:r>
        <w:t>ствием температурного фактора достаточно провести 5 серий во</w:t>
      </w:r>
      <w:r>
        <w:t>з</w:t>
      </w:r>
      <w:r>
        <w:t>действия перепада температур с выдерживанием материала при к</w:t>
      </w:r>
      <w:r>
        <w:t>а</w:t>
      </w:r>
      <w:r>
        <w:t>ждом температурном режиме (-20 и +40 °С) в течение суток. Затем на данных образцах материалов проводят весь комплекс санитарно-химических исследований материала (миграция в воздух, воду и др. исследования).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4.1.2. Санитарно-химические иссл</w:t>
      </w:r>
      <w:r>
        <w:t>едования в натурных условиях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Санитарно-химические исследования выделений из СМСО в н</w:t>
      </w:r>
      <w:r>
        <w:t>а</w:t>
      </w:r>
      <w:r>
        <w:t>турных условиях следует проводить перед вводом объекта (жилого здания, административного учреждения, промышленного объекта и др.) в эксплуатацию, а также при предъявлении жалоб населения на неудовлетворительное качество воздушной среды в эксплуатиру</w:t>
      </w:r>
      <w:r>
        <w:t>е</w:t>
      </w:r>
      <w:r>
        <w:t>мых зданиях из СМСО.</w:t>
      </w:r>
    </w:p>
    <w:p w:rsidR="00000000" w:rsidRDefault="004D13E7">
      <w:pPr>
        <w:ind w:firstLine="284"/>
        <w:jc w:val="both"/>
      </w:pPr>
      <w:r>
        <w:t>Учитывая, что одним из основных источников химического за</w:t>
      </w:r>
      <w:r>
        <w:t>г</w:t>
      </w:r>
      <w:r>
        <w:t>рязнения воздушной среды жилых и общественных зданий являются строительные и отделочные материалы</w:t>
      </w:r>
      <w:r>
        <w:t>, считаем необходимым по</w:t>
      </w:r>
      <w:r>
        <w:t>д</w:t>
      </w:r>
      <w:r>
        <w:t>робнее остановиться на методике оценки</w:t>
      </w:r>
      <w:r>
        <w:rPr>
          <w:lang w:val="en-US"/>
        </w:rPr>
        <w:t xml:space="preserve"> </w:t>
      </w:r>
      <w:r>
        <w:t>качества воздушной среды помещений в связи с жалобами населения на ее неудовлетворител</w:t>
      </w:r>
      <w:r>
        <w:t>ь</w:t>
      </w:r>
      <w:r>
        <w:t>ное состояние.</w:t>
      </w:r>
    </w:p>
    <w:p w:rsidR="00000000" w:rsidRDefault="004D13E7">
      <w:pPr>
        <w:ind w:firstLine="284"/>
        <w:jc w:val="both"/>
      </w:pPr>
      <w:r>
        <w:t>Перед отбором проб воздуха проводится опрос населения, пр</w:t>
      </w:r>
      <w:r>
        <w:t>е</w:t>
      </w:r>
      <w:r>
        <w:t>дъявляющего жалобы, выясняется наличие постороннего запаха, его характер, интенсивность, время появления, выявляются жалобы на самочувствие. 3атем, по возможности, устанавливаются типы и м</w:t>
      </w:r>
      <w:r>
        <w:t>а</w:t>
      </w:r>
      <w:r>
        <w:t>рки используемых в строительстве здания и в отделке помещений материалов, на основании которых опре</w:t>
      </w:r>
      <w:r>
        <w:t>деляется перечень веществ, концентрации которых следует определять в воздушной среде да</w:t>
      </w:r>
      <w:r>
        <w:t>н</w:t>
      </w:r>
      <w:r>
        <w:t>ного помещения. В случае, когда определить перечень веществ для анализа таким образом не удается, следует руководствоваться пр</w:t>
      </w:r>
      <w:r>
        <w:t>и</w:t>
      </w:r>
      <w:r>
        <w:t>ложением 7, где приведен список и допустимые концентрации на</w:t>
      </w:r>
      <w:r>
        <w:t>и</w:t>
      </w:r>
      <w:r>
        <w:t>более значимых в гигиеническом отношении химических веществ, одним из основных источников поступления которых в воздушную среду являются строительные и отделочные материалы.</w:t>
      </w:r>
    </w:p>
    <w:p w:rsidR="00000000" w:rsidRDefault="004D13E7">
      <w:pPr>
        <w:ind w:firstLine="284"/>
        <w:jc w:val="both"/>
      </w:pPr>
      <w:r>
        <w:t>Отбор проб воздуха и последующий их анализ проводят физико-хим</w:t>
      </w:r>
      <w:r>
        <w:t>ическими методами, описанными в РД 52.04.186—89 (8), с нек</w:t>
      </w:r>
      <w:r>
        <w:t>о</w:t>
      </w:r>
      <w:r>
        <w:t>торыми особенностями, присущими обследуемым объектам.</w:t>
      </w:r>
    </w:p>
    <w:p w:rsidR="00000000" w:rsidRDefault="004D13E7">
      <w:pPr>
        <w:ind w:firstLine="284"/>
        <w:jc w:val="both"/>
      </w:pPr>
      <w:r>
        <w:t>Перед отбором проб воздуха помещения не проветриваются в течение 24 часов. Пробы воздуха отбираются в трех точках (в цен</w:t>
      </w:r>
      <w:r>
        <w:t>т</w:t>
      </w:r>
      <w:r>
        <w:t>ре помещения, у отопительных приборов и в наименее проветрива</w:t>
      </w:r>
      <w:r>
        <w:t>е</w:t>
      </w:r>
      <w:r>
        <w:t>мом участке помещения) на уровне 1,2 м от пола. Для исключения возможности дополнительного загрязнения воздушной среды в и</w:t>
      </w:r>
      <w:r>
        <w:t>с</w:t>
      </w:r>
      <w:r>
        <w:t>следуемых помещениях моторы от аспирационных устройств дол</w:t>
      </w:r>
      <w:r>
        <w:t>ж</w:t>
      </w:r>
      <w:r>
        <w:t>ны находиться в соседнем помещении</w:t>
      </w:r>
      <w:r>
        <w:t>. При отборе проб регистр</w:t>
      </w:r>
      <w:r>
        <w:t>и</w:t>
      </w:r>
      <w:r>
        <w:t>руются показатели микроклимата - температура, относительная влажность и подвижность воздуха внутри помещения. Одновреме</w:t>
      </w:r>
      <w:r>
        <w:t>н</w:t>
      </w:r>
      <w:r>
        <w:t>но отбирается контрольная проба наружного воздуха, а в кондиц</w:t>
      </w:r>
      <w:r>
        <w:t>и</w:t>
      </w:r>
      <w:r>
        <w:t>онируемых помещениях - воздух, поступающий из кондиционера у приточных отверстий.</w:t>
      </w:r>
    </w:p>
    <w:p w:rsidR="00000000" w:rsidRDefault="004D13E7">
      <w:pPr>
        <w:ind w:firstLine="284"/>
        <w:jc w:val="both"/>
      </w:pPr>
      <w:r>
        <w:t>Для идентификации источника химического загрязнения следует параллельно отобрать пробы воздуха в соседнем, желательно ан</w:t>
      </w:r>
      <w:r>
        <w:t>а</w:t>
      </w:r>
      <w:r>
        <w:t>логичном здании, при строительстве которого не использовались СМСО, и где население не предъявляет не</w:t>
      </w:r>
      <w:r>
        <w:t>гативных жалоб на каче</w:t>
      </w:r>
      <w:r>
        <w:t>с</w:t>
      </w:r>
      <w:r>
        <w:t>тво воздуха.</w:t>
      </w:r>
    </w:p>
    <w:p w:rsidR="00000000" w:rsidRDefault="004D13E7">
      <w:pPr>
        <w:ind w:firstLine="284"/>
        <w:jc w:val="both"/>
      </w:pPr>
      <w:r>
        <w:t>Результаты исследований заносятся в протокол, в котором дол</w:t>
      </w:r>
      <w:r>
        <w:t>ж</w:t>
      </w:r>
      <w:r>
        <w:t>ны быть отражены условия отбора проб и краткая характеристика объекта (приложение 8).</w:t>
      </w:r>
    </w:p>
    <w:p w:rsidR="00000000" w:rsidRDefault="004D13E7">
      <w:pPr>
        <w:ind w:firstLine="284"/>
        <w:jc w:val="both"/>
      </w:pPr>
      <w:r>
        <w:t>Если в воздушной среде обследуемого помещения обнаружены токсические вещества, которые отсутствуют в пробах атмосферного воздуха и в воздухе «контрольного объекта», то можно заключить, что источник этих веществ находится внутри исследуемого здания. Для выявления конкретного источника загрязнения следует ото</w:t>
      </w:r>
      <w:r>
        <w:t>б</w:t>
      </w:r>
      <w:r>
        <w:t>рать образцы отделочн</w:t>
      </w:r>
      <w:r>
        <w:t>ых и строительных материалов, образцы стеновых и теплоизоляционных материалов отбираются с помощью шлямбера. Отобранные пробы строительных материалов подверг</w:t>
      </w:r>
      <w:r>
        <w:t>а</w:t>
      </w:r>
      <w:r>
        <w:t>ются комплексу санитарно-химических исследований в моделиру</w:t>
      </w:r>
      <w:r>
        <w:t>е</w:t>
      </w:r>
      <w:r>
        <w:t>мых условиях в соответствии с п. 4.1, а количество проб определяе</w:t>
      </w:r>
      <w:r>
        <w:t>т</w:t>
      </w:r>
      <w:r>
        <w:t>ся количеством и разнообразием пр</w:t>
      </w:r>
      <w:r>
        <w:t>и</w:t>
      </w:r>
      <w:r>
        <w:t>меняемых материалов.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4.2. Радиологические исследования строительных материалов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Естественные радионуклиды, содержащиеся в строительных м</w:t>
      </w:r>
      <w:r>
        <w:t>а</w:t>
      </w:r>
      <w:r>
        <w:t>териалах, используемых для сооружения стен и междуэтажны</w:t>
      </w:r>
      <w:r>
        <w:t>х пер</w:t>
      </w:r>
      <w:r>
        <w:t>е</w:t>
      </w:r>
      <w:r>
        <w:t>крытий, создают поле гамма-излучения в помещении. Основными дозообразующими радионуклидами в этом случае являются прир</w:t>
      </w:r>
      <w:r>
        <w:t>о</w:t>
      </w:r>
      <w:r>
        <w:t>дные ради</w:t>
      </w:r>
      <w:r>
        <w:t>о</w:t>
      </w:r>
      <w:r>
        <w:t xml:space="preserve">нуклиды: 226 </w:t>
      </w:r>
      <w:r>
        <w:rPr>
          <w:lang w:val="en-US"/>
        </w:rPr>
        <w:t>R</w:t>
      </w:r>
      <w:r>
        <w:t>а, 232 Тh, 40 К.</w:t>
      </w:r>
    </w:p>
    <w:p w:rsidR="00000000" w:rsidRDefault="004D13E7">
      <w:pPr>
        <w:ind w:firstLine="284"/>
        <w:jc w:val="both"/>
      </w:pPr>
      <w:r>
        <w:t>Удельная активность естественных радионуклидов в строител</w:t>
      </w:r>
      <w:r>
        <w:t>ь</w:t>
      </w:r>
      <w:r>
        <w:t>ных материалах является параметром, определяющим уровень га</w:t>
      </w:r>
      <w:r>
        <w:t>м</w:t>
      </w:r>
      <w:r>
        <w:t>ма-фона в помещениях</w:t>
      </w:r>
      <w:r>
        <w:rPr>
          <w:lang w:val="en-US"/>
        </w:rPr>
        <w:t>,</w:t>
      </w:r>
      <w:r>
        <w:t xml:space="preserve"> и зависит от содержания естественных рад</w:t>
      </w:r>
      <w:r>
        <w:t>и</w:t>
      </w:r>
      <w:r>
        <w:t>онуклидов в сырье, используемом для производства строительного материала. Поскольку отходы часто содержат естественные радио</w:t>
      </w:r>
      <w:r>
        <w:t>а</w:t>
      </w:r>
      <w:r>
        <w:t>ктивные изотопы в существенно больших ко</w:t>
      </w:r>
      <w:r>
        <w:t>нцентрациях, чем тр</w:t>
      </w:r>
      <w:r>
        <w:t>а</w:t>
      </w:r>
      <w:r>
        <w:t>диционно используемые, то при проведении полной эколого-гигиенической экспертизы СМСО исследование на радиоактивность является обязательным.</w:t>
      </w:r>
    </w:p>
    <w:p w:rsidR="00000000" w:rsidRDefault="004D13E7">
      <w:pPr>
        <w:ind w:firstLine="284"/>
        <w:jc w:val="both"/>
      </w:pPr>
      <w:r>
        <w:t>Организация контроля радиоактивности имеет целью недопущ</w:t>
      </w:r>
      <w:r>
        <w:t>е</w:t>
      </w:r>
      <w:r>
        <w:t>ние превышения нормативных величин и осуществляется в соответ</w:t>
      </w:r>
      <w:r>
        <w:t>с</w:t>
      </w:r>
      <w:r>
        <w:t>твии (12,</w:t>
      </w:r>
      <w:r>
        <w:rPr>
          <w:lang w:val="en-US"/>
        </w:rPr>
        <w:t xml:space="preserve"> </w:t>
      </w:r>
      <w:r>
        <w:t xml:space="preserve">13). </w:t>
      </w:r>
    </w:p>
    <w:p w:rsidR="00000000" w:rsidRDefault="004D13E7">
      <w:pPr>
        <w:ind w:firstLine="284"/>
        <w:jc w:val="both"/>
      </w:pPr>
      <w:r>
        <w:t>Проводят определение средних значений концентраций естес</w:t>
      </w:r>
      <w:r>
        <w:t>т</w:t>
      </w:r>
      <w:r>
        <w:t>венных радионуклидов (контрольный образец) и концентрации р</w:t>
      </w:r>
      <w:r>
        <w:t>а</w:t>
      </w:r>
      <w:r>
        <w:t>дионуклидов в испытуемых образцах. На исследование необходимо направлять раздробленные образцы масс</w:t>
      </w:r>
      <w:r>
        <w:t>ой не менее 400 г. Осно</w:t>
      </w:r>
      <w:r>
        <w:t>в</w:t>
      </w:r>
      <w:r>
        <w:t>ное требование к методам контроля заключается в том, что опред</w:t>
      </w:r>
      <w:r>
        <w:t>е</w:t>
      </w:r>
      <w:r>
        <w:t>ление удельной активности природных радионуклидов производят гамма-спектрометрическими методами, согласованными со служб</w:t>
      </w:r>
      <w:r>
        <w:t>а</w:t>
      </w:r>
      <w:r>
        <w:t>ми стандартизации. Наиболее высокочувствительным является га</w:t>
      </w:r>
      <w:r>
        <w:t>м</w:t>
      </w:r>
      <w:r>
        <w:t>ма-спектрометр СГС-200, разработанный специально для исслед</w:t>
      </w:r>
      <w:r>
        <w:t>о</w:t>
      </w:r>
      <w:r>
        <w:t>вания радиоактивности строительных материалов и других объе</w:t>
      </w:r>
      <w:r>
        <w:t>к</w:t>
      </w:r>
      <w:r>
        <w:t>тов окружающей среды (почв, горных пород</w:t>
      </w:r>
      <w:r>
        <w:rPr>
          <w:lang w:val="en-US"/>
        </w:rPr>
        <w:t xml:space="preserve"> </w:t>
      </w:r>
      <w:r>
        <w:t>и пр.).</w:t>
      </w:r>
    </w:p>
    <w:p w:rsidR="00000000" w:rsidRDefault="004D13E7">
      <w:pPr>
        <w:ind w:firstLine="284"/>
        <w:jc w:val="both"/>
      </w:pPr>
      <w:r>
        <w:t>Гамма-спектрометр позволяет определять удельные активности естественных ра</w:t>
      </w:r>
      <w:r>
        <w:t>дионуклидов в несколько раз ниже их средних зн</w:t>
      </w:r>
      <w:r>
        <w:t>а</w:t>
      </w:r>
      <w:r>
        <w:t>чений в земной коре.</w:t>
      </w:r>
    </w:p>
    <w:p w:rsidR="00000000" w:rsidRDefault="004D13E7">
      <w:pPr>
        <w:ind w:firstLine="284"/>
        <w:jc w:val="both"/>
      </w:pPr>
      <w:r>
        <w:t>Удельная активность радионуклидов в строительных материалах определяется сравнением скорости счета исследуемого и калибров</w:t>
      </w:r>
      <w:r>
        <w:t>о</w:t>
      </w:r>
      <w:r>
        <w:t>чных образцов в определенных энергетических диапазонах - кан</w:t>
      </w:r>
      <w:r>
        <w:t>а</w:t>
      </w:r>
      <w:r>
        <w:t>лах регис</w:t>
      </w:r>
      <w:r>
        <w:t>т</w:t>
      </w:r>
      <w:r>
        <w:t>рации данного радионуклида.</w:t>
      </w:r>
    </w:p>
    <w:p w:rsidR="00000000" w:rsidRDefault="004D13E7">
      <w:pPr>
        <w:ind w:firstLine="284"/>
        <w:jc w:val="both"/>
      </w:pPr>
      <w:r>
        <w:t>Для материалов, используемых во вновь строящихся жилых и общественных зданиях (1 класс): удельная эффективная активность природных радионуклидов А(эфф.) = А (Rа) + 1,31 А (Тh) + 0,085 А (К) дол</w:t>
      </w:r>
      <w:r>
        <w:t>ж</w:t>
      </w:r>
      <w:r>
        <w:t>на быть менее 370 Бк/кг, где</w:t>
      </w:r>
      <w:r>
        <w:t>:</w:t>
      </w:r>
    </w:p>
    <w:p w:rsidR="00000000" w:rsidRDefault="004D13E7">
      <w:pPr>
        <w:ind w:firstLine="284"/>
        <w:jc w:val="both"/>
      </w:pPr>
      <w:r>
        <w:t>А (Rа) и А (Тh) - удельные активности 226 Rа и 232 Тh, наход</w:t>
      </w:r>
      <w:r>
        <w:t>я</w:t>
      </w:r>
      <w:r>
        <w:t>щиеся в равновесии с остальными членами уранового и ториевого семейс</w:t>
      </w:r>
      <w:r>
        <w:t>т</w:t>
      </w:r>
      <w:r>
        <w:t>ва;</w:t>
      </w:r>
    </w:p>
    <w:p w:rsidR="00000000" w:rsidRDefault="004D13E7">
      <w:pPr>
        <w:ind w:firstLine="284"/>
        <w:jc w:val="both"/>
        <w:rPr>
          <w:lang w:val="en-US"/>
        </w:rPr>
      </w:pPr>
      <w:r>
        <w:t xml:space="preserve">А (К) - удельная активность 40 К (Бк/кг). </w:t>
      </w:r>
    </w:p>
    <w:p w:rsidR="00000000" w:rsidRDefault="004D13E7">
      <w:pPr>
        <w:ind w:firstLine="284"/>
        <w:jc w:val="both"/>
      </w:pPr>
      <w:r>
        <w:t>Для материалов, используемых в дорожном строительстве в пр</w:t>
      </w:r>
      <w:r>
        <w:t>е</w:t>
      </w:r>
      <w:r>
        <w:t>делах территории населенных пунктов и зон перспективной зас</w:t>
      </w:r>
      <w:r>
        <w:t>т</w:t>
      </w:r>
      <w:r>
        <w:t>ройки, а также при возведении производственных сооружений (2 класс): А (эфф.) &lt; 740 Бк/кг.</w:t>
      </w:r>
    </w:p>
    <w:p w:rsidR="00000000" w:rsidRDefault="004D13E7">
      <w:pPr>
        <w:ind w:firstLine="284"/>
        <w:jc w:val="both"/>
      </w:pPr>
      <w:r>
        <w:t>Для материалов, используемых в дорожном строительстве вне нас</w:t>
      </w:r>
      <w:r>
        <w:t>е</w:t>
      </w:r>
      <w:r>
        <w:t>ленных пунктов (3 класс): А (эфф.) &lt; 1350 Бк/кг.</w:t>
      </w:r>
    </w:p>
    <w:p w:rsidR="00000000" w:rsidRDefault="004D13E7">
      <w:pPr>
        <w:ind w:firstLine="284"/>
        <w:jc w:val="both"/>
      </w:pPr>
      <w:r>
        <w:t>При А (эфф.)</w:t>
      </w:r>
      <w:r>
        <w:t xml:space="preserve"> &gt; 1350 Бк/кг использование материалов для выш</w:t>
      </w:r>
      <w:r>
        <w:t>е</w:t>
      </w:r>
      <w:r>
        <w:t>пер</w:t>
      </w:r>
      <w:r>
        <w:t>е</w:t>
      </w:r>
      <w:r>
        <w:t>численных целей запрещается.</w:t>
      </w:r>
    </w:p>
    <w:p w:rsidR="00000000" w:rsidRDefault="004D13E7">
      <w:pPr>
        <w:ind w:firstLine="284"/>
        <w:jc w:val="both"/>
      </w:pPr>
      <w:r>
        <w:t>Результаты радиологических исследований оформляются в виде пр</w:t>
      </w:r>
      <w:r>
        <w:t>о</w:t>
      </w:r>
      <w:r>
        <w:t>токолов (приложение 9).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4.3. Оценка биоцидных свойств строительных материалов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Строительные материалы, содержащие в своем составе органич</w:t>
      </w:r>
      <w:r>
        <w:t>е</w:t>
      </w:r>
      <w:r>
        <w:t>ские отходы (отходы лесной и деревообрабатывающей, целлюлозно-бумажной, текстильной и других отраслей промышленности), могут являться хорошей питательной средой для развития и размножения микроорганизмов (бактерий, грибов), вызывая</w:t>
      </w:r>
      <w:r>
        <w:t xml:space="preserve"> тем самым биопо</w:t>
      </w:r>
      <w:r>
        <w:t>в</w:t>
      </w:r>
      <w:r>
        <w:t>реждения строительных материалов и увеличивая аллергенную оп</w:t>
      </w:r>
      <w:r>
        <w:t>а</w:t>
      </w:r>
      <w:r>
        <w:t>сность жилой среды для здоровья населения, что определяет целес</w:t>
      </w:r>
      <w:r>
        <w:t>о</w:t>
      </w:r>
      <w:r>
        <w:t>образность при проведении эколого-гигиенической экспертизы СМСО определения их бактерицидных и фунгицидных свойств.</w:t>
      </w:r>
    </w:p>
    <w:p w:rsidR="00000000" w:rsidRDefault="004D13E7">
      <w:pPr>
        <w:ind w:firstLine="284"/>
        <w:jc w:val="both"/>
      </w:pPr>
      <w:r>
        <w:t>Основным гигиеническим критерием при проведении микроби</w:t>
      </w:r>
      <w:r>
        <w:t>о</w:t>
      </w:r>
      <w:r>
        <w:t>логических исследований является то, что строительные материалы с добавлением отходов не должны стимулировать рост и размнож</w:t>
      </w:r>
      <w:r>
        <w:t>е</w:t>
      </w:r>
      <w:r>
        <w:t>ние бактериальной и грибковой микрофлоры, в противном случае следует изме</w:t>
      </w:r>
      <w:r>
        <w:t>нить рецептуру строительного</w:t>
      </w:r>
      <w:r>
        <w:rPr>
          <w:lang w:val="en-US"/>
        </w:rPr>
        <w:t xml:space="preserve"> </w:t>
      </w:r>
      <w:r>
        <w:t>материала и предусмо</w:t>
      </w:r>
      <w:r>
        <w:t>т</w:t>
      </w:r>
      <w:r>
        <w:t>реть введение в ее состав биоцидных веществ с последующей гиги</w:t>
      </w:r>
      <w:r>
        <w:t>е</w:t>
      </w:r>
      <w:r>
        <w:t>нической оценкой мат</w:t>
      </w:r>
      <w:r>
        <w:t>е</w:t>
      </w:r>
      <w:r>
        <w:t>риала.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4.3.1. Определение фунгицидных свойств строительных матери</w:t>
      </w:r>
      <w:r>
        <w:t>а</w:t>
      </w:r>
      <w:r>
        <w:t>лов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Данное исследование позволяет судить об устойчивости стро</w:t>
      </w:r>
      <w:r>
        <w:t>й</w:t>
      </w:r>
      <w:r>
        <w:t>мат</w:t>
      </w:r>
      <w:r>
        <w:t>е</w:t>
      </w:r>
      <w:r>
        <w:t>риала по отношению к плесневым грибам.</w:t>
      </w:r>
    </w:p>
    <w:p w:rsidR="00000000" w:rsidRDefault="004D13E7">
      <w:pPr>
        <w:ind w:firstLine="284"/>
        <w:jc w:val="both"/>
      </w:pPr>
      <w:r>
        <w:t>Оценку фунгицидного действия СМСО следует проводить по м</w:t>
      </w:r>
      <w:r>
        <w:t>е</w:t>
      </w:r>
      <w:r>
        <w:t>тодике, разработанной в дополнение к ГОСТу 9.048— 75; ГОСТу 9.053-75 (14, 15, 16).</w:t>
      </w:r>
    </w:p>
    <w:p w:rsidR="00000000" w:rsidRDefault="004D13E7">
      <w:pPr>
        <w:ind w:firstLine="284"/>
        <w:jc w:val="both"/>
      </w:pPr>
      <w:r>
        <w:t>Из строительного раствора по принятой на производстве техн</w:t>
      </w:r>
      <w:r>
        <w:t>о</w:t>
      </w:r>
      <w:r>
        <w:t xml:space="preserve">логии </w:t>
      </w:r>
      <w:r>
        <w:t>готовят 18 образцов размером 1</w:t>
      </w:r>
      <w:r>
        <w:sym w:font="Symbol" w:char="F0B4"/>
      </w:r>
      <w:r>
        <w:t>1</w:t>
      </w:r>
      <w:r>
        <w:sym w:font="Symbol" w:char="F0B4"/>
      </w:r>
      <w:r>
        <w:t>6 см.</w:t>
      </w:r>
    </w:p>
    <w:p w:rsidR="00000000" w:rsidRDefault="004D13E7">
      <w:pPr>
        <w:ind w:firstLine="284"/>
        <w:jc w:val="both"/>
      </w:pPr>
      <w:r>
        <w:t>По три образца инфицируют суспензией микроскопических гр</w:t>
      </w:r>
      <w:r>
        <w:t>и</w:t>
      </w:r>
      <w:r>
        <w:t>бов: аспергилов, пенициллиев, кладоспорий и альтернарий, условно патогенных для человека и вызывающих аллергию; А</w:t>
      </w:r>
      <w:r>
        <w:rPr>
          <w:lang w:val="en-US"/>
        </w:rPr>
        <w:t>spergillus flavus</w:t>
      </w:r>
      <w:r>
        <w:t>, А</w:t>
      </w:r>
      <w:r>
        <w:rPr>
          <w:lang w:val="en-US"/>
        </w:rPr>
        <w:t>spergillus</w:t>
      </w:r>
      <w:r>
        <w:t xml:space="preserve"> </w:t>
      </w:r>
      <w:r>
        <w:rPr>
          <w:lang w:val="en-US"/>
        </w:rPr>
        <w:t xml:space="preserve">fumigatus, </w:t>
      </w:r>
      <w:r>
        <w:t>А</w:t>
      </w:r>
      <w:r>
        <w:rPr>
          <w:lang w:val="en-US"/>
        </w:rPr>
        <w:t>spergillus niger</w:t>
      </w:r>
      <w:r>
        <w:t>, Penicillium natatut, Alternaria alternata, Cladosporium.</w:t>
      </w:r>
    </w:p>
    <w:p w:rsidR="00000000" w:rsidRDefault="004D13E7">
      <w:pPr>
        <w:ind w:firstLine="284"/>
        <w:jc w:val="both"/>
      </w:pPr>
      <w:r>
        <w:t>Культуры грибов в течение месяца выращивают в пробирках п</w:t>
      </w:r>
      <w:r>
        <w:t>о</w:t>
      </w:r>
      <w:r>
        <w:t>сле пересева на стандартное агаризованное сусло. Для этого проб</w:t>
      </w:r>
      <w:r>
        <w:t>и</w:t>
      </w:r>
      <w:r>
        <w:t>рки с внесенной в них агаризованной средой (5 мл) наклоняют под</w:t>
      </w:r>
      <w:r>
        <w:t xml:space="preserve"> углом 45°, охлаждают при комнатной температуре и иннокулируют культурами микроскопических грибов. По истечении месяца для получения суспензии в каждую пробирку вносят по 5 мл жидкой среды Чапека, которая имеет следующий состав: КNO</w:t>
      </w:r>
      <w:r>
        <w:rPr>
          <w:vertAlign w:val="subscript"/>
          <w:lang w:val="en-US"/>
        </w:rPr>
        <w:t>3</w:t>
      </w:r>
      <w:r>
        <w:t xml:space="preserve"> - 2 г, КН</w:t>
      </w:r>
      <w:r>
        <w:rPr>
          <w:vertAlign w:val="subscript"/>
        </w:rPr>
        <w:t>2</w:t>
      </w:r>
      <w:r>
        <w:t>РO</w:t>
      </w:r>
      <w:r>
        <w:rPr>
          <w:vertAlign w:val="subscript"/>
        </w:rPr>
        <w:t>4</w:t>
      </w:r>
      <w:r>
        <w:t xml:space="preserve"> - 1 г, МgSO</w:t>
      </w:r>
      <w:r>
        <w:rPr>
          <w:vertAlign w:val="subscript"/>
          <w:lang w:val="en-US"/>
        </w:rPr>
        <w:t>4</w:t>
      </w:r>
      <w:r>
        <w:t xml:space="preserve"> - 0,5 г, КСl - 0,5 г, FеSO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sym w:font="Symbol" w:char="F0D7"/>
      </w:r>
      <w:r>
        <w:t>7Н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 xml:space="preserve"> - 0,01 г, сахар - 15 г, ди</w:t>
      </w:r>
      <w:r>
        <w:t>с</w:t>
      </w:r>
      <w:r>
        <w:t>тиллированной воды -</w:t>
      </w:r>
      <w:r>
        <w:rPr>
          <w:lang w:val="en-US"/>
        </w:rPr>
        <w:t xml:space="preserve"> </w:t>
      </w:r>
      <w:r>
        <w:t>до 1 л.</w:t>
      </w:r>
    </w:p>
    <w:p w:rsidR="00000000" w:rsidRDefault="004D13E7">
      <w:pPr>
        <w:ind w:firstLine="284"/>
        <w:jc w:val="both"/>
      </w:pPr>
      <w:r>
        <w:t>Инфицирование образцов из строительного материала произв</w:t>
      </w:r>
      <w:r>
        <w:t>о</w:t>
      </w:r>
      <w:r>
        <w:t>дят с помощью их полного погружения на 2 мин в пробирку с сусп</w:t>
      </w:r>
      <w:r>
        <w:t>е</w:t>
      </w:r>
      <w:r>
        <w:t>нзией к</w:t>
      </w:r>
      <w:r>
        <w:t>о</w:t>
      </w:r>
      <w:r>
        <w:t>нидий грибов плотностью 1000000 м</w:t>
      </w:r>
      <w:r>
        <w:t>л.</w:t>
      </w:r>
    </w:p>
    <w:p w:rsidR="00000000" w:rsidRDefault="004D13E7">
      <w:pPr>
        <w:ind w:firstLine="284"/>
        <w:jc w:val="both"/>
      </w:pPr>
      <w:r>
        <w:t>Перед проведением испытаний уточняют условия эксплуатации строительного материала в составе конструкций или сооружений (наземные здания, подводные, подземные или непосредственно ко</w:t>
      </w:r>
      <w:r>
        <w:t>н</w:t>
      </w:r>
      <w:r>
        <w:t>та</w:t>
      </w:r>
      <w:r>
        <w:t>к</w:t>
      </w:r>
      <w:r>
        <w:t>тирующие с водой).</w:t>
      </w:r>
    </w:p>
    <w:p w:rsidR="00000000" w:rsidRDefault="004D13E7">
      <w:pPr>
        <w:ind w:firstLine="284"/>
        <w:jc w:val="both"/>
      </w:pPr>
      <w:r>
        <w:t>При испытании строительных материалов для эксплуатации в атмосферных условиях инокулированные образцы помещают во влажные емкости - чашки Петри с увлажненной фильтровальной бумагой, для эксплуатации в подземных условиях - в чашки Петри с грунтом влажностью не менее 70 %, а для эксплуатации в контакте с во</w:t>
      </w:r>
      <w:r>
        <w:t>дой - в чашки Петри, заполненные водой на 4 мм. Емкости с обр</w:t>
      </w:r>
      <w:r>
        <w:t>а</w:t>
      </w:r>
      <w:r>
        <w:t>зцами помещают в эксикаторы,</w:t>
      </w:r>
      <w:r>
        <w:rPr>
          <w:lang w:val="en-US"/>
        </w:rPr>
        <w:t xml:space="preserve"> </w:t>
      </w:r>
      <w:r>
        <w:t>герметично закрывают и ставят в термостат, где инкубируют в теч</w:t>
      </w:r>
      <w:r>
        <w:t>е</w:t>
      </w:r>
      <w:r>
        <w:t>ние одного месяца при 26—28 °С.</w:t>
      </w:r>
    </w:p>
    <w:p w:rsidR="00000000" w:rsidRDefault="004D13E7">
      <w:pPr>
        <w:ind w:firstLine="284"/>
        <w:jc w:val="both"/>
      </w:pPr>
      <w:r>
        <w:t>Если условия эксплуатации характеризуются стабильными те</w:t>
      </w:r>
      <w:r>
        <w:t>м</w:t>
      </w:r>
      <w:r>
        <w:t>пературами, отличающимися от указанных более чем на 5 °С, для испытании фунгицидности строительных материалов принимают среднее зн</w:t>
      </w:r>
      <w:r>
        <w:t>а</w:t>
      </w:r>
      <w:r>
        <w:t>чение ожидаемых эксплуатационных температур.</w:t>
      </w:r>
    </w:p>
    <w:p w:rsidR="00000000" w:rsidRDefault="004D13E7">
      <w:pPr>
        <w:ind w:firstLine="284"/>
        <w:jc w:val="both"/>
      </w:pPr>
      <w:r>
        <w:t>После месячного срока эксплуатации образцы подвергают ан</w:t>
      </w:r>
      <w:r>
        <w:t>а</w:t>
      </w:r>
      <w:r>
        <w:t>лизу. Для этого в стерильных услови</w:t>
      </w:r>
      <w:r>
        <w:t>ях микробиологического бокса образцы извлекают из чашек Петри и измельчают в стерильной ст</w:t>
      </w:r>
      <w:r>
        <w:t>у</w:t>
      </w:r>
      <w:r>
        <w:t>пке до крупности зерен около 1 мм. Измельченную массу разделяют на две части. Из первой части берут навеску массой 5 г и помещают ее в стерильный стакан с внесенными в него 50 мл жидкой среды Чапека. Стакан в течение 10 с взбалтывают и полученный смыв в</w:t>
      </w:r>
      <w:r>
        <w:t>ы</w:t>
      </w:r>
      <w:r>
        <w:t>севают на агаризованные стандартные среды.</w:t>
      </w:r>
    </w:p>
    <w:p w:rsidR="00000000" w:rsidRDefault="004D13E7">
      <w:pPr>
        <w:ind w:firstLine="284"/>
        <w:jc w:val="both"/>
      </w:pPr>
      <w:r>
        <w:t>Вторую часть измельченной массы образцов помещают на аг</w:t>
      </w:r>
      <w:r>
        <w:t>а</w:t>
      </w:r>
      <w:r>
        <w:t>ризованные среды в чашки Петри и ставят их в термостат на 10 с</w:t>
      </w:r>
      <w:r>
        <w:t>у</w:t>
      </w:r>
      <w:r>
        <w:t>ток д</w:t>
      </w:r>
      <w:r>
        <w:t>ля получения накопительной культуры.</w:t>
      </w:r>
    </w:p>
    <w:p w:rsidR="00000000" w:rsidRDefault="004D13E7">
      <w:pPr>
        <w:ind w:firstLine="284"/>
        <w:jc w:val="both"/>
      </w:pPr>
      <w:r>
        <w:t>Строительный материал считается обладающим фунгицидными свойствами, если после 10 суток экспозиции в любом из вариантов отсутствует рост грибов и жизнеспособность конидий не удается устан</w:t>
      </w:r>
      <w:r>
        <w:t>о</w:t>
      </w:r>
      <w:r>
        <w:t>вить.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4.3.2. Определение бактерицидных свойств строительных матери</w:t>
      </w:r>
      <w:r>
        <w:t>а</w:t>
      </w:r>
      <w:r>
        <w:t>лов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Из строительного материала готовят 12 образцов размером 1</w:t>
      </w:r>
      <w:r>
        <w:sym w:font="Symbol" w:char="F0B4"/>
      </w:r>
      <w:r>
        <w:t>1</w:t>
      </w:r>
      <w:r>
        <w:sym w:font="Symbol" w:char="F0B4"/>
      </w:r>
      <w:r>
        <w:t>6 см по принятой на производстве технологии. Образцы пом</w:t>
      </w:r>
      <w:r>
        <w:t>е</w:t>
      </w:r>
      <w:r>
        <w:t>щают в 12 стерильных пробирок с дистиллированной стерильной водой так, чтобы испытуемые образцы б</w:t>
      </w:r>
      <w:r>
        <w:t>ыли покрыты слоем воды не менее 1 см.</w:t>
      </w:r>
    </w:p>
    <w:p w:rsidR="00000000" w:rsidRDefault="004D13E7">
      <w:pPr>
        <w:ind w:firstLine="284"/>
        <w:jc w:val="both"/>
      </w:pPr>
      <w:r>
        <w:t xml:space="preserve">По стандарту мутности в физиологическом стерильном растворе готовят бактериальную взвесь культуры кишечной палочки </w:t>
      </w:r>
      <w:r>
        <w:rPr>
          <w:lang w:val="en-US"/>
        </w:rPr>
        <w:t>Esherichia coli</w:t>
      </w:r>
      <w:r>
        <w:t xml:space="preserve"> (10 ед. млрд. микробных клеток) и 1</w:t>
      </w:r>
      <w:r>
        <w:rPr>
          <w:lang w:val="en-US"/>
        </w:rPr>
        <w:t xml:space="preserve"> </w:t>
      </w:r>
      <w:r>
        <w:t>мл этой взвеси вносят в 1 л стерильной воды. Затем по 2 мл этой инокулированной воды вносят в каждую из 9 пробирок с погруженными в воду обра</w:t>
      </w:r>
      <w:r>
        <w:t>з</w:t>
      </w:r>
      <w:r>
        <w:t>цами. Три пробирки с образцами остаются стерильными для кон</w:t>
      </w:r>
      <w:r>
        <w:t>т</w:t>
      </w:r>
      <w:r>
        <w:t>роля (без бактерий).</w:t>
      </w:r>
    </w:p>
    <w:p w:rsidR="00000000" w:rsidRDefault="004D13E7">
      <w:pPr>
        <w:ind w:firstLine="284"/>
        <w:jc w:val="both"/>
      </w:pPr>
      <w:r>
        <w:t>Для оценки бактерицидности строительного материала образцы через 10 сут. извлекают и</w:t>
      </w:r>
      <w:r>
        <w:t>з инокулированной среды, протирают ст</w:t>
      </w:r>
      <w:r>
        <w:t>е</w:t>
      </w:r>
      <w:r>
        <w:t>рильной салфеткой и с их поверхности в</w:t>
      </w:r>
      <w:r>
        <w:rPr>
          <w:lang w:val="en-US"/>
        </w:rPr>
        <w:t xml:space="preserve"> </w:t>
      </w:r>
      <w:r>
        <w:t>стерильных условиях со</w:t>
      </w:r>
      <w:r>
        <w:t>с</w:t>
      </w:r>
      <w:r>
        <w:t>кабливают с каждой стороны слой материала толщиной до 1 мм.</w:t>
      </w:r>
    </w:p>
    <w:p w:rsidR="00000000" w:rsidRDefault="004D13E7">
      <w:pPr>
        <w:ind w:firstLine="284"/>
        <w:jc w:val="both"/>
      </w:pPr>
      <w:r>
        <w:t>Из порошка соскоба отбирают среднюю пробу массой 0,5 г и вносят ее в 5 мл стерильного физиологического раствора. Затем обычным способом готовят его разведение 1 : 10, 1 : 100, 1 : 1000; 1 : 10000 и по 1 мл каждого разведения высевают в стерильных услов</w:t>
      </w:r>
      <w:r>
        <w:t>и</w:t>
      </w:r>
      <w:r>
        <w:t>ях на агар Эндо при растирании посевного материала стерильными шпателями по поверхности агара в сте</w:t>
      </w:r>
      <w:r>
        <w:t>рильных чашках Петри. Ча</w:t>
      </w:r>
      <w:r>
        <w:t>ш</w:t>
      </w:r>
      <w:r>
        <w:t>ки помещают в термостат для инкубирования при температуре 37 °С на 24 ч, после чего произв</w:t>
      </w:r>
      <w:r>
        <w:t>о</w:t>
      </w:r>
      <w:r>
        <w:t>дят учет роста кишечной палочки.</w:t>
      </w:r>
    </w:p>
    <w:p w:rsidR="00000000" w:rsidRDefault="004D13E7">
      <w:pPr>
        <w:ind w:firstLine="284"/>
        <w:jc w:val="both"/>
      </w:pPr>
      <w:r>
        <w:t>При посеве самого большого разведения (1 : 10000) для более т</w:t>
      </w:r>
      <w:r>
        <w:t>о</w:t>
      </w:r>
      <w:r>
        <w:t>чного учета 10 мл инокулированной жидкости пропускают через мембранный фильтр 3 в аппарате Зейтца, после чего фильтр пом</w:t>
      </w:r>
      <w:r>
        <w:t>е</w:t>
      </w:r>
      <w:r>
        <w:t>щают на поверхность агара Эндо и инкубируют 24 ч в термостате при температуре 37 °С. Для контроля в одну пробирку наливают автоклавную воду (30 мл), инокулированную кишечной палочк</w:t>
      </w:r>
      <w:r>
        <w:t>ой.</w:t>
      </w:r>
    </w:p>
    <w:p w:rsidR="00000000" w:rsidRDefault="004D13E7">
      <w:pPr>
        <w:ind w:firstLine="284"/>
        <w:jc w:val="both"/>
      </w:pPr>
      <w:r>
        <w:t>Строительный материал считается бактерицидным, если в его поверхностном слое не обнаруживается кишечная палочка.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 xml:space="preserve">4.3.3. Определение количественной характеристики </w:t>
      </w:r>
    </w:p>
    <w:p w:rsidR="00000000" w:rsidRDefault="004D13E7">
      <w:pPr>
        <w:ind w:firstLine="284"/>
        <w:jc w:val="center"/>
      </w:pPr>
      <w:r>
        <w:t>бактерицидн</w:t>
      </w:r>
      <w:r>
        <w:t>о</w:t>
      </w:r>
      <w:r>
        <w:t>сти действия строительного материала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Суточную культуру соответствующего тест-микроба, выраще</w:t>
      </w:r>
      <w:r>
        <w:t>н</w:t>
      </w:r>
      <w:r>
        <w:t>ную на 2 %-ном мясо-пептонном агаре (МПА), смывают 5 мл ст</w:t>
      </w:r>
      <w:r>
        <w:t>е</w:t>
      </w:r>
      <w:r>
        <w:t>рильно-физиологического раствора и полученную суспензию ми</w:t>
      </w:r>
      <w:r>
        <w:t>к</w:t>
      </w:r>
      <w:r>
        <w:t>робов разводят физиологическим раствором до концентрации 1 млрд. микробных клеток в 1 мл суспензии по бактериальному ста</w:t>
      </w:r>
      <w:r>
        <w:t>н</w:t>
      </w:r>
      <w:r>
        <w:t>дарту мутности.</w:t>
      </w:r>
    </w:p>
    <w:p w:rsidR="00000000" w:rsidRDefault="004D13E7">
      <w:pPr>
        <w:ind w:firstLine="284"/>
        <w:jc w:val="both"/>
      </w:pPr>
      <w:r>
        <w:t>Перед началом исследований готовят диски из строительного материала диаметром и толщиной 10 мм каждый. Их стерилизуют в микробиологическом боксе ультрафиолетовыми лучами с помощью ртутно-кварцевой лампы в течение 30 мин. В качестве контроля и</w:t>
      </w:r>
      <w:r>
        <w:t>с</w:t>
      </w:r>
      <w:r>
        <w:t>пользуют диски из стекла или древесины, которые стерилизуют при 0,1 МПа в течение 30 мин. Диски из строительного материала и ко</w:t>
      </w:r>
      <w:r>
        <w:t>н</w:t>
      </w:r>
      <w:r>
        <w:t>трольных материалов хранят в стерильных чашках Петри. Для всех тест-микробов в качестве питательной среды используется 2 %-н</w:t>
      </w:r>
      <w:r>
        <w:t>ый мясо-пептонный агар (рН = 7,2—7,4), который разливают в чашки Петри. В соответствии с правилами микробиологической техники на поверхность плотной агаровой среды в чашку Петри пипеткой вносят 1 мл суспензии суточной культуры тест-микроба указанной выше концентрации. После 30-минутного подсушивания чашек в термостате при 37 °С на поверхность среды, засеянную микробами, накладывают 4 диска из строительного раствора на равном расст</w:t>
      </w:r>
      <w:r>
        <w:t>о</w:t>
      </w:r>
      <w:r>
        <w:t>янии друг от друга, в центре помещают диск из стекла или древес</w:t>
      </w:r>
      <w:r>
        <w:t>и</w:t>
      </w:r>
      <w:r>
        <w:t>ны. Для иссле</w:t>
      </w:r>
      <w:r>
        <w:t>дования одного материала с каждой культурой и</w:t>
      </w:r>
      <w:r>
        <w:t>с</w:t>
      </w:r>
      <w:r>
        <w:t xml:space="preserve">пользуют три чашки. </w:t>
      </w:r>
    </w:p>
    <w:p w:rsidR="00000000" w:rsidRDefault="004D13E7">
      <w:pPr>
        <w:ind w:firstLine="284"/>
        <w:jc w:val="both"/>
      </w:pPr>
      <w:r>
        <w:t>Чашки с дисками выдерживают при комнатной температуре в течение 3 ч, а затем в перевернутом виде помещают на 18—24 ч в термостат при температуре 37 °С. Через 18—24 ч после посева кул</w:t>
      </w:r>
      <w:r>
        <w:t>ь</w:t>
      </w:r>
      <w:r>
        <w:t>туры измеряют диаметр зоны задержки роста микробов вокруг ди</w:t>
      </w:r>
      <w:r>
        <w:t>с</w:t>
      </w:r>
      <w:r>
        <w:t>ка, учитывая и его диаметр (10 мм). По величине зоны угнетения роста тест-микробов с</w:t>
      </w:r>
      <w:r>
        <w:t>у</w:t>
      </w:r>
      <w:r>
        <w:t>дят о бактерицидных свойствах материала.</w:t>
      </w:r>
    </w:p>
    <w:p w:rsidR="00000000" w:rsidRDefault="004D13E7">
      <w:pPr>
        <w:ind w:firstLine="284"/>
        <w:jc w:val="both"/>
      </w:pPr>
      <w:r>
        <w:t>Шкала для количественной оценки бактерицидного действия стро</w:t>
      </w:r>
      <w:r>
        <w:t>и</w:t>
      </w:r>
      <w:r>
        <w:t>тельных матери</w:t>
      </w:r>
      <w:r>
        <w:t>алов представлена в таблице ниже:</w:t>
      </w:r>
    </w:p>
    <w:p w:rsidR="00000000" w:rsidRDefault="004D13E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hanging="40"/>
              <w:jc w:val="center"/>
            </w:pPr>
          </w:p>
          <w:p w:rsidR="00000000" w:rsidRDefault="004D13E7">
            <w:pPr>
              <w:ind w:hanging="40"/>
              <w:jc w:val="center"/>
            </w:pPr>
            <w:r>
              <w:t>Результаты определ</w:t>
            </w:r>
            <w:r>
              <w:t>е</w:t>
            </w:r>
            <w:r>
              <w:t>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hanging="40"/>
              <w:jc w:val="center"/>
            </w:pPr>
            <w:r>
              <w:t xml:space="preserve">Степень бактерицидного действия строительного раствора </w:t>
            </w:r>
            <w:r>
              <w:br/>
              <w:t>на тест-микробы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hanging="40"/>
              <w:jc w:val="both"/>
            </w:pPr>
            <w:r>
              <w:t>Отсутствие зоны задержки роста микробов вокруг ди</w:t>
            </w:r>
            <w:r>
              <w:t>с</w:t>
            </w:r>
            <w:r>
              <w:t>ков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hanging="40"/>
              <w:jc w:val="both"/>
            </w:pPr>
            <w:r>
              <w:t>Строительный раствор не обладает бакт</w:t>
            </w:r>
            <w:r>
              <w:t>е</w:t>
            </w:r>
            <w:r>
              <w:t>рицидным действием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hanging="40"/>
              <w:jc w:val="both"/>
            </w:pPr>
            <w:r>
              <w:t>Диаметр зоны задержки р</w:t>
            </w:r>
            <w:r>
              <w:t>о</w:t>
            </w:r>
            <w:r>
              <w:t>ста микробов от 10 до 15 мм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hanging="40"/>
              <w:jc w:val="both"/>
            </w:pPr>
            <w:r>
              <w:t>Слабое бактерицидное 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hanging="40"/>
              <w:jc w:val="both"/>
            </w:pPr>
            <w:r>
              <w:t>То же, от 15 до 20 мм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hanging="40"/>
              <w:jc w:val="both"/>
            </w:pPr>
            <w:r>
              <w:t>Умеренно выраженное бактерици</w:t>
            </w:r>
            <w:r>
              <w:t>д</w:t>
            </w:r>
            <w:r>
              <w:t>ное де</w:t>
            </w:r>
            <w:r>
              <w:t>й</w:t>
            </w:r>
            <w:r>
              <w:t>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hanging="40"/>
              <w:jc w:val="both"/>
            </w:pPr>
            <w:r>
              <w:t>То же, более 20 мм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hanging="40"/>
              <w:jc w:val="both"/>
            </w:pPr>
            <w:r>
              <w:t>Сильно выраженное бактерицидное дейс</w:t>
            </w:r>
            <w:r>
              <w:t>т</w:t>
            </w:r>
            <w:r>
              <w:t>вие</w:t>
            </w:r>
          </w:p>
        </w:tc>
      </w:tr>
    </w:tbl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4.4. Одорометрические исследования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В случае наличия запа</w:t>
      </w:r>
      <w:r>
        <w:t>ха у используемых отходов проводят од</w:t>
      </w:r>
      <w:r>
        <w:t>о</w:t>
      </w:r>
      <w:r>
        <w:t>рометрические исследования строительных материалов, целью к</w:t>
      </w:r>
      <w:r>
        <w:t>о</w:t>
      </w:r>
      <w:r>
        <w:t>торых является определение наличия, интенсивности и характера запаха, создаваемого химическими веществами, выделяющимися из исследуемого материала.</w:t>
      </w:r>
    </w:p>
    <w:p w:rsidR="00000000" w:rsidRDefault="004D13E7">
      <w:pPr>
        <w:ind w:firstLine="284"/>
        <w:jc w:val="both"/>
      </w:pPr>
      <w:r>
        <w:t>Поскольку процесс миграции химических веществ из строител</w:t>
      </w:r>
      <w:r>
        <w:t>ь</w:t>
      </w:r>
      <w:r>
        <w:t>ных материалов зависит от «насыщенности», интенсивности возд</w:t>
      </w:r>
      <w:r>
        <w:t>у</w:t>
      </w:r>
      <w:r>
        <w:t>хообмена, температуры воздуха, то проведение исследований пред</w:t>
      </w:r>
      <w:r>
        <w:t>у</w:t>
      </w:r>
      <w:r>
        <w:t>сматривает соблюдение этих параметров в соответствии с реальн</w:t>
      </w:r>
      <w:r>
        <w:t>ы</w:t>
      </w:r>
      <w:r>
        <w:t>ми условиями эксплуата</w:t>
      </w:r>
      <w:r>
        <w:t>ции материала.</w:t>
      </w:r>
    </w:p>
    <w:p w:rsidR="00000000" w:rsidRDefault="004D13E7">
      <w:pPr>
        <w:ind w:firstLine="284"/>
        <w:jc w:val="both"/>
      </w:pPr>
      <w:r>
        <w:t>Для выявления наличия запаха подбирают не менее 5-ти воло</w:t>
      </w:r>
      <w:r>
        <w:t>н</w:t>
      </w:r>
      <w:r>
        <w:t>теров. Ими должны быть лица, не имеющие нарушений в состоянии органов обоняния и полости носа, не курящие. Добровольцы за день до проведения эксперимента не должны пользоваться духами, од</w:t>
      </w:r>
      <w:r>
        <w:t>е</w:t>
      </w:r>
      <w:r>
        <w:t>колоном, душ</w:t>
      </w:r>
      <w:r>
        <w:t>и</w:t>
      </w:r>
      <w:r>
        <w:t>стым мылом, кремом и другими парфюмерно-косметическими средс</w:t>
      </w:r>
      <w:r>
        <w:t>т</w:t>
      </w:r>
      <w:r>
        <w:t>вами.</w:t>
      </w:r>
    </w:p>
    <w:p w:rsidR="00000000" w:rsidRDefault="004D13E7">
      <w:pPr>
        <w:ind w:firstLine="284"/>
        <w:jc w:val="both"/>
      </w:pPr>
      <w:r>
        <w:t>Одорометрические исследования строительных материалов пр</w:t>
      </w:r>
      <w:r>
        <w:t>о</w:t>
      </w:r>
      <w:r>
        <w:t>водятся в специальном помещении, которое должно отвечать сл</w:t>
      </w:r>
      <w:r>
        <w:t>е</w:t>
      </w:r>
      <w:r>
        <w:t>дующим требованиям:</w:t>
      </w:r>
    </w:p>
    <w:p w:rsidR="00000000" w:rsidRDefault="004D13E7">
      <w:pPr>
        <w:ind w:firstLine="284"/>
        <w:jc w:val="both"/>
      </w:pPr>
      <w:r>
        <w:t xml:space="preserve">• освещение помещения должно быть </w:t>
      </w:r>
      <w:r>
        <w:t>достаточным и равноме</w:t>
      </w:r>
      <w:r>
        <w:t>р</w:t>
      </w:r>
      <w:r>
        <w:t>ным, т. к. в темноте наблюдается понижение чувствительности об</w:t>
      </w:r>
      <w:r>
        <w:t>о</w:t>
      </w:r>
      <w:r>
        <w:t>нятельного анализатора;</w:t>
      </w:r>
    </w:p>
    <w:p w:rsidR="00000000" w:rsidRDefault="004D13E7">
      <w:pPr>
        <w:ind w:firstLine="284"/>
        <w:jc w:val="both"/>
      </w:pPr>
      <w:r>
        <w:t>• температура в помещении должна быть в пределах 20—24 °С;</w:t>
      </w:r>
    </w:p>
    <w:p w:rsidR="00000000" w:rsidRDefault="004D13E7">
      <w:pPr>
        <w:ind w:firstLine="284"/>
        <w:jc w:val="both"/>
      </w:pPr>
      <w:r>
        <w:t>• относительная влажность воздуха 40—60 %;</w:t>
      </w:r>
    </w:p>
    <w:p w:rsidR="00000000" w:rsidRDefault="004D13E7">
      <w:pPr>
        <w:ind w:firstLine="284"/>
        <w:jc w:val="both"/>
      </w:pPr>
      <w:r>
        <w:t>• воздух помещения должен быть без постороннего запаха;</w:t>
      </w:r>
    </w:p>
    <w:p w:rsidR="00000000" w:rsidRDefault="004D13E7">
      <w:pPr>
        <w:ind w:firstLine="284"/>
        <w:jc w:val="both"/>
      </w:pPr>
      <w:r>
        <w:t>• в помещении не должны проводиться какие-либо другие иссл</w:t>
      </w:r>
      <w:r>
        <w:t>е</w:t>
      </w:r>
      <w:r>
        <w:t>дов</w:t>
      </w:r>
      <w:r>
        <w:t>а</w:t>
      </w:r>
      <w:r>
        <w:t>ния, связанные с использованием пахучих химических веществ.</w:t>
      </w:r>
    </w:p>
    <w:p w:rsidR="00000000" w:rsidRDefault="004D13E7">
      <w:pPr>
        <w:ind w:firstLine="284"/>
        <w:jc w:val="both"/>
      </w:pPr>
      <w:r>
        <w:t>Для проведения исследования необходимо иметь установку, со</w:t>
      </w:r>
      <w:r>
        <w:t>с</w:t>
      </w:r>
      <w:r>
        <w:t>тоящую из 2-х эксикаторов (или камер) объемом 9—12 л, аспират</w:t>
      </w:r>
      <w:r>
        <w:t>о</w:t>
      </w:r>
      <w:r>
        <w:t>р</w:t>
      </w:r>
      <w:r>
        <w:t>а, обеспечивающего 0,5-кратный воздухообмен, трехходового кр</w:t>
      </w:r>
      <w:r>
        <w:t>а</w:t>
      </w:r>
      <w:r>
        <w:t>на и 2-х дыхательных цилиндров. Предварительно эксикаторы моют хозяйственным мылом, ополаскивают чистой водой и насухо выт</w:t>
      </w:r>
      <w:r>
        <w:t>и</w:t>
      </w:r>
      <w:r>
        <w:t>рают. К внутренней поверхности опытного эксикатора подвешив</w:t>
      </w:r>
      <w:r>
        <w:t>а</w:t>
      </w:r>
      <w:r>
        <w:t>ют испытуемый материал, создавая заданную «насыщенность». З</w:t>
      </w:r>
      <w:r>
        <w:t>а</w:t>
      </w:r>
      <w:r>
        <w:t>тем эксикаторы выдерживают в течение суток в термостате при те</w:t>
      </w:r>
      <w:r>
        <w:t>м</w:t>
      </w:r>
      <w:r>
        <w:t>пературе эксплуат</w:t>
      </w:r>
      <w:r>
        <w:t>а</w:t>
      </w:r>
      <w:r>
        <w:t>ции материала.</w:t>
      </w:r>
    </w:p>
    <w:p w:rsidR="00000000" w:rsidRDefault="004D13E7">
      <w:pPr>
        <w:ind w:firstLine="284"/>
        <w:jc w:val="both"/>
      </w:pPr>
      <w:r>
        <w:t>Одорометрические исследования образца строительного матер</w:t>
      </w:r>
      <w:r>
        <w:t>и</w:t>
      </w:r>
      <w:r>
        <w:t>ала проводятся с каждым добровольцем не менее трех раз</w:t>
      </w:r>
      <w:r>
        <w:t xml:space="preserve"> в разные дни, один раз в течение рабочего дня. Испытуемому предлагается вдыхать 2—3 раза через нос воздух последовательно из двух дых</w:t>
      </w:r>
      <w:r>
        <w:t>а</w:t>
      </w:r>
      <w:r>
        <w:t xml:space="preserve">тельных цилиндров, в один из которых по соединительной трубке подается воздух из эксикатора, содержащего испытуемый образец материала, а в другой из эксикатора без материала. </w:t>
      </w:r>
    </w:p>
    <w:p w:rsidR="00000000" w:rsidRDefault="004D13E7">
      <w:pPr>
        <w:ind w:firstLine="284"/>
        <w:jc w:val="both"/>
      </w:pPr>
      <w:r>
        <w:t>Оценка силы запаха производится по п</w:t>
      </w:r>
      <w:r>
        <w:t>я</w:t>
      </w:r>
      <w:r>
        <w:t>тибалльной шкале.</w:t>
      </w:r>
    </w:p>
    <w:p w:rsidR="00000000" w:rsidRDefault="004D13E7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0"/>
        <w:gridCol w:w="46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60" w:type="dxa"/>
          </w:tcPr>
          <w:p w:rsidR="00000000" w:rsidRDefault="004D13E7">
            <w:pPr>
              <w:jc w:val="center"/>
            </w:pPr>
            <w:r>
              <w:t>Количественная оценка в ба</w:t>
            </w:r>
            <w:r>
              <w:t>л</w:t>
            </w:r>
            <w:r>
              <w:t>лах</w:t>
            </w:r>
          </w:p>
        </w:tc>
        <w:tc>
          <w:tcPr>
            <w:tcW w:w="4678" w:type="dxa"/>
          </w:tcPr>
          <w:p w:rsidR="00000000" w:rsidRDefault="004D13E7">
            <w:pPr>
              <w:jc w:val="center"/>
            </w:pPr>
            <w:r>
              <w:t>Описание характера и силы запаха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60" w:type="dxa"/>
          </w:tcPr>
          <w:p w:rsidR="00000000" w:rsidRDefault="004D13E7">
            <w:pPr>
              <w:jc w:val="center"/>
            </w:pPr>
            <w:r>
              <w:t>0</w:t>
            </w:r>
          </w:p>
        </w:tc>
        <w:tc>
          <w:tcPr>
            <w:tcW w:w="4678" w:type="dxa"/>
          </w:tcPr>
          <w:p w:rsidR="00000000" w:rsidRDefault="004D13E7">
            <w:pPr>
              <w:jc w:val="both"/>
            </w:pPr>
            <w:r>
              <w:t>Запах отсутствует, не отмечается ни одним из и</w:t>
            </w:r>
            <w:r>
              <w:t>с</w:t>
            </w:r>
            <w:r>
              <w:t>пытуемых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60" w:type="dxa"/>
          </w:tcPr>
          <w:p w:rsidR="00000000" w:rsidRDefault="004D13E7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00000" w:rsidRDefault="004D13E7">
            <w:pPr>
              <w:jc w:val="both"/>
            </w:pPr>
            <w:r>
              <w:t>Едва заметный, отме</w:t>
            </w:r>
            <w:r>
              <w:t>чается лишь наиболее чувс</w:t>
            </w:r>
            <w:r>
              <w:t>т</w:t>
            </w:r>
            <w:r>
              <w:t>вительными лицами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60" w:type="dxa"/>
          </w:tcPr>
          <w:p w:rsidR="00000000" w:rsidRDefault="004D13E7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000000" w:rsidRDefault="004D13E7">
            <w:pPr>
              <w:jc w:val="both"/>
            </w:pPr>
            <w:r>
              <w:t>Слабый, не привлекает внимания, но отмечается, если испытуемые нацелены на его обнаружение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60" w:type="dxa"/>
          </w:tcPr>
          <w:p w:rsidR="00000000" w:rsidRDefault="004D13E7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000000" w:rsidRDefault="004D13E7">
            <w:pPr>
              <w:jc w:val="both"/>
            </w:pPr>
            <w:r>
              <w:t>Отчетливый, легко ощутимый, отмечается исп</w:t>
            </w:r>
            <w:r>
              <w:t>ы</w:t>
            </w:r>
            <w:r>
              <w:t>ту</w:t>
            </w:r>
            <w:r>
              <w:t>е</w:t>
            </w:r>
            <w:r>
              <w:t>мыми без обращения на него внимания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60" w:type="dxa"/>
          </w:tcPr>
          <w:p w:rsidR="00000000" w:rsidRDefault="004D13E7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000000" w:rsidRDefault="004D13E7">
            <w:pPr>
              <w:jc w:val="both"/>
            </w:pPr>
            <w:r>
              <w:t>Сильный, обращает на себя внимание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60" w:type="dxa"/>
          </w:tcPr>
          <w:p w:rsidR="00000000" w:rsidRDefault="004D13E7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000000" w:rsidRDefault="004D13E7">
            <w:pPr>
              <w:jc w:val="both"/>
            </w:pPr>
            <w:r>
              <w:t>Резко выраженный, исключающий повторные н</w:t>
            </w:r>
            <w:r>
              <w:t>а</w:t>
            </w:r>
            <w:r>
              <w:t>блюдения</w:t>
            </w:r>
          </w:p>
        </w:tc>
      </w:tr>
    </w:tbl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Интенсивность запаха полимерного материала, предназначенн</w:t>
      </w:r>
      <w:r>
        <w:t>о</w:t>
      </w:r>
      <w:r>
        <w:t>го для применения в окружении человека, не должна превышать 2 балла. В случае превышения интенсивности запаха, создаваемого СМСО более 2-</w:t>
      </w:r>
      <w:r>
        <w:t>х баллов, проведение дальнейших исследований сч</w:t>
      </w:r>
      <w:r>
        <w:t>и</w:t>
      </w:r>
      <w:r>
        <w:t>тается нецелесоо</w:t>
      </w:r>
      <w:r>
        <w:t>б</w:t>
      </w:r>
      <w:r>
        <w:t>разным.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4.5. Санитарно-токсикологические исследования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Санитарно-токсикологические исследования, включающие в себя эксперименты на животных с целью выявления хронического токс</w:t>
      </w:r>
      <w:r>
        <w:t>и</w:t>
      </w:r>
      <w:r>
        <w:t>ч</w:t>
      </w:r>
      <w:r>
        <w:t>е</w:t>
      </w:r>
      <w:r>
        <w:t>ского действия на организм, проводятся в тех случаях, когда:</w:t>
      </w:r>
    </w:p>
    <w:p w:rsidR="00000000" w:rsidRDefault="004D13E7">
      <w:pPr>
        <w:ind w:firstLine="284"/>
        <w:jc w:val="both"/>
      </w:pPr>
      <w:r>
        <w:t>• материал имеет сложную рецептуру, что дает основание пре</w:t>
      </w:r>
      <w:r>
        <w:t>д</w:t>
      </w:r>
      <w:r>
        <w:t>полагать выделение из него большого количества летучих веществ, идентифицировать которые не представляется возможным из-за о</w:t>
      </w:r>
      <w:r>
        <w:t>т</w:t>
      </w:r>
      <w:r>
        <w:t>сутствия соответствующи</w:t>
      </w:r>
      <w:r>
        <w:t>х методов анализа;</w:t>
      </w:r>
    </w:p>
    <w:p w:rsidR="00000000" w:rsidRDefault="004D13E7">
      <w:pPr>
        <w:ind w:firstLine="284"/>
        <w:jc w:val="both"/>
      </w:pPr>
      <w:r>
        <w:t>• из материала происходит миграция вредных веществ, не име</w:t>
      </w:r>
      <w:r>
        <w:t>ю</w:t>
      </w:r>
      <w:r>
        <w:t>щих токсикологической характеристики, МДУ, ОБУВ или ПДК (в этом случае необходимо проведение предварительных исследований данного вещества в пределах токсикологического паспорта с посл</w:t>
      </w:r>
      <w:r>
        <w:t>е</w:t>
      </w:r>
      <w:r>
        <w:t>дующей разработкой МДУ, ОБУВ или ПДК в зависимости от по</w:t>
      </w:r>
      <w:r>
        <w:t>с</w:t>
      </w:r>
      <w:r>
        <w:t>тавленной перед экспериментаторами задачи, после чего проводятся санитарно-токсикологические исследования готового материала;</w:t>
      </w:r>
    </w:p>
    <w:p w:rsidR="00000000" w:rsidRDefault="004D13E7">
      <w:pPr>
        <w:ind w:firstLine="284"/>
        <w:jc w:val="both"/>
      </w:pPr>
      <w:r>
        <w:t>• при производстве материала или работе с ним (мастики, краски, кл</w:t>
      </w:r>
      <w:r>
        <w:t>еи и т. д.) кроме ингаляционного пути поступления вредных в</w:t>
      </w:r>
      <w:r>
        <w:t>е</w:t>
      </w:r>
      <w:r>
        <w:t>ществ в организм возможен контакт с кожей или слизистыми об</w:t>
      </w:r>
      <w:r>
        <w:t>о</w:t>
      </w:r>
      <w:r>
        <w:t>лочками; при этом необходимо исследование местного кожно-раздражающего или кожно-резорбтивного действия веществ, ми</w:t>
      </w:r>
      <w:r>
        <w:t>г</w:t>
      </w:r>
      <w:r>
        <w:t>рирующих из готового материала (при проведении эксперимента следует использовать методич</w:t>
      </w:r>
      <w:r>
        <w:t>е</w:t>
      </w:r>
      <w:r>
        <w:t>ские указания и пособия) (17).</w:t>
      </w:r>
    </w:p>
    <w:p w:rsidR="00000000" w:rsidRDefault="004D13E7">
      <w:pPr>
        <w:ind w:firstLine="284"/>
        <w:jc w:val="both"/>
      </w:pPr>
      <w:r>
        <w:t>Для планирования токсикологического эксперимента необход</w:t>
      </w:r>
      <w:r>
        <w:t>и</w:t>
      </w:r>
      <w:r>
        <w:t>мы все сведения, которые требуются для санитарно-химических и физиолого-гигиенических исследований,</w:t>
      </w:r>
      <w:r>
        <w:t xml:space="preserve"> а также результаты посл</w:t>
      </w:r>
      <w:r>
        <w:t>е</w:t>
      </w:r>
      <w:r>
        <w:t>дних. Эти сведения дают возможность определить условия его пр</w:t>
      </w:r>
      <w:r>
        <w:t>о</w:t>
      </w:r>
      <w:r>
        <w:t>ведения:</w:t>
      </w:r>
    </w:p>
    <w:p w:rsidR="00000000" w:rsidRDefault="004D13E7">
      <w:pPr>
        <w:ind w:firstLine="284"/>
        <w:jc w:val="both"/>
      </w:pPr>
      <w:r>
        <w:t>• необходимую, с учетом условий эксплуатации материала, «насыщенность» им камеры или помещения, в котором будет пр</w:t>
      </w:r>
      <w:r>
        <w:t>о</w:t>
      </w:r>
      <w:r>
        <w:t>водиться эксперимент;</w:t>
      </w:r>
    </w:p>
    <w:p w:rsidR="00000000" w:rsidRDefault="004D13E7">
      <w:pPr>
        <w:ind w:firstLine="284"/>
        <w:jc w:val="both"/>
      </w:pPr>
      <w:r>
        <w:t>• сроки эксперимента, достаточные для выявления вредного де</w:t>
      </w:r>
      <w:r>
        <w:t>й</w:t>
      </w:r>
      <w:r>
        <w:t>ствия веществ, выделяющихся из материала при круглосуточном ингаляцио</w:t>
      </w:r>
      <w:r>
        <w:t>н</w:t>
      </w:r>
      <w:r>
        <w:t>ном воздействии;</w:t>
      </w:r>
    </w:p>
    <w:p w:rsidR="00000000" w:rsidRDefault="004D13E7">
      <w:pPr>
        <w:ind w:firstLine="284"/>
        <w:jc w:val="both"/>
      </w:pPr>
      <w:r>
        <w:t>• подлежащие контролю показатели функционального состояния ж</w:t>
      </w:r>
      <w:r>
        <w:t>и</w:t>
      </w:r>
      <w:r>
        <w:t>вотных и наиболее чувствительные методы их исследования.</w:t>
      </w:r>
    </w:p>
    <w:p w:rsidR="00000000" w:rsidRDefault="004D13E7">
      <w:pPr>
        <w:ind w:firstLine="284"/>
        <w:jc w:val="both"/>
      </w:pPr>
      <w:r>
        <w:t>Токсикологичес</w:t>
      </w:r>
      <w:r>
        <w:t>кие исследования должны проводиться при усл</w:t>
      </w:r>
      <w:r>
        <w:t>о</w:t>
      </w:r>
      <w:r>
        <w:t>виях, обеспечивающих длительное круглосуточное ингаляционное воздействие на животных веществ, выделяющихся из исследуемого материала. Для изучения ингаляционного воздействия могут быть использованы камеры для ингаляционной затравки различных си</w:t>
      </w:r>
      <w:r>
        <w:t>с</w:t>
      </w:r>
      <w:r>
        <w:t>тем и объемов, в которые помещаются испытуемый материал с з</w:t>
      </w:r>
      <w:r>
        <w:t>а</w:t>
      </w:r>
      <w:r>
        <w:t>данной «насыщенностью» и животные. В затравочную камеру с контрольными животными подается чистый воздух из воздуходу</w:t>
      </w:r>
      <w:r>
        <w:t>в</w:t>
      </w:r>
      <w:r>
        <w:t>ной системы. Токсичность веществ, выделяющихся</w:t>
      </w:r>
      <w:r>
        <w:t xml:space="preserve"> из строительных материалов, можно изучить и в условиях, максимально приближе</w:t>
      </w:r>
      <w:r>
        <w:t>н</w:t>
      </w:r>
      <w:r>
        <w:t>ных к натурным. Для этого используют специально оборудованные комнаты с естественной вент</w:t>
      </w:r>
      <w:r>
        <w:t>и</w:t>
      </w:r>
      <w:r>
        <w:t>ляцией, освещением, температурно-влажностным режимом. В опытную комнату помещают испытуемый материал в реальной «насыщенности» и подопытных животных; в контрольную комнату, идентичную по всем параметрам, контрол</w:t>
      </w:r>
      <w:r>
        <w:t>ь</w:t>
      </w:r>
      <w:r>
        <w:t>ных животных. Подопытные и контрольные животные должны иметь одинаковый пищевой рацион и содержаться в одинаковых условиях.</w:t>
      </w:r>
    </w:p>
    <w:p w:rsidR="00000000" w:rsidRDefault="004D13E7">
      <w:pPr>
        <w:ind w:firstLine="284"/>
        <w:jc w:val="both"/>
      </w:pPr>
      <w:r>
        <w:t>Количест</w:t>
      </w:r>
      <w:r>
        <w:t>во животных в опытной и контрольной группах опр</w:t>
      </w:r>
      <w:r>
        <w:t>е</w:t>
      </w:r>
      <w:r>
        <w:t>деляется количеством и характером тестов и необходимостью пол</w:t>
      </w:r>
      <w:r>
        <w:t>у</w:t>
      </w:r>
      <w:r>
        <w:t>чения достоверных статистических данных. Каждая группа должна включать не менее 8—10 крыс или мышей и не менее 6—8 кроликов или морских свинок.</w:t>
      </w:r>
    </w:p>
    <w:p w:rsidR="00000000" w:rsidRDefault="004D13E7">
      <w:pPr>
        <w:ind w:firstLine="284"/>
        <w:jc w:val="both"/>
      </w:pPr>
      <w:r>
        <w:t>Продолжительность хронической круглосуточной затравки до</w:t>
      </w:r>
      <w:r>
        <w:t>л</w:t>
      </w:r>
      <w:r>
        <w:t>жна быть не менее трех месяцев, если неблагоприятное воздействие материала не наблюдается. В случае возникновения у животных в</w:t>
      </w:r>
      <w:r>
        <w:t>ы</w:t>
      </w:r>
      <w:r>
        <w:t>раженных изменений со стороны ряда исследуемых показателей, опыт может быт</w:t>
      </w:r>
      <w:r>
        <w:t>ь прекращен и материалу дается отрицательная оценка.</w:t>
      </w:r>
    </w:p>
    <w:p w:rsidR="00000000" w:rsidRDefault="004D13E7">
      <w:pPr>
        <w:ind w:firstLine="284"/>
        <w:jc w:val="both"/>
      </w:pPr>
      <w:r>
        <w:t>При изучении общетоксического воздействия следует иметь в в</w:t>
      </w:r>
      <w:r>
        <w:t>и</w:t>
      </w:r>
      <w:r>
        <w:t>ду, что функциональные изменения в организме животных, возн</w:t>
      </w:r>
      <w:r>
        <w:t>и</w:t>
      </w:r>
      <w:r>
        <w:t>кающие под влиянием низких концентраций химических веществ, выделяющихся из строительных материалов, носят в основном не</w:t>
      </w:r>
      <w:r>
        <w:t>с</w:t>
      </w:r>
      <w:r>
        <w:t xml:space="preserve">пецифический характер. В связи с этим, главное внимание следует уделить подбору тестов, позволяющих выявить общебиологическую реакцию организма на вдыхание этих химических веществ. При этом, с учетом полученных данных </w:t>
      </w:r>
      <w:r>
        <w:t>санитарно-химических исслед</w:t>
      </w:r>
      <w:r>
        <w:t>о</w:t>
      </w:r>
      <w:r>
        <w:t>ваний, необходимо подбирать тесты, характеризующие специфиче</w:t>
      </w:r>
      <w:r>
        <w:t>с</w:t>
      </w:r>
      <w:r>
        <w:t>кое действие данных веществ (18, 19, 20, 21, 22).</w:t>
      </w:r>
    </w:p>
    <w:p w:rsidR="00000000" w:rsidRDefault="004D13E7">
      <w:pPr>
        <w:ind w:firstLine="284"/>
        <w:jc w:val="both"/>
      </w:pPr>
      <w:r>
        <w:t>Аллергенную активность СМСО изучают в соответствии с дей</w:t>
      </w:r>
      <w:r>
        <w:t>с</w:t>
      </w:r>
      <w:r>
        <w:t>твующими методическими рекомендациями (23).</w:t>
      </w:r>
    </w:p>
    <w:p w:rsidR="00000000" w:rsidRDefault="004D13E7">
      <w:pPr>
        <w:ind w:firstLine="284"/>
        <w:jc w:val="both"/>
      </w:pPr>
      <w:r>
        <w:t>Среди промышленных отходов часто встречаются вещества и смолистые композиции, которые обладают мутагенными и канцер</w:t>
      </w:r>
      <w:r>
        <w:t>о</w:t>
      </w:r>
      <w:r>
        <w:t>генными свойствами, поэтому СМСО должны подвергаться цитог</w:t>
      </w:r>
      <w:r>
        <w:t>е</w:t>
      </w:r>
      <w:r>
        <w:t>нетическим исследованиям. Исследования на мутагенность и канц</w:t>
      </w:r>
      <w:r>
        <w:t>е</w:t>
      </w:r>
      <w:r>
        <w:t>рогенность проводятся в соответстви</w:t>
      </w:r>
      <w:r>
        <w:t>и с общепринятыми методами (24, 25).</w:t>
      </w:r>
    </w:p>
    <w:p w:rsidR="00000000" w:rsidRDefault="004D13E7">
      <w:pPr>
        <w:ind w:firstLine="284"/>
        <w:jc w:val="both"/>
      </w:pPr>
      <w:r>
        <w:t>В течение всего эксперимента ведется контроль за общим состо</w:t>
      </w:r>
      <w:r>
        <w:t>я</w:t>
      </w:r>
      <w:r>
        <w:t>нием животных. Ежемесячно и первую половину затравочного п</w:t>
      </w:r>
      <w:r>
        <w:t>е</w:t>
      </w:r>
      <w:r>
        <w:t>риода, один раз в 2 недели, исследуются физиологические, биохим</w:t>
      </w:r>
      <w:r>
        <w:t>и</w:t>
      </w:r>
      <w:r>
        <w:t>ческие, иммунологические и другие показатели, характеризующие воздействие химических веществ на организм подопытных живо</w:t>
      </w:r>
      <w:r>
        <w:t>т</w:t>
      </w:r>
      <w:r>
        <w:t>ных. По окончании хронического эксперимента необходимо пров</w:t>
      </w:r>
      <w:r>
        <w:t>е</w:t>
      </w:r>
      <w:r>
        <w:t>дение гистолого-морфологического исследования внутренних орг</w:t>
      </w:r>
      <w:r>
        <w:t>а</w:t>
      </w:r>
      <w:r>
        <w:t>нов контрольных и подопытных животных в случае, к</w:t>
      </w:r>
      <w:r>
        <w:t xml:space="preserve">огда другие исследования не дали четкого результата. 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5. Требования к оформлению результатов и выдаче гигиенического заключения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Результаты полного санитарно-гигиенического исследования строительных материалов оформляются в виде отчетов и заключ</w:t>
      </w:r>
      <w:r>
        <w:t>е</w:t>
      </w:r>
      <w:r>
        <w:t>ния, которые должны полностью отражать весь объем проведенных работ и включать следующие разделы:</w:t>
      </w:r>
    </w:p>
    <w:p w:rsidR="00000000" w:rsidRDefault="004D13E7">
      <w:pPr>
        <w:ind w:firstLine="284"/>
        <w:jc w:val="both"/>
      </w:pPr>
      <w:r>
        <w:t>• токсикологическая характеристика основных химических со</w:t>
      </w:r>
      <w:r>
        <w:t>е</w:t>
      </w:r>
      <w:r>
        <w:t>дин</w:t>
      </w:r>
      <w:r>
        <w:t>е</w:t>
      </w:r>
      <w:r>
        <w:t>ний, входящих в сырьевые материалы;</w:t>
      </w:r>
    </w:p>
    <w:p w:rsidR="00000000" w:rsidRDefault="004D13E7">
      <w:pPr>
        <w:ind w:firstLine="284"/>
        <w:jc w:val="both"/>
      </w:pPr>
      <w:r>
        <w:t xml:space="preserve">• перечень определяемых веществ и методов анализа по разделам; </w:t>
      </w:r>
    </w:p>
    <w:p w:rsidR="00000000" w:rsidRDefault="004D13E7">
      <w:pPr>
        <w:ind w:firstLine="284"/>
        <w:jc w:val="both"/>
      </w:pPr>
      <w:r>
        <w:t>• кра</w:t>
      </w:r>
      <w:r>
        <w:t>ткое описание методики исследования строительных мат</w:t>
      </w:r>
      <w:r>
        <w:t>е</w:t>
      </w:r>
      <w:r>
        <w:t>ри</w:t>
      </w:r>
      <w:r>
        <w:t>а</w:t>
      </w:r>
      <w:r>
        <w:t xml:space="preserve">лов; </w:t>
      </w:r>
    </w:p>
    <w:p w:rsidR="00000000" w:rsidRDefault="004D13E7">
      <w:pPr>
        <w:ind w:firstLine="284"/>
        <w:jc w:val="both"/>
      </w:pPr>
      <w:r>
        <w:t>• результаты анализов в виде таблиц произвольной формы;</w:t>
      </w:r>
    </w:p>
    <w:p w:rsidR="00000000" w:rsidRDefault="004D13E7">
      <w:pPr>
        <w:ind w:firstLine="284"/>
        <w:jc w:val="both"/>
      </w:pPr>
      <w:r>
        <w:t>• выводы и рекомендации;</w:t>
      </w:r>
    </w:p>
    <w:p w:rsidR="00000000" w:rsidRDefault="004D13E7">
      <w:pPr>
        <w:ind w:firstLine="284"/>
        <w:jc w:val="both"/>
      </w:pPr>
      <w:r>
        <w:t>• используемая литература.</w:t>
      </w:r>
    </w:p>
    <w:p w:rsidR="00000000" w:rsidRDefault="004D13E7">
      <w:pPr>
        <w:ind w:firstLine="284"/>
        <w:jc w:val="both"/>
      </w:pPr>
      <w:r>
        <w:t>Заключение должно быть скреплено подписью ответственного исполнителя-гигиениста.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right"/>
      </w:pPr>
      <w:r>
        <w:t>Приложение 1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Номенклатура строительных материалов с указанием области пр</w:t>
      </w:r>
      <w:r>
        <w:t>и</w:t>
      </w:r>
      <w:r>
        <w:t>менения,</w:t>
      </w:r>
    </w:p>
    <w:p w:rsidR="00000000" w:rsidRDefault="004D13E7">
      <w:pPr>
        <w:ind w:firstLine="284"/>
        <w:jc w:val="center"/>
      </w:pPr>
      <w:r>
        <w:t>примерного перечня добавок и химических веществ, выд</w:t>
      </w:r>
      <w:r>
        <w:t>е</w:t>
      </w:r>
      <w:r>
        <w:t xml:space="preserve">ление которых следует контролировать при проведении эколого-гигиенической экспертизы </w:t>
      </w:r>
    </w:p>
    <w:p w:rsidR="00000000" w:rsidRDefault="004D13E7">
      <w:pPr>
        <w:ind w:firstLine="284"/>
        <w:jc w:val="center"/>
      </w:pPr>
      <w:r>
        <w:t>стройматериалов с добавлением ук</w:t>
      </w:r>
      <w:r>
        <w:t>а</w:t>
      </w:r>
      <w:r>
        <w:t>занн</w:t>
      </w:r>
      <w:r>
        <w:t xml:space="preserve">ых отходов </w:t>
      </w:r>
    </w:p>
    <w:p w:rsidR="00000000" w:rsidRDefault="004D13E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1842"/>
        <w:gridCol w:w="1843"/>
        <w:gridCol w:w="22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№</w:t>
            </w:r>
          </w:p>
          <w:p w:rsidR="00000000" w:rsidRDefault="004D13E7">
            <w:pPr>
              <w:jc w:val="center"/>
            </w:pPr>
            <w:r>
              <w:t>пп</w:t>
            </w:r>
          </w:p>
        </w:tc>
        <w:tc>
          <w:tcPr>
            <w:tcW w:w="1842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1843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Область прим</w:t>
            </w:r>
            <w:r>
              <w:t>е</w:t>
            </w:r>
            <w:r>
              <w:t>нения</w:t>
            </w:r>
          </w:p>
        </w:tc>
        <w:tc>
          <w:tcPr>
            <w:tcW w:w="2268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Перечень доб</w:t>
            </w:r>
            <w:r>
              <w:t>а</w:t>
            </w:r>
            <w:r>
              <w:t>вок</w:t>
            </w:r>
          </w:p>
        </w:tc>
        <w:tc>
          <w:tcPr>
            <w:tcW w:w="1985" w:type="dxa"/>
          </w:tcPr>
          <w:p w:rsidR="00000000" w:rsidRDefault="004D13E7">
            <w:pPr>
              <w:jc w:val="center"/>
            </w:pPr>
            <w:r>
              <w:t>Возможное химическое выделение в окружающую среду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Природно-каменные м</w:t>
            </w:r>
            <w:r>
              <w:t>а</w:t>
            </w:r>
            <w:r>
              <w:t>териалы (камень, щ</w:t>
            </w:r>
            <w:r>
              <w:t>е</w:t>
            </w:r>
            <w:r>
              <w:t>бень, гравий)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Наружная о</w:t>
            </w:r>
            <w:r>
              <w:t>т</w:t>
            </w:r>
            <w:r>
              <w:t>делка зданий, облицовочные плиты, напо</w:t>
            </w:r>
            <w:r>
              <w:t>л</w:t>
            </w:r>
            <w:r>
              <w:t>нитель для ст</w:t>
            </w:r>
            <w:r>
              <w:t>е</w:t>
            </w:r>
            <w:r>
              <w:t>новых матер</w:t>
            </w:r>
            <w:r>
              <w:t>и</w:t>
            </w:r>
            <w:r>
              <w:t>алов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  <w:r>
              <w:t>Органические связующие (эпоксидная смола, битум), отходы мус</w:t>
            </w:r>
            <w:r>
              <w:t>о</w:t>
            </w:r>
            <w:r>
              <w:t>росжигательных заводов и др.</w:t>
            </w: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  <w:r>
              <w:t>Эпихлоргидрин, дибутилфт</w:t>
            </w:r>
            <w:r>
              <w:t>а</w:t>
            </w:r>
            <w:r>
              <w:t>лат, аммиак, фтор, свинец, никель, хром, кадмий, жел</w:t>
            </w:r>
            <w:r>
              <w:t>е</w:t>
            </w:r>
            <w:r>
              <w:t>зо, ртуть, цинк, кобальт, медь и др. м</w:t>
            </w:r>
            <w:r>
              <w:t>е</w:t>
            </w:r>
            <w:r>
              <w:t>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Лесные мат</w:t>
            </w:r>
            <w:r>
              <w:t>е</w:t>
            </w:r>
            <w:r>
              <w:t>риалы и изд</w:t>
            </w:r>
            <w:r>
              <w:t>е</w:t>
            </w:r>
            <w:r>
              <w:t>лия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Стены, пол, потолок, вну</w:t>
            </w:r>
            <w:r>
              <w:t>т</w:t>
            </w:r>
            <w:r>
              <w:t>ренняя отде</w:t>
            </w:r>
            <w:r>
              <w:t>л</w:t>
            </w:r>
            <w:r>
              <w:t>ка, встроенное об</w:t>
            </w:r>
            <w:r>
              <w:t>о</w:t>
            </w:r>
            <w:r>
              <w:t>рудование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  <w:r>
              <w:t>Органические смолы как св</w:t>
            </w:r>
            <w:r>
              <w:t>я</w:t>
            </w:r>
            <w:r>
              <w:t>зующее к ДСП и ДВП (меланинформальдегидная, фено</w:t>
            </w:r>
            <w:r>
              <w:t>л</w:t>
            </w:r>
            <w:r>
              <w:t>формальдегидная, карбом</w:t>
            </w:r>
            <w:r>
              <w:t>и</w:t>
            </w:r>
            <w:r>
              <w:t>дформальдегидная)</w:t>
            </w: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  <w:r>
              <w:t>Формальдегид, фенол, аммиак, ацетон, этил</w:t>
            </w:r>
            <w:r>
              <w:t>а</w:t>
            </w:r>
            <w:r>
              <w:t>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Керамические материалы и изделия из глиносодержащего сырья (кирпич, кер</w:t>
            </w:r>
            <w:r>
              <w:t>а</w:t>
            </w:r>
            <w:r>
              <w:t>мическая пли</w:t>
            </w:r>
            <w:r>
              <w:t>т</w:t>
            </w:r>
            <w:r>
              <w:t>ка, легкий к</w:t>
            </w:r>
            <w:r>
              <w:t>е</w:t>
            </w:r>
            <w:r>
              <w:t>рамзитобетон)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Стены, вну</w:t>
            </w:r>
            <w:r>
              <w:t>т</w:t>
            </w:r>
            <w:r>
              <w:t>ренняя и нар</w:t>
            </w:r>
            <w:r>
              <w:t>у</w:t>
            </w:r>
            <w:r>
              <w:t>жная отделка зданий и п</w:t>
            </w:r>
            <w:r>
              <w:t>о</w:t>
            </w:r>
            <w:r>
              <w:t>мещений, сан</w:t>
            </w:r>
            <w:r>
              <w:t>и</w:t>
            </w:r>
            <w:r>
              <w:t>тарно-строительные изд</w:t>
            </w:r>
            <w:r>
              <w:t>е</w:t>
            </w:r>
            <w:r>
              <w:t>лия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  <w:r>
              <w:t>Гальваношламы, железистые осадки очис</w:t>
            </w:r>
            <w:r>
              <w:t>т</w:t>
            </w:r>
            <w:r>
              <w:t>ных сооруж</w:t>
            </w:r>
            <w:r>
              <w:t>е</w:t>
            </w:r>
            <w:r>
              <w:t>ний, пластиф</w:t>
            </w:r>
            <w:r>
              <w:t>и</w:t>
            </w:r>
            <w:r>
              <w:t>цирующие д</w:t>
            </w:r>
            <w:r>
              <w:t>о</w:t>
            </w:r>
            <w:r>
              <w:t xml:space="preserve">бавки </w:t>
            </w:r>
            <w:r>
              <w:t>и др.</w:t>
            </w: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  <w:r>
              <w:t>Сера, фтор, металлы (железо, св</w:t>
            </w:r>
            <w:r>
              <w:t>и</w:t>
            </w:r>
            <w:r>
              <w:t>нец, хром, н</w:t>
            </w:r>
            <w:r>
              <w:t>и</w:t>
            </w:r>
            <w:r>
              <w:t>кель, кадмий, магний, мол</w:t>
            </w:r>
            <w:r>
              <w:t>и</w:t>
            </w:r>
            <w:r>
              <w:t>бден, цинк, медь, кобальт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Неорганические вяжущие и</w:t>
            </w:r>
            <w:r>
              <w:t>з</w:t>
            </w:r>
            <w:r>
              <w:t>делия (гипс, известь, ц</w:t>
            </w:r>
            <w:r>
              <w:t>е</w:t>
            </w:r>
            <w:r>
              <w:t>мент, портла</w:t>
            </w:r>
            <w:r>
              <w:t>н</w:t>
            </w:r>
            <w:r>
              <w:t>дцемент)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Внутренняя отделка пом</w:t>
            </w:r>
            <w:r>
              <w:t>е</w:t>
            </w:r>
            <w:r>
              <w:t>щений, а также в качестве св</w:t>
            </w:r>
            <w:r>
              <w:t>я</w:t>
            </w:r>
            <w:r>
              <w:t>зующих для других матер</w:t>
            </w:r>
            <w:r>
              <w:t>и</w:t>
            </w:r>
            <w:r>
              <w:t>алов (бетон, строительный раствор)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  <w:r>
              <w:t>Полимерные смолы, шлаки доменных п</w:t>
            </w:r>
            <w:r>
              <w:t>е</w:t>
            </w:r>
            <w:r>
              <w:t>чей, электр</w:t>
            </w:r>
            <w:r>
              <w:t>о</w:t>
            </w:r>
            <w:r>
              <w:t>фосфорные шлаки, отходы глиноземного производства, химической промышленности, минерал</w:t>
            </w:r>
            <w:r>
              <w:t>ь</w:t>
            </w:r>
            <w:r>
              <w:t>ные удобрения, фосфогипс</w:t>
            </w: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  <w:r>
              <w:t>Летучие орг</w:t>
            </w:r>
            <w:r>
              <w:t>а</w:t>
            </w:r>
            <w:r>
              <w:t>нические в</w:t>
            </w:r>
            <w:r>
              <w:t>е</w:t>
            </w:r>
            <w:r>
              <w:t>щества, фтор, фосфор, мета</w:t>
            </w:r>
            <w:r>
              <w:t>л</w:t>
            </w:r>
            <w:r>
              <w:t>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Бет</w:t>
            </w:r>
            <w:r>
              <w:t>он и стро</w:t>
            </w:r>
            <w:r>
              <w:t>и</w:t>
            </w:r>
            <w:r>
              <w:t>тельные рас</w:t>
            </w:r>
            <w:r>
              <w:t>т</w:t>
            </w:r>
            <w:r>
              <w:t>воры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Стены, пере</w:t>
            </w:r>
            <w:r>
              <w:t>к</w:t>
            </w:r>
            <w:r>
              <w:t>рытия, каркас, внутренняя отделка пом</w:t>
            </w:r>
            <w:r>
              <w:t>е</w:t>
            </w:r>
            <w:r>
              <w:t>щ</w:t>
            </w:r>
            <w:r>
              <w:t>е</w:t>
            </w:r>
            <w:r>
              <w:t>ний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  <w:r>
              <w:t>Гальваношламы, отходы мусоросжигательных заводов, пылевые отх</w:t>
            </w:r>
            <w:r>
              <w:t>о</w:t>
            </w:r>
            <w:r>
              <w:t>ды различных производств, фосфогипс, осадки очис</w:t>
            </w:r>
            <w:r>
              <w:t>т</w:t>
            </w:r>
            <w:r>
              <w:t>ных сооруж</w:t>
            </w:r>
            <w:r>
              <w:t>е</w:t>
            </w:r>
            <w:r>
              <w:t>ний, пластиф</w:t>
            </w:r>
            <w:r>
              <w:t>и</w:t>
            </w:r>
            <w:r>
              <w:t>цирующие д</w:t>
            </w:r>
            <w:r>
              <w:t>о</w:t>
            </w:r>
            <w:r>
              <w:t>бавки</w:t>
            </w: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  <w:r>
              <w:t>Хром, свинец, никель, ка</w:t>
            </w:r>
            <w:r>
              <w:t>д</w:t>
            </w:r>
            <w:r>
              <w:t>мий, железо, кобальт, ма</w:t>
            </w:r>
            <w:r>
              <w:t>г</w:t>
            </w:r>
            <w:r>
              <w:t>ний, медь, алюминий, м</w:t>
            </w:r>
            <w:r>
              <w:t>а</w:t>
            </w:r>
            <w:r>
              <w:t>рганец, ртуть, стронций, цинк, фтор, мышьяк, фо</w:t>
            </w:r>
            <w:r>
              <w:t>с</w:t>
            </w:r>
            <w:r>
              <w:t>фор, сера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Металлы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Строительные конструкции, каркасы, арм</w:t>
            </w:r>
            <w:r>
              <w:t>а</w:t>
            </w:r>
            <w:r>
              <w:t>тура, трубо</w:t>
            </w:r>
            <w:r>
              <w:t>п</w:t>
            </w:r>
            <w:r>
              <w:t>роводы, ал</w:t>
            </w:r>
            <w:r>
              <w:t>ю</w:t>
            </w:r>
            <w:r>
              <w:t>миниевые сплавы в к</w:t>
            </w:r>
            <w:r>
              <w:t>а</w:t>
            </w:r>
            <w:r>
              <w:t>честве конс</w:t>
            </w:r>
            <w:r>
              <w:t>т</w:t>
            </w:r>
            <w:r>
              <w:t>рукционных и отделочных материалов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С</w:t>
            </w:r>
            <w:r>
              <w:t>текло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Оконное сте</w:t>
            </w:r>
            <w:r>
              <w:t>к</w:t>
            </w:r>
            <w:r>
              <w:t>ло, прозрачные перегородки внутри пом</w:t>
            </w:r>
            <w:r>
              <w:t>е</w:t>
            </w:r>
            <w:r>
              <w:t>щений, обл</w:t>
            </w:r>
            <w:r>
              <w:t>и</w:t>
            </w:r>
            <w:r>
              <w:t>цовка стен и др.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  <w:r>
              <w:t>Красители</w:t>
            </w: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Теплоизоляционные матер</w:t>
            </w:r>
            <w:r>
              <w:t>и</w:t>
            </w:r>
            <w:r>
              <w:t>алы (минеральная вата, яче</w:t>
            </w:r>
            <w:r>
              <w:t>и</w:t>
            </w:r>
            <w:r>
              <w:t>стый бетон, пеностекло, перлит, верм</w:t>
            </w:r>
            <w:r>
              <w:t>и</w:t>
            </w:r>
            <w:r>
              <w:t>кулит, ДСП, пенопл</w:t>
            </w:r>
            <w:r>
              <w:t>а</w:t>
            </w:r>
            <w:r>
              <w:t>сты)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Теплоизоляция ограждающих конструкций, оборудование трубопроводов, акустическая защита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  <w:r>
              <w:t>Полимерные смолы, орг</w:t>
            </w:r>
            <w:r>
              <w:t>а</w:t>
            </w:r>
            <w:r>
              <w:t>нические св</w:t>
            </w:r>
            <w:r>
              <w:t>я</w:t>
            </w:r>
            <w:r>
              <w:t>зующие, отх</w:t>
            </w:r>
            <w:r>
              <w:t>о</w:t>
            </w:r>
            <w:r>
              <w:t>ды целлюло</w:t>
            </w:r>
            <w:r>
              <w:t>з</w:t>
            </w:r>
            <w:r>
              <w:t>но-бумажной и текстильной промышленности</w:t>
            </w: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  <w:r>
              <w:t>Фенол, фо</w:t>
            </w:r>
            <w:r>
              <w:t>р</w:t>
            </w:r>
            <w:r>
              <w:t>мальдегид, стирол, ацетон, бутилацетат, этилацетат и другие летучие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Органические связующие и ги</w:t>
            </w:r>
            <w:r>
              <w:t>дроизоляционные матер</w:t>
            </w:r>
            <w:r>
              <w:t>и</w:t>
            </w:r>
            <w:r>
              <w:t>алы (битум, деготь, асфал</w:t>
            </w:r>
            <w:r>
              <w:t>ь</w:t>
            </w:r>
            <w:r>
              <w:t>тобетон, руб</w:t>
            </w:r>
            <w:r>
              <w:t>е</w:t>
            </w:r>
            <w:r>
              <w:t>роид, толь, п</w:t>
            </w:r>
            <w:r>
              <w:t>о</w:t>
            </w:r>
            <w:r>
              <w:t>лимербетон, гермитизол, пороизол, ге</w:t>
            </w:r>
            <w:r>
              <w:t>р</w:t>
            </w:r>
            <w:r>
              <w:t>лен)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Сборное д</w:t>
            </w:r>
            <w:r>
              <w:t>о</w:t>
            </w:r>
            <w:r>
              <w:t>мостроение, герметизация, ги</w:t>
            </w:r>
            <w:r>
              <w:t>д</w:t>
            </w:r>
            <w:r>
              <w:t>роизоляция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  <w:r>
              <w:t>Отходы хим</w:t>
            </w:r>
            <w:r>
              <w:t>и</w:t>
            </w:r>
            <w:r>
              <w:t>ческой, целл</w:t>
            </w:r>
            <w:r>
              <w:t>ю</w:t>
            </w:r>
            <w:r>
              <w:t>лозно-бумажной, текстил</w:t>
            </w:r>
            <w:r>
              <w:t>ь</w:t>
            </w:r>
            <w:r>
              <w:t>ной промы</w:t>
            </w:r>
            <w:r>
              <w:t>ш</w:t>
            </w:r>
            <w:r>
              <w:t>ленности</w:t>
            </w: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  <w:r>
              <w:t>Фенол, крезол, формальдегид, стирол, толуол, ксилолы и др</w:t>
            </w:r>
            <w:r>
              <w:t>у</w:t>
            </w:r>
            <w:r>
              <w:t>гие летучие органические в</w:t>
            </w:r>
            <w:r>
              <w:t>е</w:t>
            </w:r>
            <w:r>
              <w:t>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Полимерные строительные материалы (более 100 в</w:t>
            </w:r>
            <w:r>
              <w:t>и</w:t>
            </w:r>
            <w:r>
              <w:t>дов)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Покрытие п</w:t>
            </w:r>
            <w:r>
              <w:t>о</w:t>
            </w:r>
            <w:r>
              <w:t>ла, стен, отд</w:t>
            </w:r>
            <w:r>
              <w:t>е</w:t>
            </w:r>
            <w:r>
              <w:t>лочные мат</w:t>
            </w:r>
            <w:r>
              <w:t>е</w:t>
            </w:r>
            <w:r>
              <w:t>риалы, конс</w:t>
            </w:r>
            <w:r>
              <w:t>т</w:t>
            </w:r>
            <w:r>
              <w:t>рукционные, клеи, мастики и др.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  <w:r>
              <w:t>Все классы л</w:t>
            </w:r>
            <w:r>
              <w:t>е</w:t>
            </w:r>
            <w:r>
              <w:t>тучих орган</w:t>
            </w:r>
            <w:r>
              <w:t>и</w:t>
            </w:r>
            <w:r>
              <w:t>ческие соед</w:t>
            </w:r>
            <w:r>
              <w:t>и</w:t>
            </w:r>
            <w:r>
              <w:t>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000000" w:rsidRDefault="004D13E7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000000" w:rsidRDefault="004D13E7">
            <w:pPr>
              <w:jc w:val="both"/>
            </w:pPr>
            <w:r>
              <w:t>Ла</w:t>
            </w:r>
            <w:r>
              <w:t>ки, краски</w:t>
            </w:r>
          </w:p>
        </w:tc>
        <w:tc>
          <w:tcPr>
            <w:tcW w:w="1843" w:type="dxa"/>
          </w:tcPr>
          <w:p w:rsidR="00000000" w:rsidRDefault="004D13E7">
            <w:pPr>
              <w:jc w:val="both"/>
            </w:pPr>
            <w:r>
              <w:t>Отделочные работы</w:t>
            </w:r>
          </w:p>
        </w:tc>
        <w:tc>
          <w:tcPr>
            <w:tcW w:w="2268" w:type="dxa"/>
          </w:tcPr>
          <w:p w:rsidR="00000000" w:rsidRDefault="004D13E7">
            <w:pPr>
              <w:jc w:val="both"/>
            </w:pPr>
            <w:r>
              <w:t>Гальваношламы, железистые осадки очис</w:t>
            </w:r>
            <w:r>
              <w:t>т</w:t>
            </w:r>
            <w:r>
              <w:t>ных сооруж</w:t>
            </w:r>
            <w:r>
              <w:t>е</w:t>
            </w:r>
            <w:r>
              <w:t>ний</w:t>
            </w:r>
          </w:p>
        </w:tc>
        <w:tc>
          <w:tcPr>
            <w:tcW w:w="1985" w:type="dxa"/>
          </w:tcPr>
          <w:p w:rsidR="00000000" w:rsidRDefault="004D13E7">
            <w:pPr>
              <w:jc w:val="both"/>
            </w:pPr>
            <w:r>
              <w:t>Этилацетат, бутилацетат, ксилол, толуол, стирол, фенол, крезол и др. летучие орг</w:t>
            </w:r>
            <w:r>
              <w:t>а</w:t>
            </w:r>
            <w:r>
              <w:t>нические в</w:t>
            </w:r>
            <w:r>
              <w:t>е</w:t>
            </w:r>
            <w:r>
              <w:t>щества</w:t>
            </w:r>
          </w:p>
        </w:tc>
      </w:tr>
    </w:tbl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right"/>
      </w:pPr>
      <w:r>
        <w:t>Приложение 2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Перечень основных ГОСТов, используемых при изготовлении и эк</w:t>
      </w:r>
      <w:r>
        <w:t>с</w:t>
      </w:r>
      <w:r>
        <w:t>пертизе строительных материалов из промышленных отходов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1581—91. Портландцементы тампонажные. Технические условия. —Взамен ГОСТа 1581—85.</w:t>
      </w:r>
    </w:p>
    <w:p w:rsidR="00000000" w:rsidRDefault="004D13E7">
      <w:pPr>
        <w:ind w:firstLine="284"/>
        <w:jc w:val="both"/>
      </w:pPr>
      <w:r>
        <w:t xml:space="preserve">23464—79. Цементы. Классификация (СТ СЭВ 4471—84). </w:t>
      </w:r>
    </w:p>
    <w:p w:rsidR="00000000" w:rsidRDefault="004D13E7">
      <w:pPr>
        <w:ind w:firstLine="284"/>
        <w:jc w:val="both"/>
      </w:pPr>
      <w:r>
        <w:t>23499—79. Материалы и изделия строительные звукопоглоща</w:t>
      </w:r>
      <w:r>
        <w:t>ю</w:t>
      </w:r>
      <w:r>
        <w:t xml:space="preserve">щие и </w:t>
      </w:r>
      <w:r>
        <w:t>звукоизоляционные. Классификация и общие технические требов</w:t>
      </w:r>
      <w:r>
        <w:t>а</w:t>
      </w:r>
      <w:r>
        <w:t>ния.</w:t>
      </w:r>
    </w:p>
    <w:p w:rsidR="00000000" w:rsidRDefault="004D13E7">
      <w:pPr>
        <w:ind w:firstLine="284"/>
        <w:jc w:val="both"/>
      </w:pPr>
      <w:r>
        <w:t>23732—79. Вода для бетонов и растворов. Технические условия.</w:t>
      </w:r>
    </w:p>
    <w:p w:rsidR="00000000" w:rsidRDefault="004D13E7">
      <w:pPr>
        <w:ind w:firstLine="284"/>
        <w:jc w:val="both"/>
      </w:pPr>
      <w:r>
        <w:t xml:space="preserve">24211—80. Добавки для бетонов. Классификация. </w:t>
      </w:r>
    </w:p>
    <w:p w:rsidR="00000000" w:rsidRDefault="004D13E7">
      <w:pPr>
        <w:ind w:firstLine="284"/>
        <w:jc w:val="both"/>
      </w:pPr>
      <w:r>
        <w:t>25621—83. Материалы и изделия полимерные строительные ге</w:t>
      </w:r>
      <w:r>
        <w:t>р</w:t>
      </w:r>
      <w:r>
        <w:t>метизирующие и уплотняющие. Классификация и общие техниче</w:t>
      </w:r>
      <w:r>
        <w:t>с</w:t>
      </w:r>
      <w:r>
        <w:t>кие тр</w:t>
      </w:r>
      <w:r>
        <w:t>е</w:t>
      </w:r>
      <w:r>
        <w:t>бования.</w:t>
      </w:r>
    </w:p>
    <w:p w:rsidR="00000000" w:rsidRDefault="004D13E7">
      <w:pPr>
        <w:ind w:firstLine="284"/>
        <w:jc w:val="both"/>
      </w:pPr>
      <w:r>
        <w:t>6133—84. Камни бетонные стеновые. Технические условия. — Взамен ГОСТа 6133—75.</w:t>
      </w:r>
    </w:p>
    <w:p w:rsidR="00000000" w:rsidRDefault="004D13E7">
      <w:pPr>
        <w:ind w:firstLine="284"/>
        <w:jc w:val="both"/>
      </w:pPr>
      <w:r>
        <w:t>125—79. Вяжущие гипсовые. Технические условия. — Взамен ГОСТа 125—70, ГОСТа 5.1845—73 (в части правил приемки, упак</w:t>
      </w:r>
      <w:r>
        <w:t>о</w:t>
      </w:r>
      <w:r>
        <w:t>вки, маркиров</w:t>
      </w:r>
      <w:r>
        <w:t>ки, транспортирования и хранения заменен ГОСТ 26871—86). (СТ СЭВ 826—77.)</w:t>
      </w:r>
    </w:p>
    <w:p w:rsidR="00000000" w:rsidRDefault="004D13E7">
      <w:pPr>
        <w:ind w:firstLine="284"/>
        <w:jc w:val="both"/>
      </w:pPr>
      <w:r>
        <w:t>3476—74. Шлаки доменные и электротермофосфорные гранул</w:t>
      </w:r>
      <w:r>
        <w:t>и</w:t>
      </w:r>
      <w:r>
        <w:t>рованные для производства цементов. — Взамен ГОСТа 3476— 60.</w:t>
      </w:r>
    </w:p>
    <w:p w:rsidR="00000000" w:rsidRDefault="004D13E7">
      <w:pPr>
        <w:ind w:firstLine="284"/>
        <w:jc w:val="both"/>
      </w:pPr>
      <w:r>
        <w:t>10178—85. Портландцемент и шлакопортландцемент. Техниче</w:t>
      </w:r>
      <w:r>
        <w:t>с</w:t>
      </w:r>
      <w:r>
        <w:t>кие условия. — Взамен ГОСТа 10178—76 (СТ СЭВ 5683—86).</w:t>
      </w:r>
    </w:p>
    <w:p w:rsidR="00000000" w:rsidRDefault="004D13E7">
      <w:pPr>
        <w:ind w:firstLine="284"/>
        <w:jc w:val="both"/>
      </w:pPr>
      <w:r>
        <w:t>24640—90. Добавки для цементов. Классификация (СТ СЭВ 6824—89).</w:t>
      </w:r>
    </w:p>
    <w:p w:rsidR="00000000" w:rsidRDefault="004D13E7">
      <w:pPr>
        <w:ind w:firstLine="284"/>
        <w:jc w:val="both"/>
      </w:pPr>
      <w:r>
        <w:t>26871—86. Материалы вяжущие гипсовые. Правила приемки. Упаковка, маркировка, транспортирование и хранение. — Взамен ГОСТа 125—79 в части правил при</w:t>
      </w:r>
      <w:r>
        <w:t>емки, упаковки, маркировки, транспортир</w:t>
      </w:r>
      <w:r>
        <w:t>о</w:t>
      </w:r>
      <w:r>
        <w:t>вания и хранения.</w:t>
      </w:r>
    </w:p>
    <w:p w:rsidR="00000000" w:rsidRDefault="004D13E7">
      <w:pPr>
        <w:ind w:firstLine="284"/>
        <w:jc w:val="both"/>
      </w:pPr>
      <w:r>
        <w:t>7473—85. Смеси бетонные. Технические условия. — Взамен ГОСТа 7473—76.</w:t>
      </w:r>
    </w:p>
    <w:p w:rsidR="00000000" w:rsidRDefault="004D13E7">
      <w:pPr>
        <w:ind w:firstLine="284"/>
        <w:jc w:val="both"/>
      </w:pPr>
      <w:r>
        <w:t>25192—82. Бетоны. Классификация и общие технические треб</w:t>
      </w:r>
      <w:r>
        <w:t>о</w:t>
      </w:r>
      <w:r>
        <w:t>вания. (СТ СЭВ 6550—88).</w:t>
      </w:r>
    </w:p>
    <w:p w:rsidR="00000000" w:rsidRDefault="004D13E7">
      <w:pPr>
        <w:ind w:firstLine="284"/>
        <w:jc w:val="both"/>
      </w:pPr>
      <w:r>
        <w:t>25485—89. Бетоны ячеистые. Технические условия. — Взамен ГОСТа 25485—82, ГОСТа 12852.3—77, ГОСТа 12852.4—77.</w:t>
      </w:r>
    </w:p>
    <w:p w:rsidR="00000000" w:rsidRDefault="004D13E7">
      <w:pPr>
        <w:ind w:firstLine="284"/>
        <w:jc w:val="both"/>
      </w:pPr>
      <w:r>
        <w:t>26633—91. Бетоны тяжелые и мелкозернистые. Технические усл</w:t>
      </w:r>
      <w:r>
        <w:t>о</w:t>
      </w:r>
      <w:r>
        <w:t xml:space="preserve">вия. — Взамен ГОСТа 10268—80, ГОСТа 26633—85. </w:t>
      </w:r>
    </w:p>
    <w:p w:rsidR="00000000" w:rsidRDefault="004D13E7">
      <w:pPr>
        <w:ind w:firstLine="284"/>
        <w:jc w:val="both"/>
      </w:pPr>
      <w:r>
        <w:t>27006—86. Бет</w:t>
      </w:r>
      <w:r>
        <w:t>о</w:t>
      </w:r>
      <w:r>
        <w:t>ны. Правила подбора состава.</w:t>
      </w:r>
    </w:p>
    <w:p w:rsidR="00000000" w:rsidRDefault="004D13E7">
      <w:pPr>
        <w:ind w:firstLine="284"/>
        <w:jc w:val="both"/>
      </w:pPr>
      <w:r>
        <w:t>28013—89. Растворы строительные. Общие техни</w:t>
      </w:r>
      <w:r>
        <w:t>ческие условия.</w:t>
      </w:r>
    </w:p>
    <w:p w:rsidR="00000000" w:rsidRDefault="004D13E7">
      <w:pPr>
        <w:ind w:firstLine="284"/>
        <w:jc w:val="both"/>
      </w:pPr>
      <w:r>
        <w:t>2694—78. Изделия пенодиатомитовые и диатомитовые теплоиз</w:t>
      </w:r>
      <w:r>
        <w:t>о</w:t>
      </w:r>
      <w:r>
        <w:t>л</w:t>
      </w:r>
      <w:r>
        <w:t>я</w:t>
      </w:r>
      <w:r>
        <w:t>ционные. Технические условия. — Взамен ГОСТа 2694— 67.</w:t>
      </w:r>
    </w:p>
    <w:p w:rsidR="00000000" w:rsidRDefault="004D13E7">
      <w:pPr>
        <w:ind w:firstLine="284"/>
        <w:jc w:val="both"/>
      </w:pPr>
      <w:r>
        <w:t>4598—86. Плиты древесно-волокнистые. Технические условия. — Вз</w:t>
      </w:r>
      <w:r>
        <w:t>а</w:t>
      </w:r>
      <w:r>
        <w:t>мен ГОСТа 4598—74 (СТ СЭВ 4188—83).</w:t>
      </w:r>
    </w:p>
    <w:p w:rsidR="00000000" w:rsidRDefault="004D13E7">
      <w:pPr>
        <w:ind w:firstLine="284"/>
        <w:jc w:val="both"/>
      </w:pPr>
      <w:r>
        <w:t xml:space="preserve">4640. Вата минеральная. Технические условия. — Взамен ГОСТа 4640—76 (СТ СЭВ 3475—81). </w:t>
      </w:r>
    </w:p>
    <w:p w:rsidR="00000000" w:rsidRDefault="004D13E7">
      <w:pPr>
        <w:ind w:firstLine="284"/>
        <w:jc w:val="both"/>
      </w:pPr>
      <w:r>
        <w:t>5742—76. Изделия из ячеистых бетонов теплоизоляционные. — Взамен ГОСТа 5742—61.</w:t>
      </w:r>
    </w:p>
    <w:p w:rsidR="00000000" w:rsidRDefault="004D13E7">
      <w:pPr>
        <w:ind w:firstLine="284"/>
        <w:jc w:val="both"/>
      </w:pPr>
      <w:r>
        <w:t>9573—82. Плиты теплоизоляционные из минеральной ваты на синтетическом связующем. Технические условия. — Взамен ГОСТа</w:t>
      </w:r>
      <w:r>
        <w:t xml:space="preserve"> 9573—72 (СТ СЭВ 1566—79).</w:t>
      </w:r>
    </w:p>
    <w:p w:rsidR="00000000" w:rsidRDefault="004D13E7">
      <w:pPr>
        <w:ind w:firstLine="284"/>
        <w:jc w:val="both"/>
      </w:pPr>
      <w:r>
        <w:t>10140—80. Плиты теплоизоляционные из минеральной ваты на битумном связующем. Технические условия. — Взамен ГОСТа 10140—71, ГОСТа 12394—66.</w:t>
      </w:r>
    </w:p>
    <w:p w:rsidR="00000000" w:rsidRDefault="004D13E7">
      <w:pPr>
        <w:ind w:firstLine="284"/>
        <w:jc w:val="both"/>
      </w:pPr>
      <w:r>
        <w:t xml:space="preserve">10832—91. Песок и щебень перлитовые вспученные. Технические условия. — Взамен ГОСТа 10832—83. </w:t>
      </w:r>
    </w:p>
    <w:p w:rsidR="00000000" w:rsidRDefault="004D13E7">
      <w:pPr>
        <w:ind w:firstLine="284"/>
        <w:jc w:val="both"/>
      </w:pPr>
      <w:r>
        <w:t>12865—67. Вермикулит всп</w:t>
      </w:r>
      <w:r>
        <w:t>у</w:t>
      </w:r>
      <w:r>
        <w:t>ченный.</w:t>
      </w:r>
    </w:p>
    <w:p w:rsidR="00000000" w:rsidRDefault="004D13E7">
      <w:pPr>
        <w:ind w:firstLine="284"/>
        <w:jc w:val="both"/>
      </w:pPr>
      <w:r>
        <w:t>14791—79. Мастика герметизирующая нетвердеющая строител</w:t>
      </w:r>
      <w:r>
        <w:t>ь</w:t>
      </w:r>
      <w:r>
        <w:t>ная. Технические условия. — Взамен ГОСТа 5.2129— 73, ГОСТа 14791—69.</w:t>
      </w:r>
    </w:p>
    <w:p w:rsidR="00000000" w:rsidRDefault="004D13E7">
      <w:pPr>
        <w:ind w:firstLine="284"/>
        <w:jc w:val="both"/>
      </w:pPr>
      <w:r>
        <w:t>16136—80. Плиты перлитобитумные теплоизоляционные. Техн</w:t>
      </w:r>
      <w:r>
        <w:t>и</w:t>
      </w:r>
      <w:r>
        <w:t>ч</w:t>
      </w:r>
      <w:r>
        <w:t>е</w:t>
      </w:r>
      <w:r>
        <w:t>ские условия. — Взамен ГОСТа 16136—</w:t>
      </w:r>
      <w:r>
        <w:t>70.</w:t>
      </w:r>
    </w:p>
    <w:p w:rsidR="00000000" w:rsidRDefault="004D13E7">
      <w:pPr>
        <w:ind w:firstLine="284"/>
        <w:jc w:val="both"/>
      </w:pPr>
      <w:r>
        <w:t>16381—77. Материалы и изделия строительные теплоизоляцио</w:t>
      </w:r>
      <w:r>
        <w:t>н</w:t>
      </w:r>
      <w:r>
        <w:t>ные. Классификация и общие технические требования. — Взамен ГОСТа 16381-70 (СТ СЭВ 5069—89).</w:t>
      </w:r>
    </w:p>
    <w:p w:rsidR="00000000" w:rsidRDefault="004D13E7">
      <w:pPr>
        <w:ind w:firstLine="284"/>
        <w:jc w:val="both"/>
      </w:pPr>
      <w:r>
        <w:t>18866—81. Щебень из доменного шлака для производства мин</w:t>
      </w:r>
      <w:r>
        <w:t>е</w:t>
      </w:r>
      <w:r>
        <w:t>ральной ваты. Технические условия. — Взамен ГОСТа 18866—73.</w:t>
      </w:r>
    </w:p>
    <w:p w:rsidR="00000000" w:rsidRDefault="004D13E7">
      <w:pPr>
        <w:ind w:firstLine="284"/>
        <w:jc w:val="both"/>
      </w:pPr>
      <w:r>
        <w:t>20916—87. Плиты теплоизоляционные из пенопласта на основе резольных фенолформальдегидных смол. Технические условия. — Взамен ГОСТа 20916—75.</w:t>
      </w:r>
    </w:p>
    <w:p w:rsidR="00000000" w:rsidRDefault="004D13E7">
      <w:pPr>
        <w:ind w:firstLine="284"/>
        <w:jc w:val="both"/>
      </w:pPr>
      <w:r>
        <w:t>21880—86. Маты минераловатные прошивные для тепловой из</w:t>
      </w:r>
      <w:r>
        <w:t>о</w:t>
      </w:r>
      <w:r>
        <w:t>ляции промышленного оборудования. Технически</w:t>
      </w:r>
      <w:r>
        <w:t>е условия. — Вз</w:t>
      </w:r>
      <w:r>
        <w:t>а</w:t>
      </w:r>
      <w:r>
        <w:t>мен ГО</w:t>
      </w:r>
      <w:r>
        <w:t>С</w:t>
      </w:r>
      <w:r>
        <w:t>Та 21880—76 (СТ СЭВ 5067—85).</w:t>
      </w:r>
    </w:p>
    <w:p w:rsidR="00000000" w:rsidRDefault="004D13E7">
      <w:pPr>
        <w:ind w:firstLine="284"/>
        <w:jc w:val="both"/>
      </w:pPr>
      <w:r>
        <w:t>22546—77. Изделия теплоизоляционные из пенопласта ФРП-1. Те</w:t>
      </w:r>
      <w:r>
        <w:t>х</w:t>
      </w:r>
      <w:r>
        <w:t>нические условия.</w:t>
      </w:r>
    </w:p>
    <w:p w:rsidR="00000000" w:rsidRDefault="004D13E7">
      <w:pPr>
        <w:ind w:firstLine="284"/>
        <w:jc w:val="both"/>
      </w:pPr>
      <w:r>
        <w:t>22950—78. Плиты минераловатные повышенной жесткости на си</w:t>
      </w:r>
      <w:r>
        <w:t>н</w:t>
      </w:r>
      <w:r>
        <w:t>тетическом связующем. Технические условия.</w:t>
      </w:r>
    </w:p>
    <w:p w:rsidR="00000000" w:rsidRDefault="004D13E7">
      <w:pPr>
        <w:ind w:firstLine="284"/>
        <w:jc w:val="both"/>
      </w:pPr>
      <w:r>
        <w:t>6927—74. Плиты бетонные фасадные. Технические требования. — Взамен ГОСТа 6927—54.</w:t>
      </w:r>
    </w:p>
    <w:p w:rsidR="00000000" w:rsidRDefault="004D13E7">
      <w:pPr>
        <w:ind w:firstLine="284"/>
        <w:jc w:val="both"/>
      </w:pPr>
      <w:r>
        <w:t>8904—81. Плиты древесно-волокнистые твердые с лакокрасо</w:t>
      </w:r>
      <w:r>
        <w:t>ч</w:t>
      </w:r>
      <w:r>
        <w:t>ным покрытием. Технические условия. — Взамен ГОСТа 8904—76.</w:t>
      </w:r>
    </w:p>
    <w:p w:rsidR="00000000" w:rsidRDefault="004D13E7">
      <w:pPr>
        <w:ind w:firstLine="284"/>
        <w:jc w:val="both"/>
      </w:pPr>
      <w:r>
        <w:t>24944—81. Пленка поливинилхлоридная декоративная отдело</w:t>
      </w:r>
      <w:r>
        <w:t>ч</w:t>
      </w:r>
      <w:r>
        <w:t xml:space="preserve">ная. Технические условия. </w:t>
      </w:r>
      <w:r>
        <w:t>— Взамен ГОСТа 5.1984—73.</w:t>
      </w:r>
    </w:p>
    <w:p w:rsidR="00000000" w:rsidRDefault="004D13E7">
      <w:pPr>
        <w:ind w:firstLine="284"/>
        <w:jc w:val="both"/>
      </w:pPr>
      <w:r>
        <w:t>5578—78. Щебень из доменного шлака для бетона. Технические у</w:t>
      </w:r>
      <w:r>
        <w:t>с</w:t>
      </w:r>
      <w:r>
        <w:t>ловия. — Взамен ГОСТа 5578—65.</w:t>
      </w:r>
    </w:p>
    <w:p w:rsidR="00000000" w:rsidRDefault="004D13E7">
      <w:pPr>
        <w:ind w:firstLine="284"/>
        <w:jc w:val="both"/>
      </w:pPr>
      <w:r>
        <w:t>27935—88. Плиты древесно-волокнистые и древесно-стружечные. Термины и определения. — Взамен ГОСТа 17125—71, ГОСТа 19229-73 (СТ СЭВ 6014-87).</w:t>
      </w:r>
    </w:p>
    <w:p w:rsidR="00000000" w:rsidRDefault="004D13E7">
      <w:pPr>
        <w:ind w:firstLine="284"/>
        <w:jc w:val="both"/>
      </w:pPr>
      <w:r>
        <w:t>10114—73. Масса древесная беленая и белая. Технические усл</w:t>
      </w:r>
      <w:r>
        <w:t>о</w:t>
      </w:r>
      <w:r>
        <w:t>вия. — Взамен ГОСТа 10014-62.</w:t>
      </w:r>
    </w:p>
    <w:p w:rsidR="00000000" w:rsidRDefault="004D13E7">
      <w:pPr>
        <w:ind w:firstLine="284"/>
        <w:jc w:val="both"/>
      </w:pPr>
      <w:r>
        <w:t>10700—89. Макулатура бумажная и картонная. Технические у</w:t>
      </w:r>
      <w:r>
        <w:t>с</w:t>
      </w:r>
      <w:r>
        <w:t>ловия. — Взамен ГОСТа 10700-84.</w:t>
      </w:r>
    </w:p>
    <w:p w:rsidR="00000000" w:rsidRDefault="004D13E7">
      <w:pPr>
        <w:ind w:firstLine="284"/>
        <w:jc w:val="both"/>
      </w:pPr>
      <w:r>
        <w:t>1220—76. Отходы производства шерстяных и полушерстяных материалов сортирова</w:t>
      </w:r>
      <w:r>
        <w:t>нные. Технические условия. — Взамен ГОСТа 1220—67.</w:t>
      </w:r>
    </w:p>
    <w:p w:rsidR="00000000" w:rsidRDefault="004D13E7">
      <w:pPr>
        <w:ind w:firstLine="284"/>
        <w:jc w:val="both"/>
      </w:pPr>
      <w:r>
        <w:t>1274—76. Отходы потребления шерстяных и полушерстяных м</w:t>
      </w:r>
      <w:r>
        <w:t>а</w:t>
      </w:r>
      <w:r>
        <w:t>териалов сортированные. Технические условия. — Взамен. ГОСТа 1274—76.</w:t>
      </w:r>
    </w:p>
    <w:p w:rsidR="00000000" w:rsidRDefault="004D13E7">
      <w:pPr>
        <w:ind w:firstLine="284"/>
        <w:jc w:val="both"/>
      </w:pPr>
      <w:r>
        <w:t>4643—75. Отходы потребления текстильные хлопчатобумажные со</w:t>
      </w:r>
      <w:r>
        <w:t>р</w:t>
      </w:r>
      <w:r>
        <w:t>тированные. Технические условия. — Взамен ГОСТа 4643—67.</w:t>
      </w:r>
    </w:p>
    <w:p w:rsidR="00000000" w:rsidRDefault="004D13E7">
      <w:pPr>
        <w:ind w:firstLine="284"/>
        <w:jc w:val="both"/>
      </w:pPr>
      <w:r>
        <w:t>4644—75. Отходы производства текстильные хлопчатобумажные сортированные. Технические условия. — Взамен ГОСТа 4644—67.</w:t>
      </w:r>
    </w:p>
    <w:p w:rsidR="00000000" w:rsidRDefault="004D13E7">
      <w:pPr>
        <w:ind w:firstLine="284"/>
        <w:jc w:val="both"/>
      </w:pPr>
      <w:r>
        <w:t>10590—75. Сырье вторичное текстильное сортированное из см</w:t>
      </w:r>
      <w:r>
        <w:t>е</w:t>
      </w:r>
      <w:r>
        <w:t>шанных волокон. Технические условия. — Вза</w:t>
      </w:r>
      <w:r>
        <w:t>мен ГОСТа 10590— 63.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right"/>
      </w:pPr>
      <w:r>
        <w:t>Приложение 3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Основные термины и их значение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1. Контрольный (холостой) опыт - без исследуемого образца или с образцами, не содержащими отходов.</w:t>
      </w:r>
    </w:p>
    <w:p w:rsidR="00000000" w:rsidRDefault="004D13E7">
      <w:pPr>
        <w:ind w:firstLine="284"/>
        <w:jc w:val="both"/>
      </w:pPr>
      <w:r>
        <w:t>2. Контрольный (холостой) образец - образец строительного м</w:t>
      </w:r>
      <w:r>
        <w:t>а</w:t>
      </w:r>
      <w:r>
        <w:t>териала, не содержащий отходов.</w:t>
      </w:r>
    </w:p>
    <w:p w:rsidR="00000000" w:rsidRDefault="004D13E7">
      <w:pPr>
        <w:ind w:firstLine="284"/>
        <w:jc w:val="both"/>
      </w:pPr>
      <w:r>
        <w:t xml:space="preserve">3. Моделируемые условия - эксперимент или опыт, параметры которого закладываются в соответствии с ТУ, ГОСТ, ОСТ и другой НТД. </w:t>
      </w:r>
    </w:p>
    <w:p w:rsidR="00000000" w:rsidRDefault="004D13E7">
      <w:pPr>
        <w:ind w:firstLine="284"/>
        <w:jc w:val="both"/>
      </w:pPr>
      <w:r>
        <w:t>4. Миграция веществ - перемещение веществ входящих в отходы, из изучаемого строительного материала с отходами в исследуемую с</w:t>
      </w:r>
      <w:r>
        <w:t>реду (вода, воздух и т.п.).</w:t>
      </w:r>
    </w:p>
    <w:p w:rsidR="00000000" w:rsidRDefault="004D13E7">
      <w:pPr>
        <w:ind w:firstLine="284"/>
        <w:jc w:val="both"/>
      </w:pPr>
      <w:r>
        <w:t>5. Утилизованные отходы - отходы, входящие в состав стро</w:t>
      </w:r>
      <w:r>
        <w:t>и</w:t>
      </w:r>
      <w:r>
        <w:t>тельных материалов или переведенные каким-либо способом (высокотемпературный обжиг, химическое взаимодействие и т.п.) в нерастворимое или малораств</w:t>
      </w:r>
      <w:r>
        <w:t>о</w:t>
      </w:r>
      <w:r>
        <w:t xml:space="preserve">римое состояние. </w:t>
      </w:r>
    </w:p>
    <w:p w:rsidR="00000000" w:rsidRDefault="004D13E7">
      <w:pPr>
        <w:ind w:firstLine="284"/>
        <w:jc w:val="both"/>
      </w:pPr>
      <w:r>
        <w:t>6. Эксплуатационно-климатическое воздействие гамма естес</w:t>
      </w:r>
      <w:r>
        <w:t>т</w:t>
      </w:r>
      <w:r>
        <w:t>венных факторов окружающей среды воздействующих на испыту</w:t>
      </w:r>
      <w:r>
        <w:t>е</w:t>
      </w:r>
      <w:r>
        <w:t>мый материал с отходами (ультрафиолетовое облучение, замораж</w:t>
      </w:r>
      <w:r>
        <w:t>и</w:t>
      </w:r>
      <w:r>
        <w:t>вание-оттаивание, осадки, механические статические и динамиче</w:t>
      </w:r>
      <w:r>
        <w:t>с</w:t>
      </w:r>
      <w:r>
        <w:t>кие нагрузки и др.).</w:t>
      </w:r>
    </w:p>
    <w:p w:rsidR="00000000" w:rsidRDefault="004D13E7">
      <w:pPr>
        <w:ind w:firstLine="284"/>
        <w:jc w:val="both"/>
      </w:pPr>
      <w:r>
        <w:t>7.</w:t>
      </w:r>
      <w:r>
        <w:t xml:space="preserve"> Натурные условия - условия экспериментов, максимально пр</w:t>
      </w:r>
      <w:r>
        <w:t>и</w:t>
      </w:r>
      <w:r>
        <w:t>ближенные к эксплуатационным.</w:t>
      </w:r>
    </w:p>
    <w:p w:rsidR="00000000" w:rsidRDefault="004D13E7">
      <w:pPr>
        <w:ind w:firstLine="284"/>
        <w:jc w:val="both"/>
      </w:pPr>
      <w:r>
        <w:t>8. Биоцидность - свойство материала предотвращать поселение и размножение на поверхности и в структуре его биоорганизмов (бактерий, грибов, водорослей, моллюсков, слизей, червей и т.п.).</w:t>
      </w:r>
    </w:p>
    <w:p w:rsidR="00000000" w:rsidRDefault="004D13E7">
      <w:pPr>
        <w:ind w:firstLine="284"/>
        <w:jc w:val="both"/>
      </w:pPr>
      <w:r>
        <w:t>9. Бактерицидность - биоцидность по отношению к бактериям.</w:t>
      </w:r>
    </w:p>
    <w:p w:rsidR="00000000" w:rsidRDefault="004D13E7">
      <w:pPr>
        <w:ind w:firstLine="284"/>
        <w:jc w:val="both"/>
      </w:pPr>
      <w:r>
        <w:t>10. Фунгицидность - биоцидность по отношению к грибам.</w:t>
      </w:r>
    </w:p>
    <w:p w:rsidR="00000000" w:rsidRDefault="004D13E7">
      <w:pPr>
        <w:ind w:firstLine="284"/>
        <w:jc w:val="both"/>
      </w:pPr>
      <w:r>
        <w:t>11. Конидии - споры грибов.</w:t>
      </w:r>
    </w:p>
    <w:p w:rsidR="00000000" w:rsidRDefault="004D13E7">
      <w:pPr>
        <w:ind w:firstLine="284"/>
        <w:jc w:val="both"/>
      </w:pPr>
      <w:r>
        <w:t>12. Тест-микробы - бактерии и грибы, используемые при иссл</w:t>
      </w:r>
      <w:r>
        <w:t>е</w:t>
      </w:r>
      <w:r>
        <w:t>дов</w:t>
      </w:r>
      <w:r>
        <w:t>а</w:t>
      </w:r>
      <w:r>
        <w:t>нии биоцидных свойств материала.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right"/>
      </w:pPr>
      <w:r>
        <w:t>Приложение 4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Направление на исследование строительных материалов с доба</w:t>
      </w:r>
      <w:r>
        <w:t>в</w:t>
      </w:r>
      <w:r>
        <w:t>лением отходов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Наименование материала __________________________________</w:t>
      </w:r>
    </w:p>
    <w:p w:rsidR="00000000" w:rsidRDefault="004D13E7">
      <w:pPr>
        <w:ind w:firstLine="284"/>
        <w:jc w:val="both"/>
      </w:pPr>
      <w:r>
        <w:t>_________________________________________________________</w:t>
      </w:r>
    </w:p>
    <w:p w:rsidR="00000000" w:rsidRDefault="004D13E7">
      <w:pPr>
        <w:ind w:firstLine="284"/>
        <w:jc w:val="both"/>
      </w:pPr>
      <w:r>
        <w:t>Название организации-разработчика _______________________</w:t>
      </w:r>
    </w:p>
    <w:p w:rsidR="00000000" w:rsidRDefault="004D13E7">
      <w:pPr>
        <w:ind w:firstLine="284"/>
        <w:jc w:val="both"/>
      </w:pPr>
      <w:r>
        <w:t>_________________________________________________________</w:t>
      </w:r>
    </w:p>
    <w:p w:rsidR="00000000" w:rsidRDefault="004D13E7">
      <w:pPr>
        <w:ind w:firstLine="284"/>
        <w:jc w:val="both"/>
      </w:pPr>
      <w:r>
        <w:t>Название организации-изготовителя _______________________</w:t>
      </w:r>
    </w:p>
    <w:p w:rsidR="00000000" w:rsidRDefault="004D13E7">
      <w:pPr>
        <w:ind w:firstLine="284"/>
        <w:jc w:val="both"/>
      </w:pPr>
      <w:r>
        <w:t>_________________________________________________________</w:t>
      </w:r>
    </w:p>
    <w:p w:rsidR="00000000" w:rsidRDefault="004D13E7">
      <w:pPr>
        <w:ind w:firstLine="284"/>
        <w:jc w:val="both"/>
      </w:pPr>
      <w:r>
        <w:t>Дата изготовления образца ________________________________</w:t>
      </w:r>
    </w:p>
    <w:p w:rsidR="00000000" w:rsidRDefault="004D13E7">
      <w:pPr>
        <w:ind w:firstLine="284"/>
        <w:jc w:val="both"/>
      </w:pPr>
      <w:r>
        <w:t>Область и усл</w:t>
      </w:r>
      <w:r>
        <w:t>овия применения _____________________________</w:t>
      </w:r>
    </w:p>
    <w:p w:rsidR="00000000" w:rsidRDefault="004D13E7">
      <w:pPr>
        <w:ind w:firstLine="284"/>
        <w:jc w:val="both"/>
      </w:pPr>
      <w:r>
        <w:t>_________________________________________________________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79"/>
        <w:gridCol w:w="1758"/>
        <w:gridCol w:w="1334"/>
        <w:gridCol w:w="2068"/>
        <w:gridCol w:w="2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D13E7">
            <w:pPr>
              <w:jc w:val="center"/>
            </w:pPr>
            <w:r>
              <w:t>№№</w:t>
            </w:r>
          </w:p>
        </w:tc>
        <w:tc>
          <w:tcPr>
            <w:tcW w:w="3091" w:type="dxa"/>
            <w:gridSpan w:val="2"/>
          </w:tcPr>
          <w:p w:rsidR="00000000" w:rsidRDefault="004D13E7">
            <w:pPr>
              <w:jc w:val="center"/>
            </w:pPr>
            <w:r>
              <w:t>Материал (СМСО)</w:t>
            </w:r>
          </w:p>
        </w:tc>
        <w:tc>
          <w:tcPr>
            <w:tcW w:w="4280" w:type="dxa"/>
            <w:gridSpan w:val="2"/>
          </w:tcPr>
          <w:p w:rsidR="00000000" w:rsidRDefault="004D13E7">
            <w:pPr>
              <w:jc w:val="center"/>
            </w:pPr>
            <w:r>
              <w:t>Отходы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D13E7">
            <w:pPr>
              <w:jc w:val="center"/>
            </w:pPr>
            <w:r>
              <w:t>пп</w:t>
            </w:r>
          </w:p>
        </w:tc>
        <w:tc>
          <w:tcPr>
            <w:tcW w:w="1758" w:type="dxa"/>
          </w:tcPr>
          <w:p w:rsidR="00000000" w:rsidRDefault="004D13E7">
            <w:pPr>
              <w:jc w:val="center"/>
            </w:pPr>
            <w:r>
              <w:t>Рецептура</w:t>
            </w:r>
          </w:p>
        </w:tc>
        <w:tc>
          <w:tcPr>
            <w:tcW w:w="1334" w:type="dxa"/>
          </w:tcPr>
          <w:p w:rsidR="00000000" w:rsidRDefault="004D13E7">
            <w:pPr>
              <w:jc w:val="center"/>
            </w:pPr>
            <w:r>
              <w:t>Количество</w:t>
            </w:r>
          </w:p>
        </w:tc>
        <w:tc>
          <w:tcPr>
            <w:tcW w:w="2068" w:type="dxa"/>
          </w:tcPr>
          <w:p w:rsidR="00000000" w:rsidRDefault="004D13E7">
            <w:pPr>
              <w:jc w:val="center"/>
            </w:pPr>
            <w:r>
              <w:t>Состав внос</w:t>
            </w:r>
            <w:r>
              <w:t>и</w:t>
            </w:r>
            <w:r>
              <w:t>мых отх</w:t>
            </w:r>
            <w:r>
              <w:t>о</w:t>
            </w:r>
            <w:r>
              <w:t>дов</w:t>
            </w:r>
          </w:p>
        </w:tc>
        <w:tc>
          <w:tcPr>
            <w:tcW w:w="2212" w:type="dxa"/>
          </w:tcPr>
          <w:p w:rsidR="00000000" w:rsidRDefault="004D13E7">
            <w:pPr>
              <w:jc w:val="center"/>
            </w:pPr>
            <w:r>
              <w:t>Их количес</w:t>
            </w:r>
            <w:r>
              <w:t>т</w:t>
            </w:r>
            <w:r>
              <w:t>во</w:t>
            </w:r>
          </w:p>
        </w:tc>
      </w:tr>
    </w:tbl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Дополнительные сведения:</w:t>
      </w:r>
    </w:p>
    <w:p w:rsidR="00000000" w:rsidRDefault="004D13E7">
      <w:pPr>
        <w:ind w:firstLine="284"/>
        <w:jc w:val="both"/>
      </w:pPr>
      <w:r>
        <w:t>Подпись: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4D13E7">
      <w:pPr>
        <w:ind w:firstLine="284"/>
        <w:jc w:val="right"/>
      </w:pPr>
      <w:r>
        <w:t>Приложение 5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Журнал регистрации проб и результатов исследований строител</w:t>
      </w:r>
      <w:r>
        <w:t>ь</w:t>
      </w:r>
      <w:r>
        <w:t>ных материалов с добавлением отходов</w:t>
      </w:r>
    </w:p>
    <w:p w:rsidR="00000000" w:rsidRDefault="004D13E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89"/>
        <w:gridCol w:w="1002"/>
        <w:gridCol w:w="1002"/>
        <w:gridCol w:w="860"/>
        <w:gridCol w:w="803"/>
        <w:gridCol w:w="747"/>
        <w:gridCol w:w="885"/>
        <w:gridCol w:w="1288"/>
        <w:gridCol w:w="860"/>
        <w:gridCol w:w="859"/>
        <w:gridCol w:w="1146"/>
        <w:gridCol w:w="860"/>
        <w:gridCol w:w="573"/>
        <w:gridCol w:w="1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0000" w:rsidRDefault="004D13E7">
            <w:pPr>
              <w:jc w:val="center"/>
            </w:pPr>
            <w:r>
              <w:t>№№ пп</w:t>
            </w:r>
          </w:p>
        </w:tc>
        <w:tc>
          <w:tcPr>
            <w:tcW w:w="1289" w:type="dxa"/>
            <w:tcBorders>
              <w:bottom w:val="nil"/>
            </w:tcBorders>
          </w:tcPr>
          <w:p w:rsidR="00000000" w:rsidRDefault="004D13E7">
            <w:pPr>
              <w:jc w:val="center"/>
            </w:pPr>
            <w:r>
              <w:t xml:space="preserve">Организация-изготовитель </w:t>
            </w:r>
          </w:p>
        </w:tc>
        <w:tc>
          <w:tcPr>
            <w:tcW w:w="1002" w:type="dxa"/>
            <w:tcBorders>
              <w:bottom w:val="nil"/>
            </w:tcBorders>
          </w:tcPr>
          <w:p w:rsidR="00000000" w:rsidRDefault="004D13E7">
            <w:pPr>
              <w:jc w:val="center"/>
            </w:pPr>
            <w:r>
              <w:t xml:space="preserve">Название материала, </w:t>
            </w:r>
          </w:p>
        </w:tc>
        <w:tc>
          <w:tcPr>
            <w:tcW w:w="1002" w:type="dxa"/>
            <w:tcBorders>
              <w:bottom w:val="nil"/>
            </w:tcBorders>
          </w:tcPr>
          <w:p w:rsidR="00000000" w:rsidRDefault="004D13E7">
            <w:pPr>
              <w:jc w:val="center"/>
            </w:pPr>
            <w:r>
              <w:t>Состав отходов</w:t>
            </w:r>
          </w:p>
        </w:tc>
        <w:tc>
          <w:tcPr>
            <w:tcW w:w="3294" w:type="dxa"/>
            <w:gridSpan w:val="4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Камера</w:t>
            </w:r>
          </w:p>
        </w:tc>
        <w:tc>
          <w:tcPr>
            <w:tcW w:w="1288" w:type="dxa"/>
            <w:tcBorders>
              <w:bottom w:val="nil"/>
            </w:tcBorders>
          </w:tcPr>
          <w:p w:rsidR="00000000" w:rsidRDefault="004D13E7">
            <w:pPr>
              <w:jc w:val="center"/>
            </w:pPr>
            <w:r>
              <w:t>Определяемое вещество</w:t>
            </w:r>
          </w:p>
        </w:tc>
        <w:tc>
          <w:tcPr>
            <w:tcW w:w="3724" w:type="dxa"/>
            <w:gridSpan w:val="4"/>
          </w:tcPr>
          <w:p w:rsidR="00000000" w:rsidRDefault="004D13E7">
            <w:pPr>
              <w:jc w:val="center"/>
            </w:pPr>
            <w:r>
              <w:t>Концентрация во время исслед</w:t>
            </w:r>
            <w:r>
              <w:t>о</w:t>
            </w:r>
            <w:r>
              <w:t>ваний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73" w:type="dxa"/>
            <w:tcBorders>
              <w:bottom w:val="nil"/>
            </w:tcBorders>
          </w:tcPr>
          <w:p w:rsidR="00000000" w:rsidRDefault="004D13E7">
            <w:pPr>
              <w:jc w:val="center"/>
            </w:pPr>
            <w:r>
              <w:t>ПДК,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2" w:type="dxa"/>
            <w:tcBorders>
              <w:bottom w:val="nil"/>
            </w:tcBorders>
          </w:tcPr>
          <w:p w:rsidR="00000000" w:rsidRDefault="004D13E7">
            <w:pPr>
              <w:jc w:val="center"/>
            </w:pPr>
            <w:r>
              <w:t>Подпись производ</w:t>
            </w:r>
            <w:r>
              <w:t xml:space="preserve">ящего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</w:tcPr>
          <w:p w:rsidR="00000000" w:rsidRDefault="004D13E7">
            <w:pPr>
              <w:jc w:val="center"/>
            </w:pPr>
          </w:p>
        </w:tc>
        <w:tc>
          <w:tcPr>
            <w:tcW w:w="1289" w:type="dxa"/>
            <w:tcBorders>
              <w:top w:val="nil"/>
            </w:tcBorders>
          </w:tcPr>
          <w:p w:rsidR="00000000" w:rsidRDefault="004D13E7">
            <w:pPr>
              <w:jc w:val="center"/>
            </w:pPr>
            <w:r>
              <w:t>материала</w:t>
            </w:r>
          </w:p>
        </w:tc>
        <w:tc>
          <w:tcPr>
            <w:tcW w:w="1002" w:type="dxa"/>
            <w:tcBorders>
              <w:top w:val="nil"/>
            </w:tcBorders>
          </w:tcPr>
          <w:p w:rsidR="00000000" w:rsidRDefault="004D13E7">
            <w:pPr>
              <w:jc w:val="center"/>
            </w:pPr>
            <w:r>
              <w:t>рецептура</w:t>
            </w:r>
          </w:p>
        </w:tc>
        <w:tc>
          <w:tcPr>
            <w:tcW w:w="1002" w:type="dxa"/>
            <w:tcBorders>
              <w:top w:val="nil"/>
            </w:tcBorders>
          </w:tcPr>
          <w:p w:rsidR="00000000" w:rsidRDefault="004D13E7">
            <w:pPr>
              <w:jc w:val="center"/>
            </w:pPr>
          </w:p>
        </w:tc>
        <w:tc>
          <w:tcPr>
            <w:tcW w:w="860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Температура</w:t>
            </w:r>
          </w:p>
        </w:tc>
        <w:tc>
          <w:tcPr>
            <w:tcW w:w="803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Объем</w:t>
            </w:r>
          </w:p>
        </w:tc>
        <w:tc>
          <w:tcPr>
            <w:tcW w:w="747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Насыщенность</w:t>
            </w:r>
          </w:p>
        </w:tc>
        <w:tc>
          <w:tcPr>
            <w:tcW w:w="885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Воздухообмен</w:t>
            </w:r>
          </w:p>
        </w:tc>
        <w:tc>
          <w:tcPr>
            <w:tcW w:w="1288" w:type="dxa"/>
            <w:tcBorders>
              <w:top w:val="nil"/>
            </w:tcBorders>
          </w:tcPr>
          <w:p w:rsidR="00000000" w:rsidRDefault="004D13E7">
            <w:pPr>
              <w:jc w:val="center"/>
            </w:pPr>
          </w:p>
        </w:tc>
        <w:tc>
          <w:tcPr>
            <w:tcW w:w="860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1 сутки</w:t>
            </w:r>
          </w:p>
        </w:tc>
        <w:tc>
          <w:tcPr>
            <w:tcW w:w="859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10 сутки</w:t>
            </w:r>
          </w:p>
        </w:tc>
        <w:tc>
          <w:tcPr>
            <w:tcW w:w="1146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20 сутки</w:t>
            </w:r>
          </w:p>
        </w:tc>
        <w:tc>
          <w:tcPr>
            <w:tcW w:w="860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30 сутки</w:t>
            </w:r>
          </w:p>
        </w:tc>
        <w:tc>
          <w:tcPr>
            <w:tcW w:w="573" w:type="dxa"/>
            <w:tcBorders>
              <w:top w:val="nil"/>
            </w:tcBorders>
          </w:tcPr>
          <w:p w:rsidR="00000000" w:rsidRDefault="004D13E7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</w:tcPr>
          <w:p w:rsidR="00000000" w:rsidRDefault="004D13E7">
            <w:pPr>
              <w:jc w:val="center"/>
            </w:pPr>
            <w:r>
              <w:t>исследование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4D13E7">
            <w:pPr>
              <w:jc w:val="center"/>
            </w:pPr>
            <w:r>
              <w:t>1</w:t>
            </w:r>
          </w:p>
        </w:tc>
        <w:tc>
          <w:tcPr>
            <w:tcW w:w="1289" w:type="dxa"/>
          </w:tcPr>
          <w:p w:rsidR="00000000" w:rsidRDefault="004D13E7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:rsidR="00000000" w:rsidRDefault="004D13E7">
            <w:pPr>
              <w:jc w:val="center"/>
            </w:pPr>
            <w:r>
              <w:t>3</w:t>
            </w:r>
          </w:p>
        </w:tc>
        <w:tc>
          <w:tcPr>
            <w:tcW w:w="1002" w:type="dxa"/>
          </w:tcPr>
          <w:p w:rsidR="00000000" w:rsidRDefault="004D13E7">
            <w:pPr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000000" w:rsidRDefault="004D13E7">
            <w:pPr>
              <w:jc w:val="center"/>
            </w:pPr>
            <w:r>
              <w:t>5</w:t>
            </w:r>
          </w:p>
        </w:tc>
        <w:tc>
          <w:tcPr>
            <w:tcW w:w="803" w:type="dxa"/>
          </w:tcPr>
          <w:p w:rsidR="00000000" w:rsidRDefault="004D13E7">
            <w:pPr>
              <w:jc w:val="center"/>
            </w:pPr>
            <w:r>
              <w:t>6</w:t>
            </w:r>
          </w:p>
        </w:tc>
        <w:tc>
          <w:tcPr>
            <w:tcW w:w="747" w:type="dxa"/>
          </w:tcPr>
          <w:p w:rsidR="00000000" w:rsidRDefault="004D13E7">
            <w:pPr>
              <w:jc w:val="center"/>
            </w:pPr>
            <w:r>
              <w:t>7</w:t>
            </w:r>
          </w:p>
        </w:tc>
        <w:tc>
          <w:tcPr>
            <w:tcW w:w="885" w:type="dxa"/>
          </w:tcPr>
          <w:p w:rsidR="00000000" w:rsidRDefault="004D13E7">
            <w:pPr>
              <w:jc w:val="center"/>
            </w:pPr>
            <w:r>
              <w:t>8</w:t>
            </w:r>
          </w:p>
        </w:tc>
        <w:tc>
          <w:tcPr>
            <w:tcW w:w="1288" w:type="dxa"/>
          </w:tcPr>
          <w:p w:rsidR="00000000" w:rsidRDefault="004D13E7">
            <w:pPr>
              <w:jc w:val="center"/>
            </w:pPr>
            <w:r>
              <w:t>9</w:t>
            </w:r>
          </w:p>
        </w:tc>
        <w:tc>
          <w:tcPr>
            <w:tcW w:w="860" w:type="dxa"/>
          </w:tcPr>
          <w:p w:rsidR="00000000" w:rsidRDefault="004D13E7">
            <w:pPr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000000" w:rsidRDefault="004D13E7">
            <w:pPr>
              <w:jc w:val="center"/>
            </w:pPr>
            <w:r>
              <w:t>11</w:t>
            </w:r>
          </w:p>
        </w:tc>
        <w:tc>
          <w:tcPr>
            <w:tcW w:w="1146" w:type="dxa"/>
          </w:tcPr>
          <w:p w:rsidR="00000000" w:rsidRDefault="004D13E7">
            <w:pPr>
              <w:jc w:val="center"/>
            </w:pPr>
            <w:r>
              <w:t>12</w:t>
            </w:r>
          </w:p>
        </w:tc>
        <w:tc>
          <w:tcPr>
            <w:tcW w:w="860" w:type="dxa"/>
          </w:tcPr>
          <w:p w:rsidR="00000000" w:rsidRDefault="004D13E7">
            <w:pPr>
              <w:jc w:val="center"/>
            </w:pPr>
            <w:r>
              <w:t>13</w:t>
            </w:r>
          </w:p>
        </w:tc>
        <w:tc>
          <w:tcPr>
            <w:tcW w:w="573" w:type="dxa"/>
          </w:tcPr>
          <w:p w:rsidR="00000000" w:rsidRDefault="004D13E7">
            <w:pPr>
              <w:jc w:val="center"/>
            </w:pPr>
            <w:r>
              <w:t>14</w:t>
            </w:r>
          </w:p>
        </w:tc>
        <w:tc>
          <w:tcPr>
            <w:tcW w:w="1862" w:type="dxa"/>
          </w:tcPr>
          <w:p w:rsidR="00000000" w:rsidRDefault="004D13E7">
            <w:pPr>
              <w:jc w:val="center"/>
            </w:pPr>
            <w:r>
              <w:t>15</w:t>
            </w:r>
          </w:p>
        </w:tc>
      </w:tr>
    </w:tbl>
    <w:p w:rsidR="00000000" w:rsidRDefault="004D13E7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4D13E7">
      <w:pPr>
        <w:ind w:firstLine="284"/>
        <w:jc w:val="right"/>
      </w:pPr>
      <w:r>
        <w:t>Приложение 6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Протокол №          от ____________________ исследования стро</w:t>
      </w:r>
      <w:r>
        <w:t>и</w:t>
      </w:r>
      <w:r>
        <w:t>тельных материалов с добавлением отходов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Наименование материала:</w:t>
      </w:r>
    </w:p>
    <w:p w:rsidR="00000000" w:rsidRDefault="004D13E7">
      <w:pPr>
        <w:ind w:firstLine="284"/>
        <w:jc w:val="both"/>
      </w:pPr>
      <w:r>
        <w:t>Кому:</w:t>
      </w:r>
    </w:p>
    <w:p w:rsidR="00000000" w:rsidRDefault="004D13E7">
      <w:pPr>
        <w:ind w:firstLine="284"/>
        <w:jc w:val="both"/>
      </w:pPr>
      <w:r>
        <w:t xml:space="preserve">Рецептура материала: </w:t>
      </w:r>
    </w:p>
    <w:p w:rsidR="00000000" w:rsidRDefault="004D13E7">
      <w:pPr>
        <w:ind w:firstLine="284"/>
        <w:jc w:val="both"/>
      </w:pPr>
      <w:r>
        <w:t xml:space="preserve">Состав отходов: </w:t>
      </w:r>
    </w:p>
    <w:p w:rsidR="00000000" w:rsidRDefault="004D13E7">
      <w:pPr>
        <w:ind w:firstLine="284"/>
        <w:jc w:val="both"/>
      </w:pPr>
      <w:r>
        <w:t>Дополнительные сведения:</w:t>
      </w:r>
    </w:p>
    <w:p w:rsidR="00000000" w:rsidRDefault="004D13E7">
      <w:pPr>
        <w:ind w:firstLine="284"/>
        <w:jc w:val="both"/>
      </w:pPr>
      <w:r>
        <w:t>Результаты исследований</w:t>
      </w:r>
    </w:p>
    <w:p w:rsidR="00000000" w:rsidRDefault="004D13E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8"/>
        <w:gridCol w:w="1270"/>
        <w:gridCol w:w="1559"/>
        <w:gridCol w:w="850"/>
        <w:gridCol w:w="851"/>
        <w:gridCol w:w="850"/>
        <w:gridCol w:w="84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</w:tcBorders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№</w:t>
            </w:r>
          </w:p>
        </w:tc>
        <w:tc>
          <w:tcPr>
            <w:tcW w:w="998" w:type="dxa"/>
            <w:tcBorders>
              <w:bottom w:val="nil"/>
            </w:tcBorders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Материал</w:t>
            </w:r>
          </w:p>
        </w:tc>
        <w:tc>
          <w:tcPr>
            <w:tcW w:w="1270" w:type="dxa"/>
            <w:tcBorders>
              <w:bottom w:val="nil"/>
            </w:tcBorders>
          </w:tcPr>
          <w:p w:rsidR="00000000" w:rsidRDefault="004D13E7">
            <w:pPr>
              <w:jc w:val="center"/>
            </w:pPr>
            <w:r>
              <w:t>Определяемое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4D13E7">
            <w:pPr>
              <w:jc w:val="center"/>
            </w:pPr>
            <w:r>
              <w:t>Камера, те</w:t>
            </w:r>
            <w:r>
              <w:t>м</w:t>
            </w:r>
            <w:r>
              <w:t>пература,</w:t>
            </w:r>
          </w:p>
        </w:tc>
        <w:tc>
          <w:tcPr>
            <w:tcW w:w="3390" w:type="dxa"/>
            <w:gridSpan w:val="4"/>
          </w:tcPr>
          <w:p w:rsidR="00000000" w:rsidRDefault="004D13E7">
            <w:pPr>
              <w:jc w:val="center"/>
            </w:pPr>
            <w:r>
              <w:t>Концентрация,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ПДК,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</w:tcBorders>
          </w:tcPr>
          <w:p w:rsidR="00000000" w:rsidRDefault="004D13E7">
            <w:pPr>
              <w:jc w:val="center"/>
            </w:pPr>
            <w:r>
              <w:t>пп</w:t>
            </w:r>
          </w:p>
        </w:tc>
        <w:tc>
          <w:tcPr>
            <w:tcW w:w="998" w:type="dxa"/>
            <w:tcBorders>
              <w:top w:val="nil"/>
            </w:tcBorders>
          </w:tcPr>
          <w:p w:rsidR="00000000" w:rsidRDefault="004D13E7">
            <w:pPr>
              <w:jc w:val="center"/>
            </w:pPr>
          </w:p>
        </w:tc>
        <w:tc>
          <w:tcPr>
            <w:tcW w:w="1270" w:type="dxa"/>
            <w:tcBorders>
              <w:top w:val="nil"/>
            </w:tcBorders>
          </w:tcPr>
          <w:p w:rsidR="00000000" w:rsidRDefault="004D13E7">
            <w:pPr>
              <w:jc w:val="center"/>
            </w:pPr>
            <w:r>
              <w:t>вещество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4D13E7">
            <w:pPr>
              <w:jc w:val="center"/>
            </w:pPr>
            <w:r>
              <w:t>насыщенность, воз</w:t>
            </w:r>
            <w:r>
              <w:t>духоо</w:t>
            </w:r>
            <w:r>
              <w:t>б</w:t>
            </w:r>
            <w:r>
              <w:t>мен</w:t>
            </w:r>
          </w:p>
        </w:tc>
        <w:tc>
          <w:tcPr>
            <w:tcW w:w="850" w:type="dxa"/>
          </w:tcPr>
          <w:p w:rsidR="00000000" w:rsidRDefault="004D13E7">
            <w:pPr>
              <w:jc w:val="center"/>
            </w:pPr>
            <w:r>
              <w:t>1 сутки</w:t>
            </w:r>
          </w:p>
        </w:tc>
        <w:tc>
          <w:tcPr>
            <w:tcW w:w="851" w:type="dxa"/>
          </w:tcPr>
          <w:p w:rsidR="00000000" w:rsidRDefault="004D13E7">
            <w:pPr>
              <w:jc w:val="center"/>
            </w:pPr>
            <w:r>
              <w:t>10 сутки</w:t>
            </w:r>
          </w:p>
        </w:tc>
        <w:tc>
          <w:tcPr>
            <w:tcW w:w="850" w:type="dxa"/>
          </w:tcPr>
          <w:p w:rsidR="00000000" w:rsidRDefault="004D13E7">
            <w:pPr>
              <w:jc w:val="center"/>
            </w:pPr>
            <w:r>
              <w:t>20 сутки</w:t>
            </w:r>
          </w:p>
        </w:tc>
        <w:tc>
          <w:tcPr>
            <w:tcW w:w="840" w:type="dxa"/>
          </w:tcPr>
          <w:p w:rsidR="00000000" w:rsidRDefault="004D13E7">
            <w:pPr>
              <w:jc w:val="center"/>
            </w:pPr>
            <w:r>
              <w:t>30 сутки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4D13E7">
            <w:pPr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D13E7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000000" w:rsidRDefault="004D13E7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000000" w:rsidRDefault="004D13E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00000" w:rsidRDefault="004D13E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0000" w:rsidRDefault="004D13E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00000" w:rsidRDefault="004D13E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00000" w:rsidRDefault="004D13E7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000000" w:rsidRDefault="004D13E7">
            <w:pPr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000000" w:rsidRDefault="004D13E7">
            <w:pPr>
              <w:jc w:val="center"/>
            </w:pPr>
            <w:r>
              <w:t>9</w:t>
            </w:r>
          </w:p>
        </w:tc>
      </w:tr>
    </w:tbl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Подпись проводившего исследование:</w:t>
      </w:r>
    </w:p>
    <w:p w:rsidR="00000000" w:rsidRDefault="004D13E7">
      <w:pPr>
        <w:ind w:firstLine="284"/>
        <w:jc w:val="both"/>
      </w:pPr>
      <w:r>
        <w:t xml:space="preserve">Заключение: </w:t>
      </w:r>
    </w:p>
    <w:p w:rsidR="00000000" w:rsidRDefault="004D13E7">
      <w:pPr>
        <w:ind w:firstLine="284"/>
        <w:jc w:val="both"/>
      </w:pPr>
      <w:r>
        <w:t>Подпись зав. л</w:t>
      </w:r>
      <w:r>
        <w:t>а</w:t>
      </w:r>
      <w:r>
        <w:t>бораторией: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right"/>
      </w:pPr>
      <w:r>
        <w:t>Приложение 7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Список химических веществ, основным источником поступления к</w:t>
      </w:r>
      <w:r>
        <w:t>о</w:t>
      </w:r>
      <w:r>
        <w:t>торых в воздушную среду жилых и общественных зданий явл</w:t>
      </w:r>
      <w:r>
        <w:t>я</w:t>
      </w:r>
      <w:r>
        <w:t>ются строительные и отделочные материалы</w:t>
      </w:r>
    </w:p>
    <w:p w:rsidR="00000000" w:rsidRDefault="004D13E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31"/>
        <w:gridCol w:w="1559"/>
        <w:gridCol w:w="43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№№ пп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Вещество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Среднесуточные ПДК,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Источник поступления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Формальдегид*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0,01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ДСП, ДВП, ФРП, мастики, герлен, пластификаторы, шпаклевка, смазки для бетонных форм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Фенол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0,00</w:t>
            </w:r>
            <w:r>
              <w:t xml:space="preserve">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ДСП, ФРП, герлен, линолеумы, ма</w:t>
            </w:r>
            <w:r>
              <w:t>с</w:t>
            </w:r>
            <w:r>
              <w:t>тики, шпаклевка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Стирол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0,002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Теплоизоляционные материалы, о</w:t>
            </w:r>
            <w:r>
              <w:t>т</w:t>
            </w:r>
            <w:r>
              <w:t>делочные материалы на основе пол</w:t>
            </w:r>
            <w:r>
              <w:t>и</w:t>
            </w:r>
            <w:r>
              <w:t>ст</w:t>
            </w:r>
            <w:r>
              <w:t>и</w:t>
            </w:r>
            <w:r>
              <w:t>ролов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Бензол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Мастики, клеи, герлен, линолеумы, цемент и бетон с добавлением отх</w:t>
            </w:r>
            <w:r>
              <w:t>о</w:t>
            </w:r>
            <w:r>
              <w:t>дов, смазка для бетонных форм и др. мат</w:t>
            </w:r>
            <w:r>
              <w:t>е</w:t>
            </w:r>
            <w:r>
              <w:t>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Ацетон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Лаки, краски, клеи, шпаклевка, ма</w:t>
            </w:r>
            <w:r>
              <w:t>с</w:t>
            </w:r>
            <w:r>
              <w:t>тики, смазка для бетонных форм, пл</w:t>
            </w:r>
            <w:r>
              <w:t>а</w:t>
            </w:r>
            <w:r>
              <w:t>стиф</w:t>
            </w:r>
            <w:r>
              <w:t>и</w:t>
            </w:r>
            <w:r>
              <w:t>каторы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Этилацетат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 xml:space="preserve">Лаки, краски, клеи, мастики и другие 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Бутилацетат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Лаки, краски, мастики, шпаклевки, смазка для бетонных</w:t>
            </w:r>
            <w:r>
              <w:t xml:space="preserve">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Этилбензол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0,02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Шпаклевки, мастики, линолеумы, краски, клеи, смазки для форм, пла</w:t>
            </w:r>
            <w:r>
              <w:t>с</w:t>
            </w:r>
            <w:r>
              <w:t>тификаторы, цемент, бетон с отход</w:t>
            </w:r>
            <w:r>
              <w:t>а</w:t>
            </w:r>
            <w:r>
              <w:t xml:space="preserve">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Ксилолы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Линолеумы, клеи. герлены, шпакле</w:t>
            </w:r>
            <w:r>
              <w:t>в</w:t>
            </w:r>
            <w:r>
              <w:t>ки, мастики, лаки, краски,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Толуол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Лаки, краски, клеи, шпаклевки, ма</w:t>
            </w:r>
            <w:r>
              <w:t>с</w:t>
            </w:r>
            <w:r>
              <w:t>тики, линолеумы, и другие отдело</w:t>
            </w:r>
            <w:r>
              <w:t>ч</w:t>
            </w:r>
            <w:r>
              <w:t>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11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Бутанол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Мастики, клеи, смазки, линолеумы, лаки,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Свинец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0,0003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Цемент, бетон, краски и другие мат</w:t>
            </w:r>
            <w:r>
              <w:t>е</w:t>
            </w:r>
            <w:r>
              <w:t>риалы из свинецсодержащих промо</w:t>
            </w:r>
            <w:r>
              <w:t>т</w:t>
            </w:r>
            <w:r>
              <w:t>х</w:t>
            </w:r>
            <w:r>
              <w:t>о</w:t>
            </w:r>
            <w:r>
              <w:t>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D13E7">
            <w:pPr>
              <w:jc w:val="center"/>
            </w:pPr>
            <w:r>
              <w:t>Хром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0,0015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Цемент, бетон, шпаклевки и другие м</w:t>
            </w:r>
            <w:r>
              <w:t>атериалы с добавлением промотх</w:t>
            </w:r>
            <w:r>
              <w:t>о</w:t>
            </w:r>
            <w:r>
              <w:t>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14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Никель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0,001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Цемент, бетон, шпаклевки и другие материалы с добавлением промотх</w:t>
            </w:r>
            <w:r>
              <w:t>о</w:t>
            </w:r>
            <w:r>
              <w:t>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Кобальт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center"/>
            </w:pPr>
            <w:r>
              <w:t>0,001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jc w:val="both"/>
            </w:pPr>
            <w:r>
              <w:t>Красители и строительные материалы с добавлением промотходов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13E7">
            <w:pPr>
              <w:ind w:firstLine="284"/>
              <w:jc w:val="both"/>
            </w:pPr>
            <w:r>
              <w:t>*Временный гигиенический норматив для жилых и общественных зд</w:t>
            </w:r>
            <w:r>
              <w:t>а</w:t>
            </w:r>
            <w:r>
              <w:t>ний.</w:t>
            </w:r>
          </w:p>
        </w:tc>
      </w:tr>
    </w:tbl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right"/>
      </w:pPr>
      <w:r>
        <w:t>Приложение 8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Протокол проведения натурных исследований строительных мат</w:t>
      </w:r>
      <w:r>
        <w:t>е</w:t>
      </w:r>
      <w:r>
        <w:t>риалов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1. Адрес объекта __________________________________________</w:t>
      </w:r>
    </w:p>
    <w:p w:rsidR="00000000" w:rsidRDefault="004D13E7">
      <w:pPr>
        <w:ind w:firstLine="284"/>
        <w:jc w:val="both"/>
      </w:pPr>
      <w:r>
        <w:t>2. Характеристика условий эксплуатации здания (помещения) (жилое, административное, учебное и т.д.)</w:t>
      </w:r>
      <w:r>
        <w:t xml:space="preserve"> _____________________________________________________________________</w:t>
      </w:r>
    </w:p>
    <w:p w:rsidR="00000000" w:rsidRDefault="004D13E7">
      <w:pPr>
        <w:ind w:firstLine="284"/>
        <w:jc w:val="both"/>
      </w:pPr>
      <w:r>
        <w:t>3. Тип здания (указать серию строительства, если здание тип</w:t>
      </w:r>
      <w:r>
        <w:t>о</w:t>
      </w:r>
      <w:r>
        <w:t>вое) _______________________</w:t>
      </w:r>
    </w:p>
    <w:p w:rsidR="00000000" w:rsidRDefault="004D13E7">
      <w:pPr>
        <w:ind w:firstLine="284"/>
        <w:jc w:val="both"/>
      </w:pPr>
      <w:r>
        <w:t>__________________________________________________________</w:t>
      </w:r>
      <w:r>
        <w:rPr>
          <w:lang w:val="en-US"/>
        </w:rPr>
        <w:t>_____________________</w:t>
      </w:r>
    </w:p>
    <w:p w:rsidR="00000000" w:rsidRDefault="004D13E7">
      <w:pPr>
        <w:ind w:firstLine="284"/>
        <w:jc w:val="both"/>
      </w:pPr>
      <w:r>
        <w:rPr>
          <w:lang w:val="en-US"/>
        </w:rPr>
        <w:t>_____________________________________</w:t>
      </w:r>
      <w:r>
        <w:t>__________________________________________</w:t>
      </w:r>
    </w:p>
    <w:p w:rsidR="00000000" w:rsidRDefault="004D13E7">
      <w:pPr>
        <w:ind w:firstLine="284"/>
        <w:jc w:val="both"/>
      </w:pPr>
      <w:r>
        <w:t>4. Срок ввода здания в эксплуатацию _______________________________________________</w:t>
      </w:r>
    </w:p>
    <w:p w:rsidR="00000000" w:rsidRDefault="004D13E7">
      <w:pPr>
        <w:ind w:firstLine="284"/>
        <w:jc w:val="both"/>
      </w:pPr>
      <w:r>
        <w:t>5. Перечень и марки основных строительных и отделочных мат</w:t>
      </w:r>
      <w:r>
        <w:t>е</w:t>
      </w:r>
      <w:r>
        <w:t>риалов, используемых при строительстве данного зд</w:t>
      </w:r>
      <w:r>
        <w:t>ания и отделки пом</w:t>
      </w:r>
      <w:r>
        <w:t>е</w:t>
      </w:r>
      <w:r>
        <w:t>щений</w:t>
      </w:r>
      <w:r>
        <w:rPr>
          <w:lang w:val="en-US"/>
        </w:rPr>
        <w:t xml:space="preserve"> </w:t>
      </w:r>
      <w:r>
        <w:t>_____________________________________</w:t>
      </w:r>
    </w:p>
    <w:p w:rsidR="00000000" w:rsidRDefault="004D13E7">
      <w:pPr>
        <w:ind w:firstLine="284"/>
        <w:jc w:val="both"/>
        <w:rPr>
          <w:lang w:val="en-US"/>
        </w:rPr>
      </w:pPr>
      <w:r>
        <w:t>_______________________________________________________________________________</w:t>
      </w:r>
    </w:p>
    <w:p w:rsidR="00000000" w:rsidRDefault="004D13E7">
      <w:pPr>
        <w:ind w:firstLine="284"/>
        <w:jc w:val="both"/>
      </w:pPr>
      <w:r>
        <w:t>6. Перечень и характеристика строительных материалов с доба</w:t>
      </w:r>
      <w:r>
        <w:t>в</w:t>
      </w:r>
      <w:r>
        <w:t>лением промотходов, указать вид и количество добавляемых отх</w:t>
      </w:r>
      <w:r>
        <w:t>о</w:t>
      </w:r>
      <w:r>
        <w:t>дов</w:t>
      </w:r>
      <w:r>
        <w:rPr>
          <w:lang w:val="en-US"/>
        </w:rPr>
        <w:t xml:space="preserve"> </w:t>
      </w:r>
      <w:r>
        <w:t>________________________________________________</w:t>
      </w:r>
    </w:p>
    <w:p w:rsidR="00000000" w:rsidRDefault="004D13E7">
      <w:pPr>
        <w:ind w:firstLine="284"/>
        <w:jc w:val="both"/>
      </w:pPr>
      <w:r>
        <w:t>_______________________________________________________________________________</w:t>
      </w:r>
    </w:p>
    <w:p w:rsidR="00000000" w:rsidRDefault="004D13E7">
      <w:pPr>
        <w:ind w:firstLine="284"/>
        <w:jc w:val="both"/>
      </w:pPr>
      <w:r>
        <w:t>7. Насыщенность помещений определенным видом строительн</w:t>
      </w:r>
      <w:r>
        <w:t>о</w:t>
      </w:r>
      <w:r>
        <w:t>го и отделочного материала</w:t>
      </w:r>
    </w:p>
    <w:p w:rsidR="00000000" w:rsidRDefault="004D13E7">
      <w:pPr>
        <w:ind w:firstLine="284"/>
        <w:jc w:val="both"/>
      </w:pPr>
      <w:r>
        <w:t>________________________________</w:t>
      </w:r>
      <w:r>
        <w:t>_______________________________________________</w:t>
      </w:r>
    </w:p>
    <w:p w:rsidR="00000000" w:rsidRDefault="004D13E7">
      <w:pPr>
        <w:ind w:firstLine="284"/>
        <w:jc w:val="both"/>
      </w:pPr>
      <w:r>
        <w:t>8. Имеет ли исследуемый материал защитное покрытие, указать какое ___________________</w:t>
      </w:r>
    </w:p>
    <w:p w:rsidR="00000000" w:rsidRDefault="004D13E7">
      <w:pPr>
        <w:ind w:firstLine="284"/>
        <w:jc w:val="both"/>
      </w:pPr>
      <w:r>
        <w:t>_______________________________________________________________________________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Условия отбора проб воздуха и результаты исследования</w:t>
      </w:r>
    </w:p>
    <w:p w:rsidR="00000000" w:rsidRDefault="004D13E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962"/>
        <w:gridCol w:w="708"/>
        <w:gridCol w:w="709"/>
        <w:gridCol w:w="851"/>
        <w:gridCol w:w="992"/>
        <w:gridCol w:w="850"/>
        <w:gridCol w:w="851"/>
        <w:gridCol w:w="992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№№ пробы</w:t>
            </w:r>
          </w:p>
        </w:tc>
        <w:tc>
          <w:tcPr>
            <w:tcW w:w="962" w:type="dxa"/>
          </w:tcPr>
          <w:p w:rsidR="00000000" w:rsidRDefault="004D13E7">
            <w:pPr>
              <w:jc w:val="center"/>
            </w:pPr>
            <w:r>
              <w:t>Название вещества</w:t>
            </w:r>
          </w:p>
        </w:tc>
        <w:tc>
          <w:tcPr>
            <w:tcW w:w="708" w:type="dxa"/>
          </w:tcPr>
          <w:p w:rsidR="00000000" w:rsidRDefault="004D13E7">
            <w:pPr>
              <w:jc w:val="center"/>
            </w:pPr>
            <w:r>
              <w:t>Время отбора</w:t>
            </w:r>
          </w:p>
        </w:tc>
        <w:tc>
          <w:tcPr>
            <w:tcW w:w="709" w:type="dxa"/>
          </w:tcPr>
          <w:p w:rsidR="00000000" w:rsidRDefault="004D13E7">
            <w:pPr>
              <w:jc w:val="center"/>
            </w:pPr>
            <w:r>
              <w:t>Место о</w:t>
            </w:r>
            <w:r>
              <w:t>т</w:t>
            </w:r>
            <w:r>
              <w:t>бора</w:t>
            </w:r>
          </w:p>
        </w:tc>
        <w:tc>
          <w:tcPr>
            <w:tcW w:w="851" w:type="dxa"/>
          </w:tcPr>
          <w:p w:rsidR="00000000" w:rsidRDefault="004D13E7">
            <w:pPr>
              <w:jc w:val="center"/>
            </w:pPr>
            <w:r>
              <w:t>Температура воздуха</w:t>
            </w:r>
          </w:p>
        </w:tc>
        <w:tc>
          <w:tcPr>
            <w:tcW w:w="992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Влажность</w:t>
            </w:r>
          </w:p>
        </w:tc>
        <w:tc>
          <w:tcPr>
            <w:tcW w:w="850" w:type="dxa"/>
          </w:tcPr>
          <w:p w:rsidR="00000000" w:rsidRDefault="004D13E7">
            <w:pPr>
              <w:jc w:val="center"/>
            </w:pPr>
            <w:r>
              <w:t>Концентрация</w:t>
            </w:r>
          </w:p>
        </w:tc>
        <w:tc>
          <w:tcPr>
            <w:tcW w:w="851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ПДК</w:t>
            </w:r>
          </w:p>
        </w:tc>
        <w:tc>
          <w:tcPr>
            <w:tcW w:w="992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Кратность</w:t>
            </w:r>
          </w:p>
        </w:tc>
        <w:tc>
          <w:tcPr>
            <w:tcW w:w="853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Подпись</w:t>
            </w:r>
          </w:p>
        </w:tc>
      </w:tr>
    </w:tbl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Направление проб строительных материалов, отобранных в нату</w:t>
      </w:r>
      <w:r>
        <w:t>р</w:t>
      </w:r>
      <w:r>
        <w:t xml:space="preserve">ных условиях, на исследование </w:t>
      </w:r>
    </w:p>
    <w:p w:rsidR="00000000" w:rsidRDefault="004D13E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1525"/>
        <w:gridCol w:w="1134"/>
        <w:gridCol w:w="1417"/>
        <w:gridCol w:w="993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8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№ 1</w:t>
            </w:r>
          </w:p>
        </w:tc>
        <w:tc>
          <w:tcPr>
            <w:tcW w:w="1525" w:type="dxa"/>
          </w:tcPr>
          <w:p w:rsidR="00000000" w:rsidRDefault="004D13E7">
            <w:pPr>
              <w:jc w:val="center"/>
            </w:pPr>
            <w:r>
              <w:t>Название строительно</w:t>
            </w:r>
            <w:r>
              <w:t>го м</w:t>
            </w:r>
            <w:r>
              <w:t>а</w:t>
            </w:r>
            <w:r>
              <w:t>териала</w:t>
            </w:r>
          </w:p>
        </w:tc>
        <w:tc>
          <w:tcPr>
            <w:tcW w:w="1134" w:type="dxa"/>
          </w:tcPr>
          <w:p w:rsidR="00000000" w:rsidRDefault="004D13E7">
            <w:pPr>
              <w:jc w:val="center"/>
            </w:pPr>
            <w:r>
              <w:t>Количество проб материала</w:t>
            </w:r>
          </w:p>
        </w:tc>
        <w:tc>
          <w:tcPr>
            <w:tcW w:w="1417" w:type="dxa"/>
          </w:tcPr>
          <w:p w:rsidR="00000000" w:rsidRDefault="004D13E7">
            <w:pPr>
              <w:jc w:val="center"/>
            </w:pPr>
            <w:r>
              <w:t>Масса или пл</w:t>
            </w:r>
            <w:r>
              <w:t>о</w:t>
            </w:r>
            <w:r>
              <w:t>щадь о</w:t>
            </w:r>
            <w:r>
              <w:t>д</w:t>
            </w:r>
            <w:r>
              <w:t>ной пр</w:t>
            </w:r>
            <w:r>
              <w:t>о</w:t>
            </w:r>
            <w:r>
              <w:t>бы</w:t>
            </w:r>
          </w:p>
        </w:tc>
        <w:tc>
          <w:tcPr>
            <w:tcW w:w="993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Место отбора</w:t>
            </w:r>
          </w:p>
        </w:tc>
        <w:tc>
          <w:tcPr>
            <w:tcW w:w="1134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Условия отбора</w:t>
            </w:r>
          </w:p>
        </w:tc>
        <w:tc>
          <w:tcPr>
            <w:tcW w:w="1275" w:type="dxa"/>
          </w:tcPr>
          <w:p w:rsidR="00000000" w:rsidRDefault="004D13E7">
            <w:pPr>
              <w:jc w:val="center"/>
            </w:pPr>
          </w:p>
          <w:p w:rsidR="00000000" w:rsidRDefault="004D13E7">
            <w:pPr>
              <w:jc w:val="center"/>
            </w:pPr>
            <w:r>
              <w:t>Глубина отбора</w:t>
            </w:r>
          </w:p>
        </w:tc>
      </w:tr>
    </w:tbl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right"/>
      </w:pPr>
      <w:r>
        <w:t>Приложение 9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Протокол исследований радиационной характеристики строител</w:t>
      </w:r>
      <w:r>
        <w:t>ь</w:t>
      </w:r>
      <w:r>
        <w:t xml:space="preserve">ного материала 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 xml:space="preserve">Исполнитель: </w:t>
      </w:r>
    </w:p>
    <w:p w:rsidR="00000000" w:rsidRDefault="004D13E7">
      <w:pPr>
        <w:ind w:firstLine="284"/>
        <w:jc w:val="both"/>
      </w:pPr>
      <w:r>
        <w:t>Дата исследования: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Результаты исследования</w:t>
      </w:r>
    </w:p>
    <w:p w:rsidR="00000000" w:rsidRDefault="004D13E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708"/>
        <w:gridCol w:w="709"/>
        <w:gridCol w:w="851"/>
        <w:gridCol w:w="850"/>
        <w:gridCol w:w="1418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D13E7">
            <w:pPr>
              <w:jc w:val="center"/>
            </w:pPr>
            <w:r>
              <w:t>№№ пробы</w:t>
            </w:r>
          </w:p>
        </w:tc>
        <w:tc>
          <w:tcPr>
            <w:tcW w:w="851" w:type="dxa"/>
          </w:tcPr>
          <w:p w:rsidR="00000000" w:rsidRDefault="004D13E7">
            <w:pPr>
              <w:jc w:val="center"/>
            </w:pPr>
            <w:r>
              <w:t>Радий БК/кг</w:t>
            </w:r>
          </w:p>
        </w:tc>
        <w:tc>
          <w:tcPr>
            <w:tcW w:w="708" w:type="dxa"/>
          </w:tcPr>
          <w:p w:rsidR="00000000" w:rsidRDefault="004D13E7">
            <w:pPr>
              <w:jc w:val="center"/>
            </w:pPr>
            <w:r>
              <w:t>Торий</w:t>
            </w:r>
          </w:p>
        </w:tc>
        <w:tc>
          <w:tcPr>
            <w:tcW w:w="709" w:type="dxa"/>
          </w:tcPr>
          <w:p w:rsidR="00000000" w:rsidRDefault="004D13E7">
            <w:pPr>
              <w:jc w:val="center"/>
            </w:pPr>
            <w:r>
              <w:t>Калий</w:t>
            </w:r>
          </w:p>
        </w:tc>
        <w:tc>
          <w:tcPr>
            <w:tcW w:w="851" w:type="dxa"/>
          </w:tcPr>
          <w:p w:rsidR="00000000" w:rsidRDefault="004D13E7">
            <w:pPr>
              <w:jc w:val="center"/>
            </w:pPr>
            <w:r>
              <w:t>С-эфф</w:t>
            </w:r>
          </w:p>
        </w:tc>
        <w:tc>
          <w:tcPr>
            <w:tcW w:w="850" w:type="dxa"/>
          </w:tcPr>
          <w:p w:rsidR="00000000" w:rsidRDefault="004D13E7">
            <w:pPr>
              <w:jc w:val="center"/>
            </w:pPr>
            <w:r>
              <w:t>Класс применения</w:t>
            </w:r>
          </w:p>
        </w:tc>
        <w:tc>
          <w:tcPr>
            <w:tcW w:w="1418" w:type="dxa"/>
          </w:tcPr>
          <w:p w:rsidR="00000000" w:rsidRDefault="004D13E7">
            <w:pPr>
              <w:jc w:val="center"/>
            </w:pPr>
            <w:r>
              <w:t>Тип стройматериала</w:t>
            </w:r>
          </w:p>
        </w:tc>
        <w:tc>
          <w:tcPr>
            <w:tcW w:w="1134" w:type="dxa"/>
          </w:tcPr>
          <w:p w:rsidR="00000000" w:rsidRDefault="004D13E7">
            <w:pPr>
              <w:jc w:val="center"/>
            </w:pPr>
            <w:r>
              <w:t>Уточненный тип пробы</w:t>
            </w:r>
          </w:p>
        </w:tc>
        <w:tc>
          <w:tcPr>
            <w:tcW w:w="992" w:type="dxa"/>
          </w:tcPr>
          <w:p w:rsidR="00000000" w:rsidRDefault="004D13E7">
            <w:pPr>
              <w:jc w:val="center"/>
            </w:pPr>
            <w:r>
              <w:t>Место отбора</w:t>
            </w:r>
          </w:p>
        </w:tc>
      </w:tr>
    </w:tbl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Заключение: (Возможные виды использования) ненужное зачер</w:t>
      </w:r>
      <w:r>
        <w:t>к</w:t>
      </w:r>
      <w:r>
        <w:t>нуть</w:t>
      </w:r>
    </w:p>
    <w:p w:rsidR="00000000" w:rsidRDefault="004D13E7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4D13E7">
            <w:pPr>
              <w:jc w:val="both"/>
            </w:pPr>
          </w:p>
        </w:tc>
        <w:tc>
          <w:tcPr>
            <w:tcW w:w="2843" w:type="dxa"/>
          </w:tcPr>
          <w:p w:rsidR="00000000" w:rsidRDefault="004D13E7">
            <w:pPr>
              <w:jc w:val="both"/>
            </w:pPr>
            <w:r>
              <w:t>Класс</w:t>
            </w:r>
          </w:p>
        </w:tc>
        <w:tc>
          <w:tcPr>
            <w:tcW w:w="2843" w:type="dxa"/>
          </w:tcPr>
          <w:p w:rsidR="00000000" w:rsidRDefault="004D13E7">
            <w:pPr>
              <w:jc w:val="both"/>
            </w:pPr>
            <w:r>
              <w:t>С-эфф БК/кг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4D13E7">
            <w:pPr>
              <w:jc w:val="both"/>
            </w:pPr>
            <w:r>
              <w:t>Все виды использования</w:t>
            </w:r>
          </w:p>
        </w:tc>
        <w:tc>
          <w:tcPr>
            <w:tcW w:w="2843" w:type="dxa"/>
          </w:tcPr>
          <w:p w:rsidR="00000000" w:rsidRDefault="004D13E7">
            <w:pPr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2843" w:type="dxa"/>
          </w:tcPr>
          <w:p w:rsidR="00000000" w:rsidRDefault="004D13E7">
            <w:pPr>
              <w:jc w:val="both"/>
            </w:pPr>
            <w:r>
              <w:rPr>
                <w:lang w:val="en-US"/>
              </w:rPr>
              <w:t>L370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4D13E7">
            <w:pPr>
              <w:jc w:val="both"/>
            </w:pPr>
            <w:r>
              <w:t>Промышленное и д</w:t>
            </w:r>
            <w:r>
              <w:t>орожное строительство</w:t>
            </w:r>
          </w:p>
        </w:tc>
        <w:tc>
          <w:tcPr>
            <w:tcW w:w="2843" w:type="dxa"/>
          </w:tcPr>
          <w:p w:rsidR="00000000" w:rsidRDefault="004D13E7">
            <w:pPr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2843" w:type="dxa"/>
          </w:tcPr>
          <w:p w:rsidR="00000000" w:rsidRDefault="004D13E7">
            <w:pPr>
              <w:jc w:val="both"/>
            </w:pPr>
            <w:r>
              <w:rPr>
                <w:lang w:val="en-US"/>
              </w:rPr>
              <w:t>L740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4D13E7">
            <w:pPr>
              <w:jc w:val="both"/>
            </w:pPr>
            <w:r>
              <w:t>Дорожное строительство все населенные пункты</w:t>
            </w:r>
          </w:p>
        </w:tc>
        <w:tc>
          <w:tcPr>
            <w:tcW w:w="2843" w:type="dxa"/>
          </w:tcPr>
          <w:p w:rsidR="00000000" w:rsidRDefault="004D13E7">
            <w:pPr>
              <w:jc w:val="both"/>
            </w:pPr>
            <w:r>
              <w:t>3</w:t>
            </w:r>
          </w:p>
        </w:tc>
        <w:tc>
          <w:tcPr>
            <w:tcW w:w="2843" w:type="dxa"/>
          </w:tcPr>
          <w:p w:rsidR="00000000" w:rsidRDefault="004D13E7">
            <w:pPr>
              <w:jc w:val="both"/>
            </w:pPr>
            <w:r>
              <w:rPr>
                <w:lang w:val="en-US"/>
              </w:rPr>
              <w:t>L1350</w:t>
            </w:r>
          </w:p>
        </w:tc>
      </w:tr>
    </w:tbl>
    <w:p w:rsidR="00000000" w:rsidRDefault="004D13E7">
      <w:pPr>
        <w:ind w:firstLine="284"/>
        <w:jc w:val="both"/>
      </w:pPr>
      <w:r>
        <w:t>Зав. лабораторией (подпись)</w:t>
      </w:r>
      <w:r>
        <w:rPr>
          <w:lang w:val="en-US"/>
        </w:rPr>
        <w:t xml:space="preserve">      ___</w:t>
      </w:r>
      <w:r>
        <w:t>_____</w:t>
      </w:r>
      <w:r>
        <w:rPr>
          <w:lang w:val="en-US"/>
        </w:rPr>
        <w:t xml:space="preserve">___  </w:t>
      </w:r>
      <w:r>
        <w:t xml:space="preserve">     </w:t>
      </w:r>
      <w:r>
        <w:rPr>
          <w:lang w:val="en-US"/>
        </w:rPr>
        <w:t>_____</w:t>
      </w:r>
      <w:r>
        <w:t>_____</w:t>
      </w:r>
      <w:r>
        <w:rPr>
          <w:lang w:val="en-US"/>
        </w:rPr>
        <w:t>____ (</w:t>
      </w:r>
      <w:r>
        <w:t>Ф.И.О.)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center"/>
      </w:pPr>
      <w:r>
        <w:t>7. Список литературы</w:t>
      </w:r>
    </w:p>
    <w:p w:rsidR="00000000" w:rsidRDefault="004D13E7">
      <w:pPr>
        <w:ind w:firstLine="284"/>
        <w:jc w:val="both"/>
      </w:pPr>
    </w:p>
    <w:p w:rsidR="00000000" w:rsidRDefault="004D13E7">
      <w:pPr>
        <w:ind w:firstLine="284"/>
        <w:jc w:val="both"/>
      </w:pPr>
      <w:r>
        <w:t>1. Постановление Государственного комитета Российской Фед</w:t>
      </w:r>
      <w:r>
        <w:t>е</w:t>
      </w:r>
      <w:r>
        <w:t>рации по стандартизации, метрологии и сертификации, Государс</w:t>
      </w:r>
      <w:r>
        <w:t>т</w:t>
      </w:r>
      <w:r>
        <w:t>венного комитета санитарно-эпидемиологического надзора Росси</w:t>
      </w:r>
      <w:r>
        <w:t>й</w:t>
      </w:r>
      <w:r>
        <w:t>ской Федерации «Об обеспечении безопасности продукции для зд</w:t>
      </w:r>
      <w:r>
        <w:t>о</w:t>
      </w:r>
      <w:r>
        <w:t>ровья человека», № 1/2 от 05.01.93.</w:t>
      </w:r>
    </w:p>
    <w:p w:rsidR="00000000" w:rsidRDefault="004D13E7">
      <w:pPr>
        <w:ind w:firstLine="284"/>
        <w:jc w:val="both"/>
      </w:pPr>
      <w:r>
        <w:t>2. Список предельно-допустимых концентраций (ПДК), за</w:t>
      </w:r>
      <w:r>
        <w:t>гря</w:t>
      </w:r>
      <w:r>
        <w:t>з</w:t>
      </w:r>
      <w:r>
        <w:t xml:space="preserve">няющих веществ в атмосферном воздухе населенных мест № 3086-84. </w:t>
      </w:r>
    </w:p>
    <w:p w:rsidR="00000000" w:rsidRDefault="004D13E7">
      <w:pPr>
        <w:ind w:firstLine="284"/>
        <w:jc w:val="both"/>
      </w:pPr>
      <w:r>
        <w:t>3. Санитарные нормы охраны поверхностных вод от загрязн</w:t>
      </w:r>
      <w:r>
        <w:t>е</w:t>
      </w:r>
      <w:r>
        <w:t>ния. СанПиН № 4630-88.</w:t>
      </w:r>
    </w:p>
    <w:p w:rsidR="00000000" w:rsidRDefault="004D13E7">
      <w:pPr>
        <w:ind w:firstLine="284"/>
        <w:jc w:val="both"/>
      </w:pPr>
      <w:r>
        <w:t>4. Перечень предельно допустимых концентраций (ПДК) и ори</w:t>
      </w:r>
      <w:r>
        <w:t>е</w:t>
      </w:r>
      <w:r>
        <w:t>нтировочно допустимых количеств (ОДК) химических веществ в почве № 6229—91. Утв. МЗ СССР 19 ноября 1991 г.</w:t>
      </w:r>
    </w:p>
    <w:p w:rsidR="00000000" w:rsidRDefault="004D13E7">
      <w:pPr>
        <w:ind w:firstLine="284"/>
        <w:jc w:val="both"/>
      </w:pPr>
      <w:r>
        <w:t xml:space="preserve">5. Ориентировочно допустимые концентрации (ОДК) тяжелых металлов и мышьяка в почвах (Дополнение № 1 к перечню ПДК и ОДК № 6229-91): ГН 2.1.7.020-94. </w:t>
      </w:r>
    </w:p>
    <w:p w:rsidR="00000000" w:rsidRDefault="004D13E7">
      <w:pPr>
        <w:ind w:firstLine="284"/>
        <w:jc w:val="both"/>
      </w:pPr>
      <w:r>
        <w:t>6. Временный классификатор токсичных промышленных</w:t>
      </w:r>
      <w:r>
        <w:t xml:space="preserve"> отходов и методические рекомендации по определению класса токсичности пр</w:t>
      </w:r>
      <w:r>
        <w:t>о</w:t>
      </w:r>
      <w:r>
        <w:t>мышленных отходов № 4286—87. Утв МЗ СССР 13.05.87.</w:t>
      </w:r>
    </w:p>
    <w:p w:rsidR="00000000" w:rsidRDefault="004D13E7">
      <w:pPr>
        <w:ind w:firstLine="284"/>
        <w:jc w:val="both"/>
      </w:pPr>
      <w:r>
        <w:t>7. Руководство по контролю загрязнений атмосферы: РД 52.04.186—89. Госкомитет СССР по гидрометеорологии МЗ СССР. М, 1991, с. 695.</w:t>
      </w:r>
    </w:p>
    <w:p w:rsidR="00000000" w:rsidRDefault="004D13E7">
      <w:pPr>
        <w:ind w:firstLine="284"/>
        <w:jc w:val="both"/>
      </w:pPr>
      <w:r>
        <w:t>8. Вода. Контроль химической, бактериальной и радиационной без</w:t>
      </w:r>
      <w:r>
        <w:t>о</w:t>
      </w:r>
      <w:r>
        <w:t>пасности по международным стандартам. М., 1992.</w:t>
      </w:r>
    </w:p>
    <w:p w:rsidR="00000000" w:rsidRDefault="004D13E7">
      <w:pPr>
        <w:ind w:firstLine="284"/>
        <w:jc w:val="both"/>
      </w:pPr>
      <w:r>
        <w:t>9. Унифицированные методы исследования качества воды. Ч. 1, 2. СЭВ. М., 1987.</w:t>
      </w:r>
    </w:p>
    <w:p w:rsidR="00000000" w:rsidRDefault="004D13E7">
      <w:pPr>
        <w:ind w:firstLine="284"/>
        <w:jc w:val="both"/>
      </w:pPr>
      <w:r>
        <w:t>10. Методические рекомендации по спектрохимическому опред</w:t>
      </w:r>
      <w:r>
        <w:t>е</w:t>
      </w:r>
      <w:r>
        <w:t>л</w:t>
      </w:r>
      <w:r>
        <w:t>е</w:t>
      </w:r>
      <w:r>
        <w:t>нию тяже</w:t>
      </w:r>
      <w:r>
        <w:t>лых металлов в окружающей среде. МЗ СССР, 1986.</w:t>
      </w:r>
    </w:p>
    <w:p w:rsidR="00000000" w:rsidRDefault="004D13E7">
      <w:pPr>
        <w:ind w:firstLine="284"/>
        <w:jc w:val="both"/>
      </w:pPr>
      <w:r>
        <w:t>11. Нормы радиационной безопасности НРБ 76/87. Основные с</w:t>
      </w:r>
      <w:r>
        <w:t>а</w:t>
      </w:r>
      <w:r>
        <w:t>нитарные правила ОСП 72/87. М.: Энергоатомиздат, 1988, с. 160. НРБ-96.</w:t>
      </w:r>
    </w:p>
    <w:p w:rsidR="00000000" w:rsidRDefault="004D13E7">
      <w:pPr>
        <w:ind w:firstLine="284"/>
        <w:jc w:val="both"/>
      </w:pPr>
      <w:r>
        <w:t>12. Крисюк Э.М. Радиационный фон помещений. М., 1989, с. 118.</w:t>
      </w:r>
    </w:p>
    <w:p w:rsidR="00000000" w:rsidRDefault="004D13E7">
      <w:pPr>
        <w:ind w:firstLine="284"/>
        <w:jc w:val="both"/>
      </w:pPr>
      <w:r>
        <w:t xml:space="preserve">13. Рекомендации по приготовлению и применению биоцидных строительных растворов и бетонов. М., 1987, с. 18. </w:t>
      </w:r>
    </w:p>
    <w:p w:rsidR="00000000" w:rsidRDefault="004D13E7">
      <w:pPr>
        <w:ind w:firstLine="284"/>
        <w:jc w:val="both"/>
      </w:pPr>
      <w:r>
        <w:t xml:space="preserve">14. Ильичев В.Д. Биоповреждения. М., 1987, с. 245. </w:t>
      </w:r>
    </w:p>
    <w:p w:rsidR="00000000" w:rsidRDefault="004D13E7">
      <w:pPr>
        <w:ind w:firstLine="284"/>
        <w:jc w:val="both"/>
      </w:pPr>
      <w:r>
        <w:t>15. Методы экспериментальной микологии: Справочник. Киев, 1962.</w:t>
      </w:r>
    </w:p>
    <w:p w:rsidR="00000000" w:rsidRDefault="004D13E7">
      <w:pPr>
        <w:ind w:firstLine="284"/>
        <w:jc w:val="both"/>
      </w:pPr>
      <w:r>
        <w:t>16. Оценка воздействия вредных химических соедин</w:t>
      </w:r>
      <w:r>
        <w:t>ений на ко</w:t>
      </w:r>
      <w:r>
        <w:t>ж</w:t>
      </w:r>
      <w:r>
        <w:t>ные покровы и обоснование ПДУ загрязнений кожи: Методические указ</w:t>
      </w:r>
      <w:r>
        <w:t>а</w:t>
      </w:r>
      <w:r>
        <w:t>ния. М., 1980. Утв. МЗ СССР 1 ноября 1979 г., № 2102-79.</w:t>
      </w:r>
    </w:p>
    <w:p w:rsidR="00000000" w:rsidRDefault="004D13E7">
      <w:pPr>
        <w:ind w:firstLine="284"/>
        <w:jc w:val="both"/>
      </w:pPr>
      <w:r>
        <w:t>17. Биохимические методы в токсикологическом эксперименте и клинике: Методическое руководство. Киев, 1985, с. 89.</w:t>
      </w:r>
    </w:p>
    <w:p w:rsidR="00000000" w:rsidRDefault="004D13E7">
      <w:pPr>
        <w:ind w:firstLine="284"/>
        <w:jc w:val="both"/>
      </w:pPr>
      <w:r>
        <w:t>18. Биохимические методы определения активности ферментов различной локализации и фермент-субстратных систем, показателей нейрогуморальной регуляции в гигиене окружающей среды. Кар</w:t>
      </w:r>
      <w:r>
        <w:t>а</w:t>
      </w:r>
      <w:r>
        <w:t>ганда, 1982, с. 102.</w:t>
      </w:r>
    </w:p>
    <w:p w:rsidR="00000000" w:rsidRDefault="004D13E7">
      <w:pPr>
        <w:ind w:firstLine="284"/>
        <w:jc w:val="both"/>
      </w:pPr>
      <w:r>
        <w:t>19. Голиков С.Н., Саноцкий И.В., Глухов Л.А. Общие механизмы т</w:t>
      </w:r>
      <w:r>
        <w:t>оксического действия. Л.: Медицина, 1986, с. 280.</w:t>
      </w:r>
    </w:p>
    <w:p w:rsidR="00000000" w:rsidRDefault="004D13E7">
      <w:pPr>
        <w:ind w:firstLine="284"/>
        <w:jc w:val="both"/>
      </w:pPr>
      <w:r>
        <w:t>20. Голубев А.А., Люблина Е.И., Толоконцев И.А. Количестве</w:t>
      </w:r>
      <w:r>
        <w:t>н</w:t>
      </w:r>
      <w:r>
        <w:t>ная токсикология. Л., 1973.</w:t>
      </w:r>
    </w:p>
    <w:p w:rsidR="00000000" w:rsidRDefault="004D13E7">
      <w:pPr>
        <w:ind w:firstLine="284"/>
        <w:jc w:val="both"/>
      </w:pPr>
      <w:r>
        <w:t>21. Методы определения токсичности и опасности химических веществ / Под ред. И.В.Саноцкого. М., 1970.</w:t>
      </w:r>
    </w:p>
    <w:p w:rsidR="00000000" w:rsidRDefault="004D13E7">
      <w:pPr>
        <w:ind w:firstLine="284"/>
        <w:jc w:val="both"/>
      </w:pPr>
      <w:r>
        <w:t xml:space="preserve">22. Способ определения аллергенной активности полимерных материалов, предназначенных к использованию в строительстве жилых и общественных зданий: Методические рекомендации. М., 1978. Утв. МЗ СССР 8 декабря 1977 г., № 1806-77. </w:t>
      </w:r>
    </w:p>
    <w:p w:rsidR="00000000" w:rsidRDefault="004D13E7">
      <w:pPr>
        <w:ind w:firstLine="284"/>
        <w:jc w:val="both"/>
      </w:pPr>
      <w:r>
        <w:t xml:space="preserve">23. Фонштейн Л.М„ Калинина Л.М., Полухин Г.Н. </w:t>
      </w:r>
      <w:r>
        <w:t>Тест-системы оценки мутагенности загрязнителей на</w:t>
      </w:r>
      <w:r>
        <w:rPr>
          <w:lang w:val="en-US"/>
        </w:rPr>
        <w:t xml:space="preserve"> Salmonella: </w:t>
      </w:r>
      <w:r>
        <w:t>Методические указ</w:t>
      </w:r>
      <w:r>
        <w:t>а</w:t>
      </w:r>
      <w:r>
        <w:t>ния. М., 1977.</w:t>
      </w:r>
    </w:p>
    <w:p w:rsidR="00000000" w:rsidRDefault="004D13E7">
      <w:pPr>
        <w:ind w:firstLine="284"/>
        <w:jc w:val="both"/>
      </w:pPr>
      <w:r>
        <w:t>24.</w:t>
      </w:r>
      <w:r>
        <w:rPr>
          <w:lang w:val="en-US"/>
        </w:rPr>
        <w:t xml:space="preserve"> Levin D.E., Yamasaki E., Ames</w:t>
      </w:r>
      <w:r>
        <w:t xml:space="preserve"> В.</w:t>
      </w:r>
      <w:r>
        <w:rPr>
          <w:lang w:val="en-US"/>
        </w:rPr>
        <w:t>N. A new Salmonella tester strain,</w:t>
      </w:r>
      <w:r>
        <w:t xml:space="preserve"> ТА 97,</w:t>
      </w:r>
      <w:r>
        <w:rPr>
          <w:lang w:val="en-US"/>
        </w:rPr>
        <w:t xml:space="preserve"> for the detection of frameshift mutagens. A run of cyt</w:t>
      </w:r>
      <w:r>
        <w:rPr>
          <w:lang w:val="en-US"/>
        </w:rPr>
        <w:t>o</w:t>
      </w:r>
      <w:r>
        <w:rPr>
          <w:lang w:val="en-US"/>
        </w:rPr>
        <w:t>sines as a mutational hot-spot. Mutat.</w:t>
      </w:r>
      <w:r>
        <w:t xml:space="preserve"> </w:t>
      </w:r>
      <w:r>
        <w:rPr>
          <w:lang w:val="en-US"/>
        </w:rPr>
        <w:t>Res.</w:t>
      </w:r>
      <w:r>
        <w:t xml:space="preserve"> 1982.</w:t>
      </w:r>
      <w:r>
        <w:rPr>
          <w:lang w:val="en-US"/>
        </w:rPr>
        <w:t xml:space="preserve"> Jun</w:t>
      </w:r>
      <w:r>
        <w:t xml:space="preserve"> 94 (2); 3.15-30.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3E7"/>
    <w:rsid w:val="004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9787</Words>
  <Characters>55792</Characters>
  <Application>Microsoft Office Word</Application>
  <DocSecurity>0</DocSecurity>
  <Lines>464</Lines>
  <Paragraphs>130</Paragraphs>
  <ScaleCrop>false</ScaleCrop>
  <Company>СНИиП</Company>
  <LinksUpToDate>false</LinksUpToDate>
  <CharactersWithSpaces>65449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2.1.674-97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2013-04-11T11:25:00Z</dcterms:created>
  <dcterms:modified xsi:type="dcterms:W3CDTF">2013-04-11T11:25:00Z</dcterms:modified>
</cp:coreProperties>
</file>