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81"/>
        <w:gridCol w:w="407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81" w:type="dxa"/>
          </w:tcPr>
          <w:p w:rsidR="00000000" w:rsidRDefault="00D5143E">
            <w:pPr>
              <w:ind w:firstLine="0"/>
              <w:rPr>
                <w:sz w:val="20"/>
              </w:rPr>
            </w:pPr>
            <w:bookmarkStart w:id="0" w:name="_GoBack"/>
            <w:bookmarkEnd w:id="0"/>
          </w:p>
          <w:p w:rsidR="00000000" w:rsidRDefault="00D5143E">
            <w:pPr>
              <w:ind w:firstLine="0"/>
              <w:rPr>
                <w:sz w:val="20"/>
              </w:rPr>
            </w:pPr>
          </w:p>
        </w:tc>
        <w:tc>
          <w:tcPr>
            <w:tcW w:w="4072" w:type="dxa"/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УТВЕРЖДАЮ</w:t>
            </w:r>
          </w:p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 Главный государственный санитарный врач Российской Федерации </w:t>
            </w:r>
          </w:p>
          <w:p w:rsidR="00000000" w:rsidRDefault="00D5143E">
            <w:pPr>
              <w:ind w:firstLine="0"/>
              <w:jc w:val="right"/>
              <w:rPr>
                <w:sz w:val="20"/>
              </w:rPr>
            </w:pPr>
            <w:r>
              <w:rPr>
                <w:sz w:val="20"/>
              </w:rPr>
              <w:t xml:space="preserve">Г. Г. Онищенко </w:t>
            </w:r>
          </w:p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27 декабря 1999г.</w:t>
            </w:r>
          </w:p>
          <w:p w:rsidR="00000000" w:rsidRDefault="00D5143E">
            <w:pPr>
              <w:ind w:firstLine="0"/>
              <w:rPr>
                <w:sz w:val="20"/>
              </w:rPr>
            </w:pPr>
          </w:p>
          <w:p w:rsidR="00000000" w:rsidRDefault="00D5143E">
            <w:pPr>
              <w:ind w:firstLine="0"/>
              <w:rPr>
                <w:i/>
                <w:sz w:val="20"/>
              </w:rPr>
            </w:pPr>
            <w:r>
              <w:rPr>
                <w:i/>
                <w:sz w:val="20"/>
              </w:rPr>
              <w:t>Дата введения: 01.06.00</w:t>
            </w:r>
          </w:p>
          <w:p w:rsidR="00000000" w:rsidRDefault="00D5143E">
            <w:pPr>
              <w:ind w:firstLine="0"/>
              <w:rPr>
                <w:sz w:val="20"/>
              </w:rPr>
            </w:pPr>
          </w:p>
        </w:tc>
      </w:tr>
    </w:tbl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2.1.5. ВОДООТВЕДЕНИЕ НАСЕЛЕННЫХ МЕСТ, САНИТАРНАЯ ОХРАНА ВОДОЕМОВ</w:t>
      </w:r>
    </w:p>
    <w:p w:rsidR="00000000" w:rsidRDefault="00D5143E">
      <w:pPr>
        <w:ind w:firstLine="284"/>
        <w:jc w:val="center"/>
        <w:rPr>
          <w:b/>
          <w:sz w:val="20"/>
        </w:rPr>
      </w:pPr>
    </w:p>
    <w:p w:rsidR="00000000" w:rsidRDefault="00D5143E">
      <w:pPr>
        <w:pStyle w:val="FR1"/>
        <w:spacing w:line="240" w:lineRule="auto"/>
        <w:ind w:firstLine="284"/>
        <w:rPr>
          <w:b/>
          <w:sz w:val="20"/>
        </w:rPr>
      </w:pPr>
      <w:r>
        <w:rPr>
          <w:b/>
          <w:sz w:val="20"/>
        </w:rPr>
        <w:t xml:space="preserve">Организация </w:t>
      </w:r>
      <w:proofErr w:type="spellStart"/>
      <w:r>
        <w:rPr>
          <w:b/>
          <w:sz w:val="20"/>
        </w:rPr>
        <w:t>госсанэпиднадзора</w:t>
      </w:r>
      <w:proofErr w:type="spellEnd"/>
      <w:r>
        <w:rPr>
          <w:b/>
          <w:sz w:val="20"/>
        </w:rPr>
        <w:t xml:space="preserve"> за обеззараживанием сто</w:t>
      </w:r>
      <w:r>
        <w:rPr>
          <w:b/>
          <w:sz w:val="20"/>
        </w:rPr>
        <w:t>чных вод</w:t>
      </w:r>
    </w:p>
    <w:p w:rsidR="00000000" w:rsidRDefault="00D5143E">
      <w:pPr>
        <w:pStyle w:val="FR1"/>
        <w:spacing w:line="240" w:lineRule="auto"/>
        <w:ind w:firstLine="284"/>
        <w:rPr>
          <w:b/>
          <w:sz w:val="20"/>
        </w:rPr>
      </w:pPr>
    </w:p>
    <w:p w:rsidR="00000000" w:rsidRDefault="00D5143E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Методические указания </w:t>
      </w:r>
    </w:p>
    <w:p w:rsidR="00000000" w:rsidRDefault="00D5143E">
      <w:pPr>
        <w:ind w:firstLine="284"/>
        <w:jc w:val="center"/>
        <w:rPr>
          <w:b/>
          <w:sz w:val="20"/>
        </w:rPr>
      </w:pPr>
    </w:p>
    <w:p w:rsidR="00000000" w:rsidRDefault="00D5143E">
      <w:pPr>
        <w:ind w:firstLine="284"/>
        <w:jc w:val="center"/>
        <w:rPr>
          <w:b/>
          <w:sz w:val="20"/>
        </w:rPr>
      </w:pPr>
      <w:proofErr w:type="spellStart"/>
      <w:r>
        <w:rPr>
          <w:b/>
          <w:sz w:val="20"/>
        </w:rPr>
        <w:t>МУ</w:t>
      </w:r>
      <w:proofErr w:type="spellEnd"/>
      <w:r>
        <w:rPr>
          <w:b/>
          <w:sz w:val="20"/>
        </w:rPr>
        <w:t xml:space="preserve"> 2.1.5.800—99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rPr>
          <w:sz w:val="20"/>
        </w:rPr>
      </w:pPr>
      <w:proofErr w:type="spellStart"/>
      <w:r>
        <w:rPr>
          <w:sz w:val="20"/>
        </w:rPr>
        <w:t>ББК</w:t>
      </w:r>
      <w:proofErr w:type="spellEnd"/>
      <w:r>
        <w:rPr>
          <w:sz w:val="20"/>
        </w:rPr>
        <w:t xml:space="preserve"> 51.21 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О64</w:t>
      </w:r>
    </w:p>
    <w:p w:rsidR="00000000" w:rsidRDefault="00D5143E">
      <w:pPr>
        <w:ind w:firstLine="284"/>
        <w:rPr>
          <w:sz w:val="20"/>
        </w:rPr>
      </w:pPr>
      <w:r>
        <w:rPr>
          <w:sz w:val="20"/>
          <w:lang w:val="en-US"/>
        </w:rPr>
        <w:t>ISBN 5—7508—0252—3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1. Разработаны авторским коллективом в составе: </w:t>
      </w:r>
      <w:proofErr w:type="spellStart"/>
      <w:r>
        <w:rPr>
          <w:sz w:val="20"/>
        </w:rPr>
        <w:t>к.м.н</w:t>
      </w:r>
      <w:proofErr w:type="spellEnd"/>
      <w:r>
        <w:rPr>
          <w:sz w:val="20"/>
        </w:rPr>
        <w:t xml:space="preserve">. А.Е. </w:t>
      </w:r>
      <w:proofErr w:type="spellStart"/>
      <w:r>
        <w:rPr>
          <w:sz w:val="20"/>
        </w:rPr>
        <w:t>Недачин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к.б.н.Т.З</w:t>
      </w:r>
      <w:proofErr w:type="spellEnd"/>
      <w:r>
        <w:rPr>
          <w:sz w:val="20"/>
        </w:rPr>
        <w:t xml:space="preserve">. Артемова (НИИ экологии человека и гигиены окружающей среды им. А.Н. </w:t>
      </w:r>
      <w:proofErr w:type="spellStart"/>
      <w:r>
        <w:rPr>
          <w:sz w:val="20"/>
        </w:rPr>
        <w:t>Сысина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РАМН</w:t>
      </w:r>
      <w:proofErr w:type="spellEnd"/>
      <w:r>
        <w:rPr>
          <w:sz w:val="20"/>
        </w:rPr>
        <w:t xml:space="preserve">); </w:t>
      </w:r>
      <w:proofErr w:type="spellStart"/>
      <w:r>
        <w:rPr>
          <w:sz w:val="20"/>
        </w:rPr>
        <w:t>д.м.н</w:t>
      </w:r>
      <w:proofErr w:type="spellEnd"/>
      <w:r>
        <w:rPr>
          <w:sz w:val="20"/>
        </w:rPr>
        <w:t xml:space="preserve">., профессор С.И. </w:t>
      </w:r>
      <w:proofErr w:type="spellStart"/>
      <w:r>
        <w:rPr>
          <w:sz w:val="20"/>
        </w:rPr>
        <w:t>Плитман</w:t>
      </w:r>
      <w:proofErr w:type="spellEnd"/>
      <w:r>
        <w:rPr>
          <w:sz w:val="20"/>
        </w:rPr>
        <w:t xml:space="preserve"> (НИИ медицины труда </w:t>
      </w:r>
      <w:proofErr w:type="spellStart"/>
      <w:r>
        <w:rPr>
          <w:sz w:val="20"/>
        </w:rPr>
        <w:t>РАМН</w:t>
      </w:r>
      <w:proofErr w:type="spellEnd"/>
      <w:r>
        <w:rPr>
          <w:sz w:val="20"/>
        </w:rPr>
        <w:t xml:space="preserve">); </w:t>
      </w:r>
      <w:proofErr w:type="spellStart"/>
      <w:r>
        <w:rPr>
          <w:sz w:val="20"/>
        </w:rPr>
        <w:t>к.м.н</w:t>
      </w:r>
      <w:proofErr w:type="spellEnd"/>
      <w:r>
        <w:rPr>
          <w:sz w:val="20"/>
        </w:rPr>
        <w:t xml:space="preserve">., Н.А. </w:t>
      </w:r>
      <w:proofErr w:type="spellStart"/>
      <w:r>
        <w:rPr>
          <w:sz w:val="20"/>
        </w:rPr>
        <w:t>Русанова</w:t>
      </w:r>
      <w:proofErr w:type="spellEnd"/>
      <w:r>
        <w:rPr>
          <w:sz w:val="20"/>
        </w:rPr>
        <w:t xml:space="preserve"> (НИИ </w:t>
      </w:r>
      <w:proofErr w:type="spellStart"/>
      <w:r>
        <w:rPr>
          <w:sz w:val="20"/>
        </w:rPr>
        <w:t>КВОВ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АКХ</w:t>
      </w:r>
      <w:proofErr w:type="spellEnd"/>
      <w:r>
        <w:rPr>
          <w:sz w:val="20"/>
        </w:rPr>
        <w:t xml:space="preserve"> им. К.Д. Памфилова); А.И. </w:t>
      </w:r>
      <w:proofErr w:type="spellStart"/>
      <w:r>
        <w:rPr>
          <w:sz w:val="20"/>
        </w:rPr>
        <w:t>Роговец</w:t>
      </w:r>
      <w:proofErr w:type="spellEnd"/>
      <w:r>
        <w:rPr>
          <w:sz w:val="20"/>
        </w:rPr>
        <w:t xml:space="preserve"> (Департамент </w:t>
      </w:r>
      <w:proofErr w:type="spellStart"/>
      <w:r>
        <w:rPr>
          <w:sz w:val="20"/>
        </w:rPr>
        <w:t>ГСЭН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МЗ</w:t>
      </w:r>
      <w:proofErr w:type="spellEnd"/>
      <w:r>
        <w:rPr>
          <w:sz w:val="20"/>
        </w:rPr>
        <w:t xml:space="preserve"> РФ); Б.М. </w:t>
      </w:r>
      <w:proofErr w:type="spellStart"/>
      <w:r>
        <w:rPr>
          <w:sz w:val="20"/>
        </w:rPr>
        <w:t>Кудрявцева</w:t>
      </w:r>
      <w:proofErr w:type="spellEnd"/>
      <w:r>
        <w:rPr>
          <w:sz w:val="20"/>
        </w:rPr>
        <w:t xml:space="preserve"> (Федеральный центр </w:t>
      </w:r>
      <w:proofErr w:type="spellStart"/>
      <w:r>
        <w:rPr>
          <w:sz w:val="20"/>
        </w:rPr>
        <w:t>ГСЭН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МЗ</w:t>
      </w:r>
      <w:proofErr w:type="spellEnd"/>
      <w:r>
        <w:rPr>
          <w:sz w:val="20"/>
        </w:rPr>
        <w:t xml:space="preserve"> РФ).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При подготовке использованы материалы и предложения: </w:t>
      </w:r>
      <w:proofErr w:type="spellStart"/>
      <w:r>
        <w:rPr>
          <w:sz w:val="20"/>
        </w:rPr>
        <w:t>д.м.н</w:t>
      </w:r>
      <w:proofErr w:type="spellEnd"/>
      <w:r>
        <w:rPr>
          <w:sz w:val="20"/>
        </w:rPr>
        <w:t>.. п</w:t>
      </w:r>
      <w:r>
        <w:rPr>
          <w:sz w:val="20"/>
        </w:rPr>
        <w:t xml:space="preserve">рофессора З.И. </w:t>
      </w:r>
      <w:proofErr w:type="spellStart"/>
      <w:r>
        <w:rPr>
          <w:sz w:val="20"/>
        </w:rPr>
        <w:t>Жолдаковой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чл.корр</w:t>
      </w:r>
      <w:proofErr w:type="spellEnd"/>
      <w:r>
        <w:rPr>
          <w:sz w:val="20"/>
        </w:rPr>
        <w:t xml:space="preserve">. </w:t>
      </w:r>
      <w:proofErr w:type="spellStart"/>
      <w:r>
        <w:rPr>
          <w:sz w:val="20"/>
        </w:rPr>
        <w:t>РАМН</w:t>
      </w:r>
      <w:proofErr w:type="spellEnd"/>
      <w:r>
        <w:rPr>
          <w:sz w:val="20"/>
        </w:rPr>
        <w:t xml:space="preserve">, профессора Г.Н. Красовского (НИИ </w:t>
      </w:r>
      <w:proofErr w:type="spellStart"/>
      <w:r>
        <w:rPr>
          <w:sz w:val="20"/>
        </w:rPr>
        <w:t>ЭЧиГОС</w:t>
      </w:r>
      <w:proofErr w:type="spellEnd"/>
      <w:r>
        <w:rPr>
          <w:sz w:val="20"/>
        </w:rPr>
        <w:t xml:space="preserve"> им. А.Н. </w:t>
      </w:r>
      <w:proofErr w:type="spellStart"/>
      <w:r>
        <w:rPr>
          <w:sz w:val="20"/>
        </w:rPr>
        <w:t>Сысина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РАМН</w:t>
      </w:r>
      <w:proofErr w:type="spellEnd"/>
      <w:r>
        <w:rPr>
          <w:sz w:val="20"/>
        </w:rPr>
        <w:t xml:space="preserve">); </w:t>
      </w:r>
      <w:proofErr w:type="spellStart"/>
      <w:r>
        <w:rPr>
          <w:sz w:val="20"/>
        </w:rPr>
        <w:t>д.м.н</w:t>
      </w:r>
      <w:proofErr w:type="spellEnd"/>
      <w:r>
        <w:rPr>
          <w:sz w:val="20"/>
        </w:rPr>
        <w:t xml:space="preserve">.. профессора М.В. Богданова; </w:t>
      </w:r>
      <w:proofErr w:type="spellStart"/>
      <w:r>
        <w:rPr>
          <w:sz w:val="20"/>
        </w:rPr>
        <w:t>д.м.н</w:t>
      </w:r>
      <w:proofErr w:type="spellEnd"/>
      <w:r>
        <w:rPr>
          <w:sz w:val="20"/>
        </w:rPr>
        <w:t xml:space="preserve">., профессора А.А. Королева (Московская медицинская академия им. И.М. Сеченова); чл. корр. АМН РФ, профессора Ю.В. Новикова; </w:t>
      </w:r>
      <w:proofErr w:type="spellStart"/>
      <w:r>
        <w:rPr>
          <w:sz w:val="20"/>
        </w:rPr>
        <w:t>д.м.н</w:t>
      </w:r>
      <w:proofErr w:type="spellEnd"/>
      <w:r>
        <w:rPr>
          <w:sz w:val="20"/>
        </w:rPr>
        <w:t xml:space="preserve">. А.В. </w:t>
      </w:r>
      <w:proofErr w:type="spellStart"/>
      <w:r>
        <w:rPr>
          <w:sz w:val="20"/>
        </w:rPr>
        <w:t>Тулакина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к.б.н</w:t>
      </w:r>
      <w:proofErr w:type="spellEnd"/>
      <w:r>
        <w:rPr>
          <w:sz w:val="20"/>
        </w:rPr>
        <w:t xml:space="preserve">. Г.В. </w:t>
      </w:r>
      <w:proofErr w:type="spellStart"/>
      <w:r>
        <w:rPr>
          <w:sz w:val="20"/>
        </w:rPr>
        <w:t>Ехиной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к.б.н</w:t>
      </w:r>
      <w:proofErr w:type="spellEnd"/>
      <w:r>
        <w:rPr>
          <w:sz w:val="20"/>
        </w:rPr>
        <w:t xml:space="preserve">. И.С. Тюленевой; </w:t>
      </w:r>
      <w:proofErr w:type="spellStart"/>
      <w:r>
        <w:rPr>
          <w:sz w:val="20"/>
        </w:rPr>
        <w:t>к.б.н</w:t>
      </w:r>
      <w:proofErr w:type="spellEnd"/>
      <w:r>
        <w:rPr>
          <w:sz w:val="20"/>
        </w:rPr>
        <w:t xml:space="preserve">. Г.В. </w:t>
      </w:r>
      <w:proofErr w:type="spellStart"/>
      <w:r>
        <w:rPr>
          <w:sz w:val="20"/>
        </w:rPr>
        <w:t>Цыплаковой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к.м.н</w:t>
      </w:r>
      <w:proofErr w:type="spellEnd"/>
      <w:r>
        <w:rPr>
          <w:sz w:val="20"/>
        </w:rPr>
        <w:t xml:space="preserve">. Г.П. </w:t>
      </w:r>
      <w:proofErr w:type="spellStart"/>
      <w:r>
        <w:rPr>
          <w:sz w:val="20"/>
        </w:rPr>
        <w:t>Амплеевой</w:t>
      </w:r>
      <w:proofErr w:type="spellEnd"/>
      <w:r>
        <w:rPr>
          <w:sz w:val="20"/>
        </w:rPr>
        <w:t xml:space="preserve">; </w:t>
      </w:r>
      <w:proofErr w:type="spellStart"/>
      <w:r>
        <w:rPr>
          <w:sz w:val="20"/>
        </w:rPr>
        <w:t>к.б.н</w:t>
      </w:r>
      <w:proofErr w:type="spellEnd"/>
      <w:r>
        <w:rPr>
          <w:sz w:val="20"/>
        </w:rPr>
        <w:t xml:space="preserve">. О.Г. Семеновой; проф., </w:t>
      </w:r>
      <w:proofErr w:type="spellStart"/>
      <w:r>
        <w:rPr>
          <w:sz w:val="20"/>
        </w:rPr>
        <w:t>д.м.н</w:t>
      </w:r>
      <w:proofErr w:type="spellEnd"/>
      <w:r>
        <w:rPr>
          <w:sz w:val="20"/>
        </w:rPr>
        <w:t xml:space="preserve">. Г.М. Трухиной; </w:t>
      </w:r>
      <w:proofErr w:type="spellStart"/>
      <w:r>
        <w:rPr>
          <w:sz w:val="20"/>
        </w:rPr>
        <w:t>к.м.н</w:t>
      </w:r>
      <w:proofErr w:type="spellEnd"/>
      <w:r>
        <w:rPr>
          <w:sz w:val="20"/>
        </w:rPr>
        <w:t xml:space="preserve">. Н.Н. </w:t>
      </w:r>
      <w:proofErr w:type="spellStart"/>
      <w:r>
        <w:rPr>
          <w:sz w:val="20"/>
        </w:rPr>
        <w:t>Моисеенко</w:t>
      </w:r>
      <w:proofErr w:type="spellEnd"/>
      <w:r>
        <w:rPr>
          <w:sz w:val="20"/>
        </w:rPr>
        <w:t xml:space="preserve"> (Московский НИИ гигиены им. Ф.Ф. Эрисмана); Я.И. </w:t>
      </w:r>
      <w:proofErr w:type="spellStart"/>
      <w:r>
        <w:rPr>
          <w:sz w:val="20"/>
        </w:rPr>
        <w:t>Штенбер</w:t>
      </w:r>
      <w:r>
        <w:rPr>
          <w:sz w:val="20"/>
        </w:rPr>
        <w:t>га</w:t>
      </w:r>
      <w:proofErr w:type="spellEnd"/>
      <w:r>
        <w:rPr>
          <w:sz w:val="20"/>
        </w:rPr>
        <w:t xml:space="preserve">, И.О. </w:t>
      </w:r>
      <w:proofErr w:type="spellStart"/>
      <w:r>
        <w:rPr>
          <w:sz w:val="20"/>
        </w:rPr>
        <w:t>Матюниной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ЦГСЭН</w:t>
      </w:r>
      <w:proofErr w:type="spellEnd"/>
      <w:r>
        <w:rPr>
          <w:sz w:val="20"/>
        </w:rPr>
        <w:t xml:space="preserve"> в г. Самаре); Е.А. </w:t>
      </w:r>
      <w:proofErr w:type="spellStart"/>
      <w:r>
        <w:rPr>
          <w:sz w:val="20"/>
        </w:rPr>
        <w:t>Лисицина</w:t>
      </w:r>
      <w:proofErr w:type="spellEnd"/>
      <w:r>
        <w:rPr>
          <w:sz w:val="20"/>
        </w:rPr>
        <w:t>, С.Г. Смирновой (</w:t>
      </w:r>
      <w:proofErr w:type="spellStart"/>
      <w:r>
        <w:rPr>
          <w:sz w:val="20"/>
        </w:rPr>
        <w:t>ЦГСЭН</w:t>
      </w:r>
      <w:proofErr w:type="spellEnd"/>
      <w:r>
        <w:rPr>
          <w:sz w:val="20"/>
        </w:rPr>
        <w:t xml:space="preserve"> во Владимирской обл.); С. И. Савельева, В.П. Свиридовой (</w:t>
      </w:r>
      <w:proofErr w:type="spellStart"/>
      <w:r>
        <w:rPr>
          <w:sz w:val="20"/>
        </w:rPr>
        <w:t>ЦГСЭН</w:t>
      </w:r>
      <w:proofErr w:type="spellEnd"/>
      <w:r>
        <w:rPr>
          <w:sz w:val="20"/>
        </w:rPr>
        <w:t xml:space="preserve"> в Липецкой обл.); </w:t>
      </w:r>
      <w:proofErr w:type="spellStart"/>
      <w:r>
        <w:rPr>
          <w:sz w:val="20"/>
        </w:rPr>
        <w:t>к.б.н</w:t>
      </w:r>
      <w:proofErr w:type="spellEnd"/>
      <w:r>
        <w:rPr>
          <w:sz w:val="20"/>
        </w:rPr>
        <w:t xml:space="preserve">. Е.В. </w:t>
      </w:r>
      <w:proofErr w:type="spellStart"/>
      <w:r>
        <w:rPr>
          <w:sz w:val="20"/>
        </w:rPr>
        <w:t>Филимоновой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Курьяновская</w:t>
      </w:r>
      <w:proofErr w:type="spellEnd"/>
      <w:r>
        <w:rPr>
          <w:sz w:val="20"/>
        </w:rPr>
        <w:t xml:space="preserve"> станция аэрации в г. Москве).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2. Утверждены Главным государственным санитарным врачом Российской Федерации 27 декабря 1999 года.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3. Введены впервые.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jc w:val="center"/>
        <w:rPr>
          <w:sz w:val="20"/>
        </w:rPr>
      </w:pPr>
      <w:r>
        <w:rPr>
          <w:b/>
          <w:sz w:val="20"/>
        </w:rPr>
        <w:t>1. Область применения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1.1. Настоящие методические указания устанавливают гигиенические требования к организации и контролю за обеззараживанием сточных вод.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1.2. М</w:t>
      </w:r>
      <w:r>
        <w:rPr>
          <w:sz w:val="20"/>
        </w:rPr>
        <w:t>етодические указания предназначаются для организаций, предприятий и иных хозяйственных субъектов (независимо от подчиненности и форм собственности), эксплуатирующих системы канализации и осуществляющих производственный контроль, занимающихся проектированием, строительством, реконструкцией очистных сооружений, а также органов и учреждений санитарно-эпидемиологической службы, обеспечивающих государственный и ведомственный надзор за состоянием водоемов в местах водопользования населения, использованием сточных</w:t>
      </w:r>
      <w:r>
        <w:rPr>
          <w:sz w:val="20"/>
        </w:rPr>
        <w:t xml:space="preserve"> вод в системах промышленного водоснабжения и для орошения сельскохозяйственных угодий.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1.3. Методические указания не распространяются на требования к организации и контролю за обеззараживанием стоков от возбудителей паразитарных заболеваний и яиц гельминтов.</w:t>
      </w:r>
    </w:p>
    <w:p w:rsidR="00000000" w:rsidRDefault="00D5143E">
      <w:pPr>
        <w:ind w:firstLine="284"/>
        <w:rPr>
          <w:b/>
          <w:sz w:val="20"/>
        </w:rPr>
      </w:pPr>
    </w:p>
    <w:p w:rsidR="00000000" w:rsidRDefault="00D5143E">
      <w:pPr>
        <w:ind w:firstLine="284"/>
        <w:jc w:val="center"/>
        <w:rPr>
          <w:b/>
          <w:sz w:val="20"/>
        </w:rPr>
      </w:pPr>
      <w:r>
        <w:rPr>
          <w:b/>
          <w:sz w:val="20"/>
        </w:rPr>
        <w:lastRenderedPageBreak/>
        <w:t>2. Нормативные ссылки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2.1. Закон Российской Федерации «О санитарно-эпидемиологическом благополучии населения» № 52-ФЗ от 30.04.99 г.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2.2. Закон Российской Федерации «Об охране окружающей среды» № 96-ФЗ от 19.12.91.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2.3. Водный кодекс Российской Федер</w:t>
      </w:r>
      <w:r>
        <w:rPr>
          <w:sz w:val="20"/>
        </w:rPr>
        <w:t>ации № 167-ФЗ от 16.11.95.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2.4. Закон Российской Федерации «О лицензировании отдельных видов деятельности» № 158 - </w:t>
      </w:r>
      <w:proofErr w:type="spellStart"/>
      <w:r>
        <w:rPr>
          <w:sz w:val="20"/>
        </w:rPr>
        <w:t>ФЗ</w:t>
      </w:r>
      <w:proofErr w:type="spellEnd"/>
      <w:r>
        <w:rPr>
          <w:sz w:val="20"/>
        </w:rPr>
        <w:t xml:space="preserve"> от 25.09.98 г.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2.5. «Положение о государственной санитарно-эпидемиологической службе Российской Федерации», Постановление Правительства Российской Федерации № 680 от 30.07.1998 г.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2.6. «Порядок разработки, экспертизы, утверждения, издания и распространения нормативных и методических документов системы Государственного санитарно-эпидемиологического нормирования: Сборник </w:t>
      </w:r>
      <w:proofErr w:type="spellStart"/>
      <w:r>
        <w:rPr>
          <w:sz w:val="20"/>
        </w:rPr>
        <w:t>Р</w:t>
      </w:r>
      <w:proofErr w:type="spellEnd"/>
      <w:r>
        <w:rPr>
          <w:sz w:val="20"/>
        </w:rPr>
        <w:t xml:space="preserve"> 1.1.001-1.1.005—96</w:t>
      </w:r>
    </w:p>
    <w:p w:rsidR="00000000" w:rsidRDefault="00D5143E">
      <w:pPr>
        <w:ind w:firstLine="284"/>
        <w:rPr>
          <w:b/>
          <w:sz w:val="20"/>
        </w:rPr>
      </w:pPr>
    </w:p>
    <w:p w:rsidR="00000000" w:rsidRDefault="00D5143E">
      <w:pPr>
        <w:ind w:firstLine="284"/>
        <w:jc w:val="center"/>
        <w:rPr>
          <w:sz w:val="20"/>
        </w:rPr>
      </w:pPr>
      <w:r>
        <w:rPr>
          <w:b/>
          <w:sz w:val="20"/>
        </w:rPr>
        <w:t>3. Общие положения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3.1. Сточные воды являются основным источником микробного загрязнения объектов окружающей среды, в т. ч. поверхностных пресных и морских вод, подземных водоносных горизонтов, питьевой воды и почвы, что является фактором риска распространения возбудителей инфекций с фекально-оральным механизмом передачи.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3.2. К наиболее опасным в эпидемическом отношении относят следующие виды сточных вод: (приложение 1):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• хозяйственно-бытовые сточные воды;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• городские смешанные (промышленно-бытовые) сточ</w:t>
      </w:r>
      <w:r>
        <w:rPr>
          <w:sz w:val="20"/>
        </w:rPr>
        <w:t>ные воды;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• сточные воды инфекционных больниц;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• сточные воды от животноводческих и птицеводческих объектов и предприятий по переработке продуктов животноводства, стоки шерстомоек, </w:t>
      </w:r>
      <w:proofErr w:type="spellStart"/>
      <w:r>
        <w:rPr>
          <w:sz w:val="20"/>
        </w:rPr>
        <w:t>биофабрик</w:t>
      </w:r>
      <w:proofErr w:type="spellEnd"/>
      <w:r>
        <w:rPr>
          <w:sz w:val="20"/>
        </w:rPr>
        <w:t>, мясокомбинатов и т. д.;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• поверхностно-ливневые стоки;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• шахтные и карьерные сточные воды;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• дренажные воды.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3.3. Для хозяйственно-бытовых сточных вод характерно относительно стабильное качество (при соблюдении норм водопользования). Эти стоки отличаются высоким уровнем микробного загрязнения на фоне значительной конце</w:t>
      </w:r>
      <w:r>
        <w:rPr>
          <w:sz w:val="20"/>
        </w:rPr>
        <w:t>нтрации взвешенных частиц и органических веществ. Поэтому перед обеззараживанием необходима их механическая и биологическая очистка.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Состав и свойства городских смешанных сточных вод (промышленно-бытовых) определяются соотношением хозяйственно-бытовых и промышленных стоков и спецификой предприятий, формирующих эти стоки. Дополнительные трудности при их обеззараживании возникают в связи с тем, что микробное загрязнение этих вод сочетается с разнообразными органическими и неорганическими веществами, которые с</w:t>
      </w:r>
      <w:r>
        <w:rPr>
          <w:sz w:val="20"/>
        </w:rPr>
        <w:t xml:space="preserve">ами по себе могут быть как дополнительными бактерицидами и </w:t>
      </w:r>
      <w:proofErr w:type="spellStart"/>
      <w:r>
        <w:rPr>
          <w:sz w:val="20"/>
        </w:rPr>
        <w:t>бактериостатиками</w:t>
      </w:r>
      <w:proofErr w:type="spellEnd"/>
      <w:r>
        <w:rPr>
          <w:sz w:val="20"/>
        </w:rPr>
        <w:t>, так и служить благоприятной средой для размножения микроорганизмов.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Сточные воды инфекционных больниц и отделений характеризуются небольшим объемом, неравномерностью образования и состава в течение суток, значительной </w:t>
      </w:r>
      <w:proofErr w:type="spellStart"/>
      <w:r>
        <w:rPr>
          <w:sz w:val="20"/>
        </w:rPr>
        <w:t>обсемененностью</w:t>
      </w:r>
      <w:proofErr w:type="spellEnd"/>
      <w:r>
        <w:rPr>
          <w:sz w:val="20"/>
        </w:rPr>
        <w:t xml:space="preserve"> возбудителями инфекций.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Сточные воды от животноводческих и птицеводческих комплексов имеют высокое органическое и микробное загрязнение. При подготовке этих сточных вод к обеззараживанию должно быть п</w:t>
      </w:r>
      <w:r>
        <w:rPr>
          <w:sz w:val="20"/>
        </w:rPr>
        <w:t>редусмотрено отстаивание с последующей очисткой.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Для поверхностно-ливневых вод характерна неравномерность объема по сезонам года, а уровень микробного загрязнения зависит от степени благоустройства территории.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Шахтные и карьерные сточные воды формируются из подземных и поверхностных вод, попадающих в горные выработки и загрязняющихся в процессе их эксплуатации. В этих водах высокое микробное загрязнение сочетается с наличием крупнодисперсной взвеси, которую перед обеззараживанием обычно удаляют.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Дренажные в</w:t>
      </w:r>
      <w:r>
        <w:rPr>
          <w:sz w:val="20"/>
        </w:rPr>
        <w:t>оды отличаются наличием микробного загрязнения и высоким уровнем минеральных солей.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Практически все перечисленные виды сточных вод могут содержать патогенные микроорганизмы - возбудители таких инфекций как холера, брюшной тиф, паратиф А и В, сальмонеллезы, дизентерия, вирусные гепатиты А и </w:t>
      </w:r>
      <w:proofErr w:type="spellStart"/>
      <w:r>
        <w:rPr>
          <w:sz w:val="20"/>
        </w:rPr>
        <w:t>Е</w:t>
      </w:r>
      <w:proofErr w:type="spellEnd"/>
      <w:r>
        <w:rPr>
          <w:sz w:val="20"/>
        </w:rPr>
        <w:t xml:space="preserve">, полиомиелиты 1—3 типов и другие энтеровирусные и аденовирусные заболевания, </w:t>
      </w:r>
      <w:proofErr w:type="spellStart"/>
      <w:r>
        <w:rPr>
          <w:sz w:val="20"/>
        </w:rPr>
        <w:t>амебиаз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лямблиоз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лептоспироз</w:t>
      </w:r>
      <w:proofErr w:type="spellEnd"/>
      <w:r>
        <w:rPr>
          <w:sz w:val="20"/>
        </w:rPr>
        <w:t xml:space="preserve">, бруцеллез, </w:t>
      </w:r>
      <w:r>
        <w:rPr>
          <w:sz w:val="20"/>
        </w:rPr>
        <w:lastRenderedPageBreak/>
        <w:t xml:space="preserve">туляремия, туберкулез, гельминтозы, </w:t>
      </w:r>
      <w:proofErr w:type="spellStart"/>
      <w:r>
        <w:rPr>
          <w:sz w:val="20"/>
        </w:rPr>
        <w:t>кампилобактериозы</w:t>
      </w:r>
      <w:proofErr w:type="spellEnd"/>
      <w:r>
        <w:rPr>
          <w:sz w:val="20"/>
        </w:rPr>
        <w:t>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3.4. Интенсивная циркуляция возбудителей киш</w:t>
      </w:r>
      <w:r>
        <w:rPr>
          <w:sz w:val="20"/>
        </w:rPr>
        <w:t>ечных инфекций в воде водоемов при сбросе необеззараженных сточных вод приводит к риску возникновения заболеваний при водопользовании населения, который возрастает в летний период при активном использовании водоемов в целях рекреации и ирригации.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В зимний период возрастает риск микробного загрязнения водоемов у мест водозаборов из-за снижения их </w:t>
      </w:r>
      <w:proofErr w:type="spellStart"/>
      <w:r>
        <w:rPr>
          <w:sz w:val="20"/>
        </w:rPr>
        <w:t>самоочищающей</w:t>
      </w:r>
      <w:proofErr w:type="spellEnd"/>
      <w:r>
        <w:rPr>
          <w:sz w:val="20"/>
        </w:rPr>
        <w:t xml:space="preserve"> способности. Следствием этого является более длительная выживаемость и сохранение вирулентных свойств патогенных микроорганизмов в холодной воде. Кром</w:t>
      </w:r>
      <w:r>
        <w:rPr>
          <w:sz w:val="20"/>
        </w:rPr>
        <w:t>е того, одновременное ухудшение условий очистки и обеззараживания на водопроводных станциях при низкой температуре может привести к нарушению безопасности хозяйственно-питьевого водопользования населения.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3.5. В соответствии с санитарными правилами по охране поверхностных вод от загрязнения, сточные воды, опасные в эпидемическом отношении, должны подвергаться обеззараживанию.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Необходимость обеззараживания сточных вод указанных категорий обосновывается условиями их отведения и использования при согласовании </w:t>
      </w:r>
      <w:r>
        <w:rPr>
          <w:sz w:val="20"/>
        </w:rPr>
        <w:t xml:space="preserve">с органами </w:t>
      </w:r>
      <w:proofErr w:type="spellStart"/>
      <w:r>
        <w:rPr>
          <w:sz w:val="20"/>
        </w:rPr>
        <w:t>госсанэпиднадзора</w:t>
      </w:r>
      <w:proofErr w:type="spellEnd"/>
      <w:r>
        <w:rPr>
          <w:sz w:val="20"/>
        </w:rPr>
        <w:t xml:space="preserve"> в территориях.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Обязательному обеззараживанию подвергаются сточные воды при сбросе в водоемы рекреационного и спортивного назначения, при их повторном промышленном использовании и т. д.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3.6. Обеззараживание сточных вод следует организовывать на заключительном этапе их очистки, поскольку эффект существенно зависит от качества поступающего на обеззараживание стока. Основное значение имеет вид и уровень микробного загрязнения, способ дезинфекции, доза, время контакта, условия внесен</w:t>
      </w:r>
      <w:r>
        <w:rPr>
          <w:sz w:val="20"/>
        </w:rPr>
        <w:t xml:space="preserve">ия </w:t>
      </w:r>
      <w:proofErr w:type="spellStart"/>
      <w:r>
        <w:rPr>
          <w:sz w:val="20"/>
        </w:rPr>
        <w:t>дезинфектанта</w:t>
      </w:r>
      <w:proofErr w:type="spellEnd"/>
      <w:r>
        <w:rPr>
          <w:sz w:val="20"/>
        </w:rPr>
        <w:t xml:space="preserve">, степень смешения и т. п. Кроме того, в зависимости от используемого способа дезинфекции имеют значение </w:t>
      </w:r>
      <w:proofErr w:type="spellStart"/>
      <w:r>
        <w:rPr>
          <w:sz w:val="20"/>
        </w:rPr>
        <w:t>рН</w:t>
      </w:r>
      <w:proofErr w:type="spellEnd"/>
      <w:r>
        <w:rPr>
          <w:sz w:val="20"/>
        </w:rPr>
        <w:t>, температура воды, концентрация взвешенных веществ и другие факторы.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3.7. К наиболее распространенным методам обеззараживания сточных вод в настоящее время относятся: хлорирование, озонирование, ультрафиолетовое облучение (</w:t>
      </w:r>
      <w:proofErr w:type="spellStart"/>
      <w:r>
        <w:rPr>
          <w:sz w:val="20"/>
        </w:rPr>
        <w:t>УФО</w:t>
      </w:r>
      <w:proofErr w:type="spellEnd"/>
      <w:r>
        <w:rPr>
          <w:sz w:val="20"/>
        </w:rPr>
        <w:t xml:space="preserve">) и их сочетание. Кроме того, перспективны разрабатываемые обеззараживающие технологии сточных вод, такие как гамма-облучение, электрический импульсный разряд, </w:t>
      </w:r>
      <w:proofErr w:type="spellStart"/>
      <w:r>
        <w:rPr>
          <w:sz w:val="20"/>
        </w:rPr>
        <w:t>ви</w:t>
      </w:r>
      <w:r>
        <w:rPr>
          <w:sz w:val="20"/>
        </w:rPr>
        <w:t>броакустический</w:t>
      </w:r>
      <w:proofErr w:type="spellEnd"/>
      <w:r>
        <w:rPr>
          <w:sz w:val="20"/>
        </w:rPr>
        <w:t>, термический и другие способы.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3.8. Устойчивость микроорганизмов при любом способе обеззараживания во многом определяется различиями в механизмах процессов воздействия </w:t>
      </w:r>
      <w:proofErr w:type="spellStart"/>
      <w:r>
        <w:rPr>
          <w:sz w:val="20"/>
        </w:rPr>
        <w:t>дезинфектанта</w:t>
      </w:r>
      <w:proofErr w:type="spellEnd"/>
      <w:r>
        <w:rPr>
          <w:sz w:val="20"/>
        </w:rPr>
        <w:t>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Механизм окислительного бактерицидного действия хлора связан с повреждением клеточной оболочки, подавлением ферментной системы бактерий, разрушением нуклеиновых кислот.</w:t>
      </w:r>
    </w:p>
    <w:p w:rsidR="00000000" w:rsidRDefault="00D5143E">
      <w:pPr>
        <w:ind w:firstLine="284"/>
        <w:rPr>
          <w:sz w:val="20"/>
        </w:rPr>
      </w:pPr>
      <w:proofErr w:type="spellStart"/>
      <w:r>
        <w:rPr>
          <w:sz w:val="20"/>
        </w:rPr>
        <w:t>Инактивирующее</w:t>
      </w:r>
      <w:proofErr w:type="spellEnd"/>
      <w:r>
        <w:rPr>
          <w:sz w:val="20"/>
        </w:rPr>
        <w:t xml:space="preserve"> действие озона обусловлено высоким окислительно-восстановительным потенциалом, в результате чего происходит разрушение протоплазм</w:t>
      </w:r>
      <w:r>
        <w:rPr>
          <w:sz w:val="20"/>
        </w:rPr>
        <w:t>ы, стенок и цитоплазматических мембран бактерий, протеиновых оболочек вирусов.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Бактерицидное действие </w:t>
      </w:r>
      <w:proofErr w:type="spellStart"/>
      <w:r>
        <w:rPr>
          <w:sz w:val="20"/>
        </w:rPr>
        <w:t>УФО</w:t>
      </w:r>
      <w:proofErr w:type="spellEnd"/>
      <w:r>
        <w:rPr>
          <w:sz w:val="20"/>
        </w:rPr>
        <w:t xml:space="preserve"> основано преимущественно на повреждении структур ДНК и </w:t>
      </w:r>
      <w:proofErr w:type="spellStart"/>
      <w:r>
        <w:rPr>
          <w:sz w:val="20"/>
        </w:rPr>
        <w:t>РНК</w:t>
      </w:r>
      <w:proofErr w:type="spellEnd"/>
      <w:r>
        <w:rPr>
          <w:sz w:val="20"/>
        </w:rPr>
        <w:t xml:space="preserve"> микробной клетки, нарушении проницаемости клеточных мембран. При фотохимическом воздействии лучистой энергии изменяются и разрываются химические связи органической молекулы.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3.9. Полученные в экспериментальных исследованиях большие различия в устойчивости содержащихся в сточных водах индикаторных и патогенных микроорганизмов к обеззараживающему </w:t>
      </w:r>
      <w:r>
        <w:rPr>
          <w:sz w:val="20"/>
        </w:rPr>
        <w:t xml:space="preserve">агенту необходимо учитывать при выборе показателей для организации опытно-промышленных испытаний, заключении об эпидемической надежности обеззараживания в отношении того или иного возбудителя на основании индикаторных бактерий. Общее представление о сравнительной устойчивости основных групп микроорганизмов (по мере возрастания) следующее: кишечные бактерии, </w:t>
      </w:r>
      <w:proofErr w:type="spellStart"/>
      <w:r>
        <w:rPr>
          <w:sz w:val="20"/>
        </w:rPr>
        <w:t>колифаги</w:t>
      </w:r>
      <w:proofErr w:type="spellEnd"/>
      <w:r>
        <w:rPr>
          <w:sz w:val="20"/>
        </w:rPr>
        <w:t>, вирусы, споры, цисты простейших.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3.10. При выборе метода обеззараживания сточных вод необходимо учитывать гигиеническую надежность бактерицидн</w:t>
      </w:r>
      <w:r>
        <w:rPr>
          <w:sz w:val="20"/>
        </w:rPr>
        <w:t xml:space="preserve">ого и </w:t>
      </w:r>
      <w:proofErr w:type="spellStart"/>
      <w:r>
        <w:rPr>
          <w:sz w:val="20"/>
        </w:rPr>
        <w:t>вирулицидного</w:t>
      </w:r>
      <w:proofErr w:type="spellEnd"/>
      <w:r>
        <w:rPr>
          <w:sz w:val="20"/>
        </w:rPr>
        <w:t xml:space="preserve"> эффекта, медико-биологические последствия при дальнейшем использовании обеззараженных стоков, эксплуатационную и экономическую целесообразность.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Обеззараживание сточных вод хлором и озоном относится к </w:t>
      </w:r>
      <w:proofErr w:type="spellStart"/>
      <w:r>
        <w:rPr>
          <w:sz w:val="20"/>
        </w:rPr>
        <w:t>реагентным</w:t>
      </w:r>
      <w:proofErr w:type="spellEnd"/>
      <w:r>
        <w:rPr>
          <w:sz w:val="20"/>
        </w:rPr>
        <w:t xml:space="preserve"> способам.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Обеззараживание сточных вод хлором является наиболее простым технологическим решением. В результате хлорирования возможно образование нескольких десятков высокотоксичных веществ, включая канцерогенные, мутагенные, с величинами </w:t>
      </w:r>
      <w:proofErr w:type="spellStart"/>
      <w:r>
        <w:rPr>
          <w:sz w:val="20"/>
        </w:rPr>
        <w:t>ПДК</w:t>
      </w:r>
      <w:proofErr w:type="spellEnd"/>
      <w:r>
        <w:rPr>
          <w:sz w:val="20"/>
        </w:rPr>
        <w:t xml:space="preserve"> на уровне сотых и тысячных мг/л (прилож</w:t>
      </w:r>
      <w:r>
        <w:rPr>
          <w:sz w:val="20"/>
        </w:rPr>
        <w:t>ение 2). Появление таких веществ в сточных водах после хлорирования ужесточает условия сброса в водоем, влияет на здоровье населения при водопользовании.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При отведении хлорированных сточных вод в водоем поступают значительные концентрации хлора. В результате может иметь место гибель водных биоценозов (планктона, сапрофитной микрофлоры) и практически полное прекращение процессов самоочищения, в т. ч. и от патогенной микрофлоры. Решить эту проблему можно путем адекватного </w:t>
      </w:r>
      <w:proofErr w:type="spellStart"/>
      <w:r>
        <w:rPr>
          <w:sz w:val="20"/>
        </w:rPr>
        <w:t>дехлорирования</w:t>
      </w:r>
      <w:proofErr w:type="spellEnd"/>
      <w:r>
        <w:rPr>
          <w:sz w:val="20"/>
        </w:rPr>
        <w:t xml:space="preserve"> обеззараженных хлором </w:t>
      </w:r>
      <w:r>
        <w:rPr>
          <w:sz w:val="20"/>
        </w:rPr>
        <w:t xml:space="preserve">стоков перед их сбросом в водоемы. Необходимо учитывать также попадание в водоемы </w:t>
      </w:r>
      <w:proofErr w:type="spellStart"/>
      <w:r>
        <w:rPr>
          <w:sz w:val="20"/>
        </w:rPr>
        <w:t>хлорустойчивых</w:t>
      </w:r>
      <w:proofErr w:type="spellEnd"/>
      <w:r>
        <w:rPr>
          <w:sz w:val="20"/>
        </w:rPr>
        <w:t xml:space="preserve"> штаммов как индикаторных, так и патогенных микроорганизмов, что создает проблему при водоподготовке литьевой воды на водопроводных станциях.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Применение озона на крупных очистных станциях может быть целесообразным, так как образуется гораздо меньше новых вредных веществ, в основном альдегидов и </w:t>
      </w:r>
      <w:proofErr w:type="spellStart"/>
      <w:r>
        <w:rPr>
          <w:sz w:val="20"/>
        </w:rPr>
        <w:t>кетонов</w:t>
      </w:r>
      <w:proofErr w:type="spellEnd"/>
      <w:r>
        <w:rPr>
          <w:sz w:val="20"/>
        </w:rPr>
        <w:t>, не обладающих высокой токсичностью (приложение 2). Озон, как сильный окислитель, обеспечивает не только обеззар</w:t>
      </w:r>
      <w:r>
        <w:rPr>
          <w:sz w:val="20"/>
        </w:rPr>
        <w:t>аживание, но и при озонировании некоторых видов стоков (в зависимости от их состава) происходит улучшение органолептических свойств воды, а при озонировании других - возможно ухудшение физико-химических показателей.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При использовании </w:t>
      </w:r>
      <w:proofErr w:type="spellStart"/>
      <w:r>
        <w:rPr>
          <w:sz w:val="20"/>
        </w:rPr>
        <w:t>УФО</w:t>
      </w:r>
      <w:proofErr w:type="spellEnd"/>
      <w:r>
        <w:rPr>
          <w:sz w:val="20"/>
        </w:rPr>
        <w:t xml:space="preserve"> бактерицидный эффект, как правило, не сопровождается образованием токсичных продуктов трансформации химических соединений сточных вод, в следствии чего нет необходимости обезвреживания их после обработки. Отсутствие пролонгированного </w:t>
      </w:r>
      <w:proofErr w:type="spellStart"/>
      <w:r>
        <w:rPr>
          <w:sz w:val="20"/>
        </w:rPr>
        <w:t>биоцидного</w:t>
      </w:r>
      <w:proofErr w:type="spellEnd"/>
      <w:r>
        <w:rPr>
          <w:sz w:val="20"/>
        </w:rPr>
        <w:t xml:space="preserve"> действия также является сущес</w:t>
      </w:r>
      <w:r>
        <w:rPr>
          <w:sz w:val="20"/>
        </w:rPr>
        <w:t xml:space="preserve">твенным преимуществом метода </w:t>
      </w:r>
      <w:proofErr w:type="spellStart"/>
      <w:r>
        <w:rPr>
          <w:sz w:val="20"/>
        </w:rPr>
        <w:t>УФО</w:t>
      </w:r>
      <w:proofErr w:type="spellEnd"/>
      <w:r>
        <w:rPr>
          <w:sz w:val="20"/>
        </w:rPr>
        <w:t>, т. к. сток при сбросе в водоем не оказывает влияния на водные биоценозы.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При обеззараживании стоков </w:t>
      </w:r>
      <w:proofErr w:type="spellStart"/>
      <w:r>
        <w:rPr>
          <w:sz w:val="20"/>
        </w:rPr>
        <w:t>УФО</w:t>
      </w:r>
      <w:proofErr w:type="spellEnd"/>
      <w:r>
        <w:rPr>
          <w:sz w:val="20"/>
        </w:rPr>
        <w:t xml:space="preserve"> необходимо учитывать возможность репарации (</w:t>
      </w:r>
      <w:proofErr w:type="spellStart"/>
      <w:r>
        <w:rPr>
          <w:sz w:val="20"/>
        </w:rPr>
        <w:t>фотореактивации</w:t>
      </w:r>
      <w:proofErr w:type="spellEnd"/>
      <w:r>
        <w:rPr>
          <w:sz w:val="20"/>
        </w:rPr>
        <w:t xml:space="preserve"> ) под действием солнечного света микроорганизмов, поврежденных в процессе облучения.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jc w:val="center"/>
        <w:rPr>
          <w:sz w:val="20"/>
        </w:rPr>
      </w:pPr>
      <w:r>
        <w:rPr>
          <w:b/>
          <w:sz w:val="20"/>
        </w:rPr>
        <w:t>4. Гигиеническая оценка эффективности обеззараживания сточных вод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4.1. Основная цель обеззараживания сточных вод это обеспечение эпидемической безопасности при их отведении в водные объекты, используемые для хозяйственно-питьев</w:t>
      </w:r>
      <w:r>
        <w:rPr>
          <w:sz w:val="20"/>
        </w:rPr>
        <w:t xml:space="preserve">ого, культурно-бытового и </w:t>
      </w:r>
      <w:proofErr w:type="spellStart"/>
      <w:r>
        <w:rPr>
          <w:sz w:val="20"/>
        </w:rPr>
        <w:t>рыбохозяйственного</w:t>
      </w:r>
      <w:proofErr w:type="spellEnd"/>
      <w:r>
        <w:rPr>
          <w:sz w:val="20"/>
        </w:rPr>
        <w:t xml:space="preserve"> водопользования, при применении в промышленном водоснабжении в открытых и закрытых системах, а также при отведении на поля орошения.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4.2. В основе оценки эффективности обеззараживания сточных вод заложен принцип соответствия качества обеззараженного стока требованиям, указанным в приложении 3, с учетом условий его отведения или использования.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При отведении обеззараженных сточных вод в поверхностные водные объекты необходимо соблюдать требования санитарных правил </w:t>
      </w:r>
      <w:r>
        <w:rPr>
          <w:sz w:val="20"/>
        </w:rPr>
        <w:t>по охране поверхностных вод от загрязнения.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При использовании стока для орошения руководствуются гигиеническими требованиями к использованию сточных вод и их осадков для орошения и удобрения.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При применении обеззараженного стока в системах оборотного и повторного водоснабжения следует соблюдать требования методических указаний по гигиенической оценке использования </w:t>
      </w:r>
      <w:proofErr w:type="spellStart"/>
      <w:r>
        <w:rPr>
          <w:sz w:val="20"/>
        </w:rPr>
        <w:t>доочищенных</w:t>
      </w:r>
      <w:proofErr w:type="spellEnd"/>
      <w:r>
        <w:rPr>
          <w:sz w:val="20"/>
        </w:rPr>
        <w:t xml:space="preserve"> городских сточных вод в промышленном водоснабжении.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Сточные воды инфекционных больниц подлежат обеззараживанию в соответствии с прави</w:t>
      </w:r>
      <w:r>
        <w:rPr>
          <w:sz w:val="20"/>
        </w:rPr>
        <w:t>лами приема производственных сточных вод в системы канализации населенных пунктов.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Хлорированные сточные воды перед сбросом в водоем должны подвергаться </w:t>
      </w:r>
      <w:proofErr w:type="spellStart"/>
      <w:r>
        <w:rPr>
          <w:sz w:val="20"/>
        </w:rPr>
        <w:t>дехлорированию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реагентный</w:t>
      </w:r>
      <w:proofErr w:type="spellEnd"/>
      <w:r>
        <w:rPr>
          <w:sz w:val="20"/>
        </w:rPr>
        <w:t xml:space="preserve"> метод, аэрация и др.). В том случае, когда </w:t>
      </w:r>
      <w:proofErr w:type="spellStart"/>
      <w:r>
        <w:rPr>
          <w:sz w:val="20"/>
        </w:rPr>
        <w:t>дехлорирование</w:t>
      </w:r>
      <w:proofErr w:type="spellEnd"/>
      <w:r>
        <w:rPr>
          <w:sz w:val="20"/>
        </w:rPr>
        <w:t xml:space="preserve"> невозможно обеспечить, должны применяться другие способы обеззараживания.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4.3. Комплекс показателей, по которым проводят оценку эффективности обеззараживания сточных вод при сбросе в водные объекты, при использовании в промышленном водоснабжении и для орошения сельскохозяйс</w:t>
      </w:r>
      <w:r>
        <w:rPr>
          <w:sz w:val="20"/>
        </w:rPr>
        <w:t>твенных земель, должен гарантировать эпидемическую безопасность и безвредность.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4.4. Основным критерием эпидемической безопасности является отсутствие патогенных микроорганизмов - возбудителей инфекционных заболеваний.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4.5. Согласно действующим санитарным правилам по охране поверхностных вод от загрязнения, индикаторными микробиологическими показателями эффективности обеззараживания являются: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• общие </w:t>
      </w:r>
      <w:proofErr w:type="spellStart"/>
      <w:r>
        <w:rPr>
          <w:sz w:val="20"/>
        </w:rPr>
        <w:t>колиформные</w:t>
      </w:r>
      <w:proofErr w:type="spellEnd"/>
      <w:r>
        <w:rPr>
          <w:sz w:val="20"/>
        </w:rPr>
        <w:t xml:space="preserve"> бактерии (</w:t>
      </w:r>
      <w:proofErr w:type="spellStart"/>
      <w:r>
        <w:rPr>
          <w:sz w:val="20"/>
        </w:rPr>
        <w:t>лактозоположительные</w:t>
      </w:r>
      <w:proofErr w:type="spellEnd"/>
      <w:r>
        <w:rPr>
          <w:sz w:val="20"/>
        </w:rPr>
        <w:t xml:space="preserve"> кишечные палочки), как микробиологические показатели, характеризу</w:t>
      </w:r>
      <w:r>
        <w:rPr>
          <w:sz w:val="20"/>
        </w:rPr>
        <w:t>ющие уровень фекального загрязнения сточных вод и степень вероятности присутствия возбудителей бактериальных кишечных инфекций;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• </w:t>
      </w:r>
      <w:proofErr w:type="spellStart"/>
      <w:r>
        <w:rPr>
          <w:sz w:val="20"/>
        </w:rPr>
        <w:t>колифаги</w:t>
      </w:r>
      <w:proofErr w:type="spellEnd"/>
      <w:r>
        <w:rPr>
          <w:sz w:val="20"/>
        </w:rPr>
        <w:t>, как индикаторы вирусного загрязнения хозяйственно-бытовых сточных вод.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В качестве индикаторных микроорганизмов в ряде стран рекомендуется использовать </w:t>
      </w:r>
      <w:proofErr w:type="spellStart"/>
      <w:r>
        <w:rPr>
          <w:sz w:val="20"/>
        </w:rPr>
        <w:t>термотолерантные</w:t>
      </w:r>
      <w:proofErr w:type="spellEnd"/>
      <w:r>
        <w:rPr>
          <w:sz w:val="20"/>
        </w:rPr>
        <w:t xml:space="preserve"> (фекальные) </w:t>
      </w:r>
      <w:proofErr w:type="spellStart"/>
      <w:r>
        <w:rPr>
          <w:sz w:val="20"/>
        </w:rPr>
        <w:t>колиформные</w:t>
      </w:r>
      <w:proofErr w:type="spellEnd"/>
      <w:r>
        <w:rPr>
          <w:sz w:val="20"/>
        </w:rPr>
        <w:t xml:space="preserve"> бактерии,</w:t>
      </w:r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E.coli</w:t>
      </w:r>
      <w:proofErr w:type="spellEnd"/>
      <w:r>
        <w:rPr>
          <w:sz w:val="20"/>
          <w:lang w:val="en-US"/>
        </w:rPr>
        <w:t>,</w:t>
      </w:r>
      <w:r>
        <w:rPr>
          <w:sz w:val="20"/>
        </w:rPr>
        <w:t xml:space="preserve"> фекальные стрептококки.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4.6. Наряду с микробиологическими показателями, контроль за обеззараживанием сточных вод хлором и озоном осуществляется по определению их </w:t>
      </w:r>
      <w:r>
        <w:rPr>
          <w:sz w:val="20"/>
        </w:rPr>
        <w:t>остаточных концентраций (после завершения процесса обеззараживания).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4.7. Эффективную обеззараживающую дозу выбирают опытным путем для конкретной сточной жидкости, подлежащей обеззараживанию. При этом эффективная доза реагента слагается из </w:t>
      </w:r>
      <w:proofErr w:type="spellStart"/>
      <w:r>
        <w:rPr>
          <w:sz w:val="20"/>
        </w:rPr>
        <w:t>хлорпоглощаемости</w:t>
      </w:r>
      <w:proofErr w:type="spellEnd"/>
      <w:r>
        <w:rPr>
          <w:sz w:val="20"/>
        </w:rPr>
        <w:t xml:space="preserve"> или </w:t>
      </w:r>
      <w:proofErr w:type="spellStart"/>
      <w:r>
        <w:rPr>
          <w:sz w:val="20"/>
        </w:rPr>
        <w:t>озонопотребности</w:t>
      </w:r>
      <w:proofErr w:type="spellEnd"/>
      <w:r>
        <w:rPr>
          <w:sz w:val="20"/>
        </w:rPr>
        <w:t xml:space="preserve"> (абсорбированная доза озона) и остаточных количеств соответствующего реагента после контакта в течение необходимого времени. </w:t>
      </w:r>
      <w:proofErr w:type="spellStart"/>
      <w:r>
        <w:rPr>
          <w:sz w:val="20"/>
        </w:rPr>
        <w:t>Хлорпоглощаемость</w:t>
      </w:r>
      <w:proofErr w:type="spellEnd"/>
      <w:r>
        <w:rPr>
          <w:sz w:val="20"/>
        </w:rPr>
        <w:t xml:space="preserve"> и </w:t>
      </w:r>
      <w:proofErr w:type="spellStart"/>
      <w:r>
        <w:rPr>
          <w:sz w:val="20"/>
        </w:rPr>
        <w:t>озонопотребность</w:t>
      </w:r>
      <w:proofErr w:type="spellEnd"/>
      <w:r>
        <w:rPr>
          <w:sz w:val="20"/>
        </w:rPr>
        <w:t xml:space="preserve"> сточной жидкости зависят от ее качества.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4.8. Эффективность </w:t>
      </w:r>
      <w:proofErr w:type="spellStart"/>
      <w:r>
        <w:rPr>
          <w:sz w:val="20"/>
        </w:rPr>
        <w:t>УФО</w:t>
      </w:r>
      <w:proofErr w:type="spellEnd"/>
      <w:r>
        <w:rPr>
          <w:sz w:val="20"/>
        </w:rPr>
        <w:t>, как ме</w:t>
      </w:r>
      <w:r>
        <w:rPr>
          <w:sz w:val="20"/>
        </w:rPr>
        <w:t xml:space="preserve">тода обеззараживания, определяется дозой </w:t>
      </w:r>
      <w:proofErr w:type="spellStart"/>
      <w:r>
        <w:rPr>
          <w:sz w:val="20"/>
        </w:rPr>
        <w:t>УФО</w:t>
      </w:r>
      <w:proofErr w:type="spellEnd"/>
      <w:r>
        <w:rPr>
          <w:sz w:val="20"/>
        </w:rPr>
        <w:t xml:space="preserve"> (интенсивностью потока излучения) и длительностью воздействия. Надежность контроля за процессом обеззараживания </w:t>
      </w:r>
      <w:proofErr w:type="spellStart"/>
      <w:r>
        <w:rPr>
          <w:sz w:val="20"/>
        </w:rPr>
        <w:t>УФО</w:t>
      </w:r>
      <w:proofErr w:type="spellEnd"/>
      <w:r>
        <w:rPr>
          <w:sz w:val="20"/>
        </w:rPr>
        <w:t xml:space="preserve"> обеспечивается в соответствии с методическими указаниями по санитарно-эпидемиологическому надзору за обеззараживанием сточных вод УФ излучением.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4.9. При введении этапа обеззараживания необходимо предусмотреть очистку или доочистку сточных вод до качества, при котором может быть достигнута эффективная </w:t>
      </w:r>
      <w:proofErr w:type="spellStart"/>
      <w:r>
        <w:rPr>
          <w:sz w:val="20"/>
        </w:rPr>
        <w:t>инактивация</w:t>
      </w:r>
      <w:proofErr w:type="spellEnd"/>
      <w:r>
        <w:rPr>
          <w:sz w:val="20"/>
        </w:rPr>
        <w:t xml:space="preserve"> микробного загрязнения. Сточные воды</w:t>
      </w:r>
      <w:r>
        <w:rPr>
          <w:sz w:val="20"/>
        </w:rPr>
        <w:t>, поступающие на обеззараживание, по основным показателям должны удовлетворять требованиям, указанным в приложении 4. При превышении уровней этих показателей или одного из них требуется проведение исследований по обоснованию режимов обеззараживания, обеспечивающих необходимый эффект.</w:t>
      </w:r>
    </w:p>
    <w:p w:rsidR="00000000" w:rsidRDefault="00D5143E">
      <w:pPr>
        <w:ind w:firstLine="284"/>
        <w:rPr>
          <w:b/>
          <w:sz w:val="20"/>
        </w:rPr>
      </w:pPr>
    </w:p>
    <w:p w:rsidR="00000000" w:rsidRDefault="00D5143E">
      <w:pPr>
        <w:ind w:firstLine="284"/>
        <w:jc w:val="center"/>
        <w:rPr>
          <w:sz w:val="20"/>
        </w:rPr>
      </w:pPr>
      <w:r>
        <w:rPr>
          <w:b/>
          <w:sz w:val="20"/>
        </w:rPr>
        <w:t>5. Требования к производственному контролю за эффективностью обеззараживания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5.1. При эксплуатации очистных сооружений необходимо контролировать: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• качество стока, поступающего на обеззараживание;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• эффективность обеззаражива</w:t>
      </w:r>
      <w:r>
        <w:rPr>
          <w:sz w:val="20"/>
        </w:rPr>
        <w:t>ния сточных вод;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• соблюдение технологических правил, режимов обеззараживания, установленных в технических условиях;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• соблюдение мер по обеспечению безопасности труда персонала.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5.2. В соответствии с действующим законодательством производственный контроль за эффективностью обеззараживания сточных вод выполняют лаборатории предприятий и учреждений, в ведении которых находится очистное сооружение.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При отсутствии производственной лаборатории исследования осуществляются на договорной основе аккредитованными в </w:t>
      </w:r>
      <w:r>
        <w:rPr>
          <w:sz w:val="20"/>
        </w:rPr>
        <w:t>установленном порядке лабораториями.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5.3. Программа производственного лабораторного контроля за эффективностью обеззараживания должна быть согласована с центрами </w:t>
      </w:r>
      <w:proofErr w:type="spellStart"/>
      <w:r>
        <w:rPr>
          <w:sz w:val="20"/>
        </w:rPr>
        <w:t>госсанэпиднадзора</w:t>
      </w:r>
      <w:proofErr w:type="spellEnd"/>
      <w:r>
        <w:rPr>
          <w:sz w:val="20"/>
        </w:rPr>
        <w:t xml:space="preserve"> на территориях.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При разработке программы производственного контроля следует использовать рекомендации, представленные в приложении 5.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5.4. Пробы отбирают до и после обеззараживания сточной жидкости. Правила отбора, хранения и транспортирования проб на микробиологические показатели должны соответствовать методическим указаниям по м</w:t>
      </w:r>
      <w:r>
        <w:rPr>
          <w:sz w:val="20"/>
        </w:rPr>
        <w:t>етодам санитарно-микробиологического анализа питьевой воды.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При использовании </w:t>
      </w:r>
      <w:proofErr w:type="spellStart"/>
      <w:r>
        <w:rPr>
          <w:sz w:val="20"/>
        </w:rPr>
        <w:t>реагентных</w:t>
      </w:r>
      <w:proofErr w:type="spellEnd"/>
      <w:r>
        <w:rPr>
          <w:sz w:val="20"/>
        </w:rPr>
        <w:t xml:space="preserve"> методов обеззараживания необходимо немедленно после отбора нейтрализовать остаточные количества </w:t>
      </w:r>
      <w:proofErr w:type="spellStart"/>
      <w:r>
        <w:rPr>
          <w:sz w:val="20"/>
        </w:rPr>
        <w:t>дезинфектанта</w:t>
      </w:r>
      <w:proofErr w:type="spellEnd"/>
      <w:r>
        <w:rPr>
          <w:sz w:val="20"/>
        </w:rPr>
        <w:t>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Допуск к отбору проб осуществляется только после инструктажа по технике безопасности работы с источниками инфекции.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5.5. Для установления влияния сброса обеззараженных сточных вод на качество воды водоема периодически осуществляется контроль по микробиологическим и химическим показателям в створах выше и ниже в</w:t>
      </w:r>
      <w:r>
        <w:rPr>
          <w:sz w:val="20"/>
        </w:rPr>
        <w:t>ыпуска после полного смешения.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5.6. При несоответствии результатов анализа обеззараженных сточных вод гигиеническим критериям по индикаторным микробиологическим показателям организуют повторный отбор проб до и после обеззараживания.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При несоблюдении нормативов по индикаторным показателям в трижды последовательно отобранных пробах (через сутки) воду анализируют на наличие патогенных микроорганизмов.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При обнаружении возбудителей инфекционных заболеваний в обеззараженной воде необходимо немедленно поставить в </w:t>
      </w:r>
      <w:r>
        <w:rPr>
          <w:sz w:val="20"/>
        </w:rPr>
        <w:t xml:space="preserve">известность центры </w:t>
      </w:r>
      <w:proofErr w:type="spellStart"/>
      <w:r>
        <w:rPr>
          <w:sz w:val="20"/>
        </w:rPr>
        <w:t>госсанэпиднадзора</w:t>
      </w:r>
      <w:proofErr w:type="spellEnd"/>
      <w:r>
        <w:rPr>
          <w:sz w:val="20"/>
        </w:rPr>
        <w:t xml:space="preserve"> и провести коррекцию технологического процесса обеззараживания.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5.7. В процессе производственного контроля определяется соответствие эксплуатационного режима обеззараживания регламенту, зафиксированному в технологических картах.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5.8. При использовании в качестве </w:t>
      </w:r>
      <w:proofErr w:type="spellStart"/>
      <w:r>
        <w:rPr>
          <w:sz w:val="20"/>
        </w:rPr>
        <w:t>дезинфектантов</w:t>
      </w:r>
      <w:proofErr w:type="spellEnd"/>
      <w:r>
        <w:rPr>
          <w:sz w:val="20"/>
        </w:rPr>
        <w:t xml:space="preserve"> хлора и озона на стадии внедрения обеззараживания проводят определение веществ, которые могут образоваться в процессе хлорирования или озонирования. Для этой цели следует использовать современные и</w:t>
      </w:r>
      <w:r>
        <w:rPr>
          <w:sz w:val="20"/>
        </w:rPr>
        <w:t>нструментальные методы.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5.9. Условия отведения в водоемы сточных вод, содержащих </w:t>
      </w:r>
      <w:proofErr w:type="spellStart"/>
      <w:r>
        <w:rPr>
          <w:sz w:val="20"/>
        </w:rPr>
        <w:t>токсиканты</w:t>
      </w:r>
      <w:proofErr w:type="spellEnd"/>
      <w:r>
        <w:rPr>
          <w:sz w:val="20"/>
        </w:rPr>
        <w:t>, которые образовались в результате обеззараживания, должны соответствовать требованиям санитарных правил по охране поверхностных вод от загрязнения.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5.10. На действующих очистных сооружениях определение специфических показателей осуществляют согласно приложению 5 в зависимости от согласованных условий сброса стоков.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5.11. Лабораторный контроль проводят по микробиологическим показателям методами, изложенными в приложе</w:t>
      </w:r>
      <w:r>
        <w:rPr>
          <w:sz w:val="20"/>
        </w:rPr>
        <w:t>нии 6—8.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Перечень санитарно-химических показателей, необходимых для производственного контроля, устанавливают исходя из применяемого способа обеззараживания и результатов опытно-промышленных испытаний с последующей коррекцией в процессе работы.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Перечень приоритетных показателей должен быть согласован с центрами </w:t>
      </w:r>
      <w:proofErr w:type="spellStart"/>
      <w:r>
        <w:rPr>
          <w:sz w:val="20"/>
        </w:rPr>
        <w:t>ГСЭН</w:t>
      </w:r>
      <w:proofErr w:type="spellEnd"/>
      <w:r>
        <w:rPr>
          <w:sz w:val="20"/>
        </w:rPr>
        <w:t xml:space="preserve"> на территориях.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jc w:val="center"/>
        <w:rPr>
          <w:sz w:val="20"/>
        </w:rPr>
      </w:pPr>
      <w:r>
        <w:rPr>
          <w:b/>
          <w:sz w:val="20"/>
        </w:rPr>
        <w:t>6. Санитарно-эпидемиологический надзор за эффективностью обеззараживания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6.1. Государственный санитарно-эпидемиологический надзор за эффективностью обеззараживания сточных вод </w:t>
      </w:r>
      <w:r>
        <w:rPr>
          <w:sz w:val="20"/>
        </w:rPr>
        <w:t>включает: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• согласование условий отведения и использования сточных вод;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• согласование технологий обеззараживания сточных вод, программ производственного контроля (показатели, кратность и точки отбора проб, методы определения);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• регулярный анализ результатов, полученных в процессе производственного контроля;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• внесение предложений об изменении условий отведения обеззараженного стока;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• своевременная информация органов местного самоуправления об угрозе возникновения или наличия эпидемического неблагополучия</w:t>
      </w:r>
      <w:r>
        <w:rPr>
          <w:sz w:val="20"/>
        </w:rPr>
        <w:t>;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• лабораторный контроль (при отведении сточных вод в водные объекты) за эффективностью обеззараживания в створах хозяйственно-питьевого и культурно-бытового водопользования населения в соответствии с требованиями санитарных правил по охране поверхностных вод от загрязнения.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6.2. Для согласования технологий обеззараживания сточных вод должны быть представлены: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• данные по эффективности обработки сточных вод на этапах очистки и доочистки;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• санитарно-микробиологические и санитарно-химические характеристики </w:t>
      </w:r>
      <w:r>
        <w:rPr>
          <w:sz w:val="20"/>
        </w:rPr>
        <w:t>воды, поступающей на обеззараживание;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• параметры обеззараживания (доза реагента, время контакта и др.);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• результаты экспериментальных (на новые методы) и опытно-промышленных испытаний;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• гигиенические заключения и сертификаты соответствия на технологию и оборудование.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6.3. Материалы экспериментальных исследований, предоставленные для выдачи санитарно-эпидемиологических заключений на новые методы обеззараживания, должны включать </w:t>
      </w:r>
      <w:proofErr w:type="spellStart"/>
      <w:r>
        <w:rPr>
          <w:sz w:val="20"/>
        </w:rPr>
        <w:t>дозо-временные</w:t>
      </w:r>
      <w:proofErr w:type="spellEnd"/>
      <w:r>
        <w:rPr>
          <w:sz w:val="20"/>
        </w:rPr>
        <w:t xml:space="preserve"> параметры, обеспечивающие необходимый эффект в соответствии с г</w:t>
      </w:r>
      <w:r>
        <w:rPr>
          <w:sz w:val="20"/>
        </w:rPr>
        <w:t xml:space="preserve">игиеническими требованиями по индикаторным (из реального стока) и патогенным бактериям и вирусам, добавленным в виде чистых культур в количестве, на порядок меньшем, чем число индикаторных. При этом набор показателей должен быть расширен: помимо основных (общие </w:t>
      </w:r>
      <w:proofErr w:type="spellStart"/>
      <w:r>
        <w:rPr>
          <w:sz w:val="20"/>
        </w:rPr>
        <w:t>колиформные</w:t>
      </w:r>
      <w:proofErr w:type="spellEnd"/>
      <w:r>
        <w:rPr>
          <w:sz w:val="20"/>
        </w:rPr>
        <w:t xml:space="preserve"> бактерии и </w:t>
      </w:r>
      <w:proofErr w:type="spellStart"/>
      <w:r>
        <w:rPr>
          <w:sz w:val="20"/>
        </w:rPr>
        <w:t>колифаги</w:t>
      </w:r>
      <w:proofErr w:type="spellEnd"/>
      <w:r>
        <w:rPr>
          <w:sz w:val="20"/>
        </w:rPr>
        <w:t>) в исследования включают дополнительные индикаторные и другие показатели с учетом специфических особенностей стока, например, от туберкулезных больниц. Эксперименты должны быть выполнены при различных условиях, влияющи</w:t>
      </w:r>
      <w:r>
        <w:rPr>
          <w:sz w:val="20"/>
        </w:rPr>
        <w:t>х на процесс обеззараживания (</w:t>
      </w:r>
      <w:proofErr w:type="spellStart"/>
      <w:r>
        <w:rPr>
          <w:sz w:val="20"/>
        </w:rPr>
        <w:t>рН</w:t>
      </w:r>
      <w:proofErr w:type="spellEnd"/>
      <w:r>
        <w:rPr>
          <w:sz w:val="20"/>
        </w:rPr>
        <w:t xml:space="preserve">, температура, качественный состав стока, исходные концентрации микроорганизмов, видовые и </w:t>
      </w:r>
      <w:proofErr w:type="spellStart"/>
      <w:r>
        <w:rPr>
          <w:sz w:val="20"/>
        </w:rPr>
        <w:t>штаммовые</w:t>
      </w:r>
      <w:proofErr w:type="spellEnd"/>
      <w:r>
        <w:rPr>
          <w:sz w:val="20"/>
        </w:rPr>
        <w:t xml:space="preserve"> различия и др.).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6.4. При опытно-промышленных испытаниях должны быть выполнены аналогичные исследования на очистных сооружениях, где рекомендуется введение обеззараживания с учетом конкретных факторов и местных условий, колебаний качественного состава стока. Помимо бактерицидного эффекта должны быть даны материалы лабораторных исследований на наличие новых веществ в результате</w:t>
      </w:r>
      <w:r>
        <w:rPr>
          <w:sz w:val="20"/>
        </w:rPr>
        <w:t xml:space="preserve"> трансформации химических соединений конкретного стока (при </w:t>
      </w:r>
      <w:proofErr w:type="spellStart"/>
      <w:r>
        <w:rPr>
          <w:sz w:val="20"/>
        </w:rPr>
        <w:t>реагентных</w:t>
      </w:r>
      <w:proofErr w:type="spellEnd"/>
      <w:r>
        <w:rPr>
          <w:sz w:val="20"/>
        </w:rPr>
        <w:t xml:space="preserve"> методах обеззараживания) и учетом отрицательного влияния при его отведении. При оценке результатов опытно-промышленных испытаний эффективность обеззараживания следует считать удовлетворительной при следующих условиях: не более 15 % проб может превышать норматив по каждому из индикаторных показателей в серии не менее 10 последовательно отобранных проб; при этом превышение норматива допускается не более чем в 2,5 раза; отсутствие патогенны</w:t>
      </w:r>
      <w:r>
        <w:rPr>
          <w:sz w:val="20"/>
        </w:rPr>
        <w:t>х микроорганизмов в 1 л воды в любой отобранной пробе.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6.5. При анализе данных, полученных из производственных лабораторий и центров </w:t>
      </w:r>
      <w:proofErr w:type="spellStart"/>
      <w:r>
        <w:rPr>
          <w:sz w:val="20"/>
        </w:rPr>
        <w:t>ГСЭН</w:t>
      </w:r>
      <w:proofErr w:type="spellEnd"/>
      <w:r>
        <w:rPr>
          <w:sz w:val="20"/>
        </w:rPr>
        <w:t>, обращается внимание на: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• соответствие обнаруженных величин нормативным требованиям;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• противоречивость результатов анализов производственной лаборатории и лаборатории центров </w:t>
      </w:r>
      <w:proofErr w:type="spellStart"/>
      <w:r>
        <w:rPr>
          <w:sz w:val="20"/>
        </w:rPr>
        <w:t>ГСЭН</w:t>
      </w:r>
      <w:proofErr w:type="spellEnd"/>
      <w:r>
        <w:rPr>
          <w:sz w:val="20"/>
        </w:rPr>
        <w:t>;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• уровни загрязнения обеззараженных стоков по индикаторным микроорганизмам, что позволяет судить о степени их потенциальной эпидемической опасности при сбросе в водные объекты.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6.6. Постоянно</w:t>
      </w:r>
      <w:r>
        <w:rPr>
          <w:sz w:val="20"/>
        </w:rPr>
        <w:t xml:space="preserve"> проводимый центрами </w:t>
      </w:r>
      <w:proofErr w:type="spellStart"/>
      <w:r>
        <w:rPr>
          <w:sz w:val="20"/>
        </w:rPr>
        <w:t>ГСЭН</w:t>
      </w:r>
      <w:proofErr w:type="spellEnd"/>
      <w:r>
        <w:rPr>
          <w:sz w:val="20"/>
        </w:rPr>
        <w:t xml:space="preserve"> скрининг инфекционной заболеваемости на территории населенного пункта позволяет ориентироваться в выборе адекватных патогенных микроорганизмов, подлежащих контролю в обеззараженных сточных водах.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При изменении эпидемической ситуации в населенном пункте следует проводить корректировку программы производственного лабораторного контроля с обязательным исследованием на соответствующую патогенную микрофлору.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6.7. При осуществлении центрами </w:t>
      </w:r>
      <w:proofErr w:type="spellStart"/>
      <w:r>
        <w:rPr>
          <w:sz w:val="20"/>
        </w:rPr>
        <w:t>госсанэпиднадзора</w:t>
      </w:r>
      <w:proofErr w:type="spellEnd"/>
      <w:r>
        <w:rPr>
          <w:sz w:val="20"/>
        </w:rPr>
        <w:t xml:space="preserve"> контроля за эффективностью об</w:t>
      </w:r>
      <w:r>
        <w:rPr>
          <w:sz w:val="20"/>
        </w:rPr>
        <w:t xml:space="preserve">еззараживания сточных вод проверяется ведение документации, где регистрируются результаты санитарно-микробиологических и санитарно-химических анализов по согласованным показателям, а также технологические параметры обеззараживания (остаточные количества хлора или озона, доза </w:t>
      </w:r>
      <w:proofErr w:type="spellStart"/>
      <w:r>
        <w:rPr>
          <w:sz w:val="20"/>
        </w:rPr>
        <w:t>УФО</w:t>
      </w:r>
      <w:proofErr w:type="spellEnd"/>
      <w:r>
        <w:rPr>
          <w:sz w:val="20"/>
        </w:rPr>
        <w:t>) и т. п.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Кроме того, центрами </w:t>
      </w:r>
      <w:proofErr w:type="spellStart"/>
      <w:r>
        <w:rPr>
          <w:sz w:val="20"/>
        </w:rPr>
        <w:t>ГСЭН</w:t>
      </w:r>
      <w:proofErr w:type="spellEnd"/>
      <w:r>
        <w:rPr>
          <w:sz w:val="20"/>
        </w:rPr>
        <w:t xml:space="preserve"> осуществляется выборочный лабораторный контроль за эффективностью обеззараживания сточных вод по программе и в сроки, установленные с учетом санитарно-эпидемической обстановки и по эпидемическим по</w:t>
      </w:r>
      <w:r>
        <w:rPr>
          <w:sz w:val="20"/>
        </w:rPr>
        <w:t>казаниям.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6.8. При контроле за соблюдением гигиенических требований к условиям труда персонала, работающего на сооружениях по очистке и обеззараживанию сточных вод, необходимо проведение исследований воздуха рабочей зоны на содержание хлора и (или) озона, предельно допустимые концентрации которых 1,0 мг/м</w:t>
      </w:r>
      <w:r>
        <w:rPr>
          <w:sz w:val="20"/>
          <w:vertAlign w:val="superscript"/>
        </w:rPr>
        <w:t>3</w:t>
      </w:r>
      <w:r>
        <w:rPr>
          <w:sz w:val="20"/>
        </w:rPr>
        <w:t xml:space="preserve"> и 0,1 мг/м</w:t>
      </w:r>
      <w:r>
        <w:rPr>
          <w:sz w:val="20"/>
          <w:vertAlign w:val="superscript"/>
        </w:rPr>
        <w:t xml:space="preserve">3 </w:t>
      </w:r>
      <w:r>
        <w:rPr>
          <w:sz w:val="20"/>
        </w:rPr>
        <w:t>соответственно.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Помимо соблюдения общих правил и инструкций по технике безопасности должны проводиться специальные мероприятия применительно к конкретному методу обеззараживания, а также с уче</w:t>
      </w:r>
      <w:r>
        <w:rPr>
          <w:sz w:val="20"/>
        </w:rPr>
        <w:t xml:space="preserve">том безопасности работы с микроорганизмами </w:t>
      </w:r>
      <w:proofErr w:type="spellStart"/>
      <w:r>
        <w:rPr>
          <w:sz w:val="20"/>
        </w:rPr>
        <w:t>III</w:t>
      </w:r>
      <w:proofErr w:type="spellEnd"/>
      <w:r>
        <w:rPr>
          <w:sz w:val="20"/>
        </w:rPr>
        <w:t xml:space="preserve"> и</w:t>
      </w:r>
      <w:r>
        <w:rPr>
          <w:sz w:val="20"/>
          <w:lang w:val="en-US"/>
        </w:rPr>
        <w:t xml:space="preserve"> IV</w:t>
      </w:r>
      <w:r>
        <w:rPr>
          <w:sz w:val="20"/>
        </w:rPr>
        <w:t xml:space="preserve"> групп патогенности.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jc w:val="right"/>
        <w:rPr>
          <w:b/>
          <w:sz w:val="20"/>
        </w:rPr>
      </w:pPr>
      <w:r>
        <w:rPr>
          <w:b/>
          <w:sz w:val="20"/>
        </w:rPr>
        <w:t>Приложение 1</w:t>
      </w:r>
    </w:p>
    <w:p w:rsidR="00000000" w:rsidRDefault="00D5143E">
      <w:pPr>
        <w:ind w:firstLine="284"/>
        <w:jc w:val="right"/>
        <w:rPr>
          <w:sz w:val="20"/>
        </w:rPr>
      </w:pPr>
      <w:r>
        <w:rPr>
          <w:b/>
          <w:sz w:val="20"/>
        </w:rPr>
        <w:t>(справочное)</w:t>
      </w:r>
    </w:p>
    <w:p w:rsidR="00000000" w:rsidRDefault="00D5143E">
      <w:pPr>
        <w:ind w:firstLine="284"/>
        <w:rPr>
          <w:b/>
          <w:sz w:val="20"/>
        </w:rPr>
      </w:pPr>
    </w:p>
    <w:p w:rsidR="00000000" w:rsidRDefault="00D5143E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Интенсивность загрязнения сточных вод по микробиологическим показателям (ориентировочные данные)</w:t>
      </w:r>
    </w:p>
    <w:p w:rsidR="00000000" w:rsidRDefault="00D5143E">
      <w:pPr>
        <w:ind w:firstLine="284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604"/>
        <w:gridCol w:w="1283"/>
        <w:gridCol w:w="1000"/>
        <w:gridCol w:w="1002"/>
        <w:gridCol w:w="1198"/>
        <w:gridCol w:w="81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2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Микробиологические 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№№</w:t>
            </w:r>
          </w:p>
        </w:tc>
        <w:tc>
          <w:tcPr>
            <w:tcW w:w="26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Вид сточных вод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Общие </w:t>
            </w:r>
            <w:proofErr w:type="spellStart"/>
            <w:r>
              <w:rPr>
                <w:sz w:val="18"/>
              </w:rPr>
              <w:t>колиформные</w:t>
            </w:r>
            <w:proofErr w:type="spellEnd"/>
            <w:r>
              <w:rPr>
                <w:sz w:val="18"/>
              </w:rPr>
              <w:t xml:space="preserve"> бактерии КОЕ/100мл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Колифаги</w:t>
            </w:r>
            <w:proofErr w:type="spellEnd"/>
            <w:r>
              <w:rPr>
                <w:sz w:val="18"/>
              </w:rPr>
              <w:t>, БОЕ/ 100мл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Вирусы БОЕ/ 100мл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Сальмонеллы</w:t>
            </w:r>
            <w:proofErr w:type="spellEnd"/>
            <w:r>
              <w:rPr>
                <w:sz w:val="18"/>
              </w:rPr>
              <w:t xml:space="preserve"> КОЕ/л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Туберкулезная палочка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Хозяйственно-бытовые сточные воды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6</w:t>
            </w:r>
            <w:r>
              <w:rPr>
                <w:sz w:val="20"/>
              </w:rPr>
              <w:t>—10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—10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10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</w:rPr>
              <w:t>—10</w:t>
            </w:r>
            <w:r>
              <w:rPr>
                <w:sz w:val="20"/>
                <w:vertAlign w:val="superscript"/>
              </w:rPr>
              <w:t>6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Городские сточные воды (соотношение </w:t>
            </w:r>
            <w:proofErr w:type="spellStart"/>
            <w:r>
              <w:rPr>
                <w:sz w:val="20"/>
              </w:rPr>
              <w:t>х</w:t>
            </w:r>
            <w:proofErr w:type="spellEnd"/>
            <w:r>
              <w:rPr>
                <w:sz w:val="20"/>
              </w:rPr>
              <w:t xml:space="preserve">/бытовых и </w:t>
            </w:r>
            <w:proofErr w:type="spellStart"/>
            <w:r>
              <w:rPr>
                <w:sz w:val="20"/>
              </w:rPr>
              <w:t>пром</w:t>
            </w:r>
            <w:proofErr w:type="spellEnd"/>
            <w:r>
              <w:rPr>
                <w:sz w:val="20"/>
              </w:rPr>
              <w:t>. сточных вод 60:40)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>—10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—10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10</w:t>
            </w:r>
            <w:r>
              <w:rPr>
                <w:sz w:val="20"/>
                <w:vertAlign w:val="superscript"/>
              </w:rPr>
              <w:t>3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—10</w:t>
            </w:r>
            <w:r>
              <w:rPr>
                <w:sz w:val="20"/>
                <w:vertAlign w:val="superscript"/>
              </w:rPr>
              <w:t>4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Сточные воды животноводческих комплексов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8</w:t>
            </w:r>
            <w:r>
              <w:rPr>
                <w:sz w:val="20"/>
              </w:rPr>
              <w:t>—10</w:t>
            </w:r>
            <w:r>
              <w:rPr>
                <w:sz w:val="20"/>
                <w:vertAlign w:val="superscript"/>
              </w:rPr>
              <w:t>9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7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Стоки инфекционных больниц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3</w:t>
            </w:r>
            <w:r>
              <w:rPr>
                <w:sz w:val="20"/>
              </w:rPr>
              <w:t>—10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Шахтные и карьерные воды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4</w:t>
            </w:r>
            <w:r>
              <w:rPr>
                <w:sz w:val="20"/>
              </w:rPr>
              <w:t>—10</w:t>
            </w:r>
            <w:r>
              <w:rPr>
                <w:sz w:val="20"/>
                <w:vertAlign w:val="superscript"/>
              </w:rPr>
              <w:t>5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до 100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Дренажные воды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10</w:t>
            </w:r>
            <w:r>
              <w:rPr>
                <w:sz w:val="20"/>
                <w:vertAlign w:val="superscript"/>
                <w:lang w:val="en-US"/>
              </w:rPr>
              <w:t>4</w:t>
            </w:r>
            <w:r>
              <w:rPr>
                <w:sz w:val="20"/>
                <w:lang w:val="en-US"/>
              </w:rPr>
              <w:t>—10</w:t>
            </w:r>
            <w:r>
              <w:rPr>
                <w:sz w:val="20"/>
                <w:vertAlign w:val="superscript"/>
                <w:lang w:val="en-US"/>
              </w:rPr>
              <w:t>6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Поверхностно-ливневые сточные воды</w:t>
            </w: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>
              <w:rPr>
                <w:sz w:val="20"/>
                <w:vertAlign w:val="superscript"/>
              </w:rPr>
              <w:t>5</w:t>
            </w:r>
            <w:r>
              <w:rPr>
                <w:sz w:val="20"/>
              </w:rPr>
              <w:t>—</w:t>
            </w:r>
            <w:r>
              <w:rPr>
                <w:sz w:val="20"/>
                <w:lang w:val="en-US"/>
              </w:rPr>
              <w:t>10</w:t>
            </w:r>
            <w:r>
              <w:rPr>
                <w:sz w:val="20"/>
                <w:vertAlign w:val="superscript"/>
              </w:rPr>
              <w:t>8</w:t>
            </w:r>
          </w:p>
        </w:tc>
        <w:tc>
          <w:tcPr>
            <w:tcW w:w="1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100—3000</w:t>
            </w:r>
          </w:p>
        </w:tc>
        <w:tc>
          <w:tcPr>
            <w:tcW w:w="10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</w:tbl>
    <w:p w:rsidR="00000000" w:rsidRDefault="00D5143E">
      <w:pPr>
        <w:ind w:firstLine="284"/>
        <w:rPr>
          <w:sz w:val="20"/>
          <w:lang w:val="en-US"/>
        </w:rPr>
      </w:pP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jc w:val="right"/>
        <w:rPr>
          <w:b/>
          <w:sz w:val="20"/>
          <w:lang w:val="en-US"/>
        </w:rPr>
      </w:pPr>
      <w:r>
        <w:rPr>
          <w:b/>
          <w:sz w:val="20"/>
        </w:rPr>
        <w:t>Приложение 2</w:t>
      </w:r>
    </w:p>
    <w:p w:rsidR="00000000" w:rsidRDefault="00D5143E">
      <w:pPr>
        <w:ind w:firstLine="284"/>
        <w:jc w:val="right"/>
        <w:rPr>
          <w:b/>
          <w:sz w:val="20"/>
          <w:lang w:val="en-US"/>
        </w:rPr>
      </w:pPr>
      <w:r>
        <w:rPr>
          <w:b/>
          <w:sz w:val="20"/>
        </w:rPr>
        <w:t>(справочное)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 xml:space="preserve">Нормативы некоторых приоритетных </w:t>
      </w:r>
      <w:proofErr w:type="spellStart"/>
      <w:r>
        <w:rPr>
          <w:b/>
          <w:sz w:val="20"/>
        </w:rPr>
        <w:t>токсикантов</w:t>
      </w:r>
      <w:proofErr w:type="spellEnd"/>
      <w:r>
        <w:rPr>
          <w:b/>
          <w:sz w:val="20"/>
        </w:rPr>
        <w:t xml:space="preserve"> и зависимость их образования от метода обеззараживания сточных вод</w:t>
      </w:r>
    </w:p>
    <w:p w:rsidR="00000000" w:rsidRDefault="00D5143E">
      <w:pPr>
        <w:ind w:firstLine="284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6"/>
        <w:gridCol w:w="2611"/>
        <w:gridCol w:w="1818"/>
        <w:gridCol w:w="1699"/>
        <w:gridCol w:w="170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№№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  <w:lang w:val="en-US"/>
              </w:rPr>
            </w:pPr>
          </w:p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Вещества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Гигиенические нормативы </w:t>
            </w:r>
            <w:proofErr w:type="spellStart"/>
            <w:r>
              <w:rPr>
                <w:sz w:val="20"/>
              </w:rPr>
              <w:t>ГН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34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Способ обеззараживания, в результате </w:t>
            </w:r>
            <w:r>
              <w:rPr>
                <w:sz w:val="20"/>
              </w:rPr>
              <w:t xml:space="preserve">которого образуются </w:t>
            </w:r>
            <w:proofErr w:type="spellStart"/>
            <w:r>
              <w:rPr>
                <w:sz w:val="20"/>
              </w:rPr>
              <w:t>токсиканты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1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81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2.1.5.689—98 (мг/л)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хлорирование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озонирование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Бромоформ</w:t>
            </w:r>
            <w:proofErr w:type="spellEnd"/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0,1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Дихлорбромметан</w:t>
            </w:r>
            <w:proofErr w:type="spellEnd"/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Бромдихлорметан</w:t>
            </w:r>
            <w:proofErr w:type="spellEnd"/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0,03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Хлороформ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Формальдегид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Бромат</w:t>
            </w:r>
            <w:proofErr w:type="spellEnd"/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0,02*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Дихлоруксусная кислота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0,05*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2.4.6.-трихлорфенол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Трихлорацетальдегид</w:t>
            </w:r>
            <w:proofErr w:type="spellEnd"/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Бромбензальдегид</w:t>
            </w:r>
            <w:proofErr w:type="spellEnd"/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0,07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Ацетон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2,2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Четыреххлористый углерод</w:t>
            </w:r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Трихлорацетонитрил</w:t>
            </w:r>
            <w:proofErr w:type="spellEnd"/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0,001*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2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Трихлорэтилен</w:t>
            </w:r>
            <w:proofErr w:type="spellEnd"/>
          </w:p>
        </w:tc>
        <w:tc>
          <w:tcPr>
            <w:tcW w:w="1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0,06</w:t>
            </w:r>
          </w:p>
        </w:tc>
        <w:tc>
          <w:tcPr>
            <w:tcW w:w="16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+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* нормативы, рекомендованные ВОЗ</w:t>
            </w:r>
          </w:p>
        </w:tc>
      </w:tr>
    </w:tbl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jc w:val="right"/>
        <w:rPr>
          <w:b/>
          <w:sz w:val="20"/>
        </w:rPr>
      </w:pPr>
      <w:r>
        <w:rPr>
          <w:b/>
          <w:sz w:val="20"/>
        </w:rPr>
        <w:t>Прилож</w:t>
      </w:r>
      <w:r>
        <w:rPr>
          <w:b/>
          <w:sz w:val="20"/>
        </w:rPr>
        <w:t>ение 3</w:t>
      </w:r>
    </w:p>
    <w:p w:rsidR="00000000" w:rsidRDefault="00D5143E">
      <w:pPr>
        <w:ind w:firstLine="284"/>
        <w:jc w:val="right"/>
        <w:rPr>
          <w:b/>
          <w:sz w:val="20"/>
        </w:rPr>
      </w:pPr>
      <w:r>
        <w:rPr>
          <w:b/>
          <w:sz w:val="20"/>
        </w:rPr>
        <w:t>(обязательное)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Критерии эффективности обеззараживания сточных вод в зависимости от условия их отведения и использования</w:t>
      </w:r>
    </w:p>
    <w:p w:rsidR="00000000" w:rsidRDefault="00D5143E">
      <w:pPr>
        <w:ind w:firstLine="284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1984"/>
        <w:gridCol w:w="1276"/>
        <w:gridCol w:w="1276"/>
        <w:gridCol w:w="892"/>
        <w:gridCol w:w="1092"/>
        <w:gridCol w:w="13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593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Допустимые остаточные уровни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</w:p>
        </w:tc>
        <w:tc>
          <w:tcPr>
            <w:tcW w:w="453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Сточные воды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Шахтные воды,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№№</w:t>
            </w: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Отводимые в водные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Используемые для орошения</w:t>
            </w: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Используемые в </w:t>
            </w:r>
            <w:proofErr w:type="spellStart"/>
            <w:r>
              <w:rPr>
                <w:sz w:val="18"/>
              </w:rPr>
              <w:t>промводоснабжении</w:t>
            </w:r>
            <w:proofErr w:type="spellEnd"/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используемые для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объекты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9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Системы</w:t>
            </w:r>
          </w:p>
        </w:tc>
        <w:tc>
          <w:tcPr>
            <w:tcW w:w="1394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технологических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Закрытые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Открытые</w:t>
            </w:r>
          </w:p>
        </w:tc>
        <w:tc>
          <w:tcPr>
            <w:tcW w:w="139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и </w:t>
            </w:r>
            <w:proofErr w:type="spellStart"/>
            <w:r>
              <w:rPr>
                <w:sz w:val="18"/>
              </w:rPr>
              <w:t>х</w:t>
            </w:r>
            <w:proofErr w:type="spellEnd"/>
            <w:r>
              <w:rPr>
                <w:sz w:val="18"/>
              </w:rPr>
              <w:t>/б целей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 xml:space="preserve">Общие </w:t>
            </w:r>
            <w:proofErr w:type="spellStart"/>
            <w:r>
              <w:rPr>
                <w:sz w:val="20"/>
              </w:rPr>
              <w:t>колиформные</w:t>
            </w:r>
            <w:proofErr w:type="spellEnd"/>
            <w:r>
              <w:rPr>
                <w:sz w:val="20"/>
              </w:rPr>
              <w:t xml:space="preserve"> бактерии (КОЕ/100 мл), не более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1000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Колифаги</w:t>
            </w:r>
            <w:proofErr w:type="spellEnd"/>
            <w:r>
              <w:rPr>
                <w:sz w:val="20"/>
              </w:rPr>
              <w:t xml:space="preserve"> (БОЕ/100 мл по фагу М2), не более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Т</w:t>
            </w:r>
            <w:r>
              <w:rPr>
                <w:sz w:val="20"/>
              </w:rPr>
              <w:t>ермотолерантные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колиформные</w:t>
            </w:r>
            <w:proofErr w:type="spellEnd"/>
            <w:r>
              <w:rPr>
                <w:sz w:val="20"/>
              </w:rPr>
              <w:t xml:space="preserve"> бактерии (КОЕ/100 мл), не более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100*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Фекальные стрептококки (КОЕ/100 мл), не более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Патогенные микроорганизмы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отс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отс</w:t>
            </w:r>
            <w:proofErr w:type="spellEnd"/>
            <w:r>
              <w:rPr>
                <w:sz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Остаточный хлор мг/л при времени контакта 30 мин., не менее**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1,0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0,7-1,0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Остаточный озон, мг/л (при контакте 30 мин), не менее**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0,3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—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Специфические вещества, образующиеся в результате обеззараживания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Регламентируются в соответствии с требованием СанПиН 4630—88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СанПиН 2.1.7.573-96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 нормируются</w:t>
            </w:r>
          </w:p>
        </w:tc>
        <w:tc>
          <w:tcPr>
            <w:tcW w:w="10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Не более гигиенического по </w:t>
            </w:r>
            <w:proofErr w:type="spellStart"/>
            <w:r>
              <w:rPr>
                <w:sz w:val="20"/>
              </w:rPr>
              <w:t>ПДКГН</w:t>
            </w:r>
            <w:proofErr w:type="spellEnd"/>
            <w:r>
              <w:rPr>
                <w:sz w:val="20"/>
              </w:rPr>
              <w:t xml:space="preserve"> 2.15.689-98</w:t>
            </w:r>
          </w:p>
        </w:tc>
        <w:tc>
          <w:tcPr>
            <w:tcW w:w="1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83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>* Директивы ЕЭС( 1975)</w:t>
            </w:r>
          </w:p>
          <w:p w:rsidR="00000000" w:rsidRDefault="00D5143E">
            <w:pPr>
              <w:ind w:firstLine="284"/>
              <w:rPr>
                <w:sz w:val="20"/>
              </w:rPr>
            </w:pPr>
            <w:r>
              <w:rPr>
                <w:sz w:val="20"/>
              </w:rPr>
              <w:t xml:space="preserve">** Требуется </w:t>
            </w:r>
            <w:proofErr w:type="spellStart"/>
            <w:r>
              <w:rPr>
                <w:sz w:val="20"/>
              </w:rPr>
              <w:t>дехлорирование</w:t>
            </w:r>
            <w:proofErr w:type="spellEnd"/>
            <w:r>
              <w:rPr>
                <w:sz w:val="20"/>
              </w:rPr>
              <w:t xml:space="preserve"> </w:t>
            </w:r>
          </w:p>
        </w:tc>
      </w:tr>
    </w:tbl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jc w:val="right"/>
        <w:rPr>
          <w:b/>
          <w:sz w:val="20"/>
        </w:rPr>
      </w:pPr>
      <w:r>
        <w:rPr>
          <w:b/>
          <w:sz w:val="20"/>
        </w:rPr>
        <w:t>Приложение 4</w:t>
      </w:r>
    </w:p>
    <w:p w:rsidR="00000000" w:rsidRDefault="00D5143E">
      <w:pPr>
        <w:ind w:firstLine="284"/>
        <w:jc w:val="right"/>
        <w:rPr>
          <w:b/>
          <w:sz w:val="20"/>
        </w:rPr>
      </w:pPr>
      <w:r>
        <w:rPr>
          <w:b/>
          <w:sz w:val="20"/>
        </w:rPr>
        <w:t>(обязательное)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>Максимальные значения физико-химических показателей, при которых не снижается эффективность обеззараживания</w:t>
      </w:r>
    </w:p>
    <w:p w:rsidR="00000000" w:rsidRDefault="00D5143E">
      <w:pPr>
        <w:ind w:firstLine="284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4"/>
        <w:gridCol w:w="2693"/>
        <w:gridCol w:w="1559"/>
        <w:gridCol w:w="1701"/>
        <w:gridCol w:w="1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№№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Показатели</w:t>
            </w:r>
          </w:p>
        </w:tc>
        <w:tc>
          <w:tcPr>
            <w:tcW w:w="467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Метод обеззараживания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Хлорирование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Озонирование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УФО</w:t>
            </w:r>
            <w:proofErr w:type="spellEnd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Взвешенные вещества мг/л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Цветность, гр.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рН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6,5—8,5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 влияет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ХПК</w:t>
            </w:r>
            <w:proofErr w:type="spellEnd"/>
            <w:r>
              <w:rPr>
                <w:sz w:val="20"/>
              </w:rPr>
              <w:t>, мгО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/л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БПК</w:t>
            </w:r>
            <w:r>
              <w:rPr>
                <w:sz w:val="20"/>
                <w:vertAlign w:val="subscript"/>
              </w:rPr>
              <w:t>5</w:t>
            </w:r>
            <w:r>
              <w:rPr>
                <w:sz w:val="20"/>
              </w:rPr>
              <w:t>, мгО</w:t>
            </w:r>
            <w:r>
              <w:rPr>
                <w:sz w:val="20"/>
                <w:vertAlign w:val="subscript"/>
              </w:rPr>
              <w:t>2</w:t>
            </w:r>
            <w:r>
              <w:rPr>
                <w:sz w:val="20"/>
              </w:rPr>
              <w:t>/л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</w:tr>
    </w:tbl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jc w:val="right"/>
        <w:rPr>
          <w:b/>
          <w:sz w:val="20"/>
        </w:rPr>
      </w:pPr>
      <w:r>
        <w:rPr>
          <w:b/>
          <w:sz w:val="20"/>
        </w:rPr>
        <w:t>Приложение 5</w:t>
      </w:r>
    </w:p>
    <w:p w:rsidR="00000000" w:rsidRDefault="00D5143E">
      <w:pPr>
        <w:ind w:firstLine="284"/>
        <w:jc w:val="right"/>
        <w:rPr>
          <w:sz w:val="20"/>
        </w:rPr>
      </w:pPr>
      <w:r>
        <w:rPr>
          <w:b/>
          <w:sz w:val="20"/>
        </w:rPr>
        <w:t>(рекомендуемое)</w:t>
      </w:r>
    </w:p>
    <w:p w:rsidR="00000000" w:rsidRDefault="00D5143E">
      <w:pPr>
        <w:ind w:firstLine="284"/>
        <w:rPr>
          <w:b/>
          <w:sz w:val="20"/>
        </w:rPr>
      </w:pPr>
    </w:p>
    <w:p w:rsidR="00000000" w:rsidRDefault="00D5143E">
      <w:pPr>
        <w:ind w:firstLine="284"/>
        <w:rPr>
          <w:b/>
          <w:sz w:val="20"/>
        </w:rPr>
      </w:pPr>
      <w:r>
        <w:rPr>
          <w:b/>
          <w:sz w:val="20"/>
        </w:rPr>
        <w:t>Периодичность производственног</w:t>
      </w:r>
      <w:r>
        <w:rPr>
          <w:b/>
          <w:sz w:val="20"/>
        </w:rPr>
        <w:t>о контроля при обеззараживании сточных вод.</w:t>
      </w:r>
    </w:p>
    <w:p w:rsidR="00000000" w:rsidRDefault="00D5143E">
      <w:pPr>
        <w:ind w:firstLine="284"/>
        <w:rPr>
          <w:sz w:val="2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1653"/>
        <w:gridCol w:w="937"/>
        <w:gridCol w:w="851"/>
        <w:gridCol w:w="851"/>
        <w:gridCol w:w="992"/>
        <w:gridCol w:w="1022"/>
        <w:gridCol w:w="733"/>
        <w:gridCol w:w="9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  <w:lang w:val="en-US"/>
              </w:rPr>
              <w:t>¹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Вид сточных вод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Общие </w:t>
            </w:r>
            <w:proofErr w:type="spellStart"/>
            <w:r>
              <w:rPr>
                <w:sz w:val="18"/>
              </w:rPr>
              <w:t>колиформ</w:t>
            </w:r>
            <w:proofErr w:type="spellEnd"/>
            <w:r>
              <w:rPr>
                <w:sz w:val="18"/>
                <w:lang w:val="en-US"/>
              </w:rPr>
              <w:t>-</w:t>
            </w:r>
          </w:p>
          <w:p w:rsidR="00000000" w:rsidRDefault="00D5143E">
            <w:pPr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ные</w:t>
            </w:r>
            <w:proofErr w:type="spellEnd"/>
            <w:r>
              <w:rPr>
                <w:sz w:val="18"/>
              </w:rPr>
              <w:t xml:space="preserve"> бактерии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Колифаги</w:t>
            </w:r>
            <w:proofErr w:type="spellEnd"/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  <w:lang w:val="en-US"/>
              </w:rPr>
            </w:pPr>
            <w:proofErr w:type="spellStart"/>
            <w:r>
              <w:rPr>
                <w:sz w:val="18"/>
              </w:rPr>
              <w:t>Патоген</w:t>
            </w:r>
            <w:proofErr w:type="spellEnd"/>
            <w:r>
              <w:rPr>
                <w:sz w:val="18"/>
                <w:lang w:val="en-US"/>
              </w:rPr>
              <w:t>-</w:t>
            </w:r>
          </w:p>
          <w:p w:rsidR="00000000" w:rsidRDefault="00D5143E">
            <w:pPr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ные</w:t>
            </w:r>
            <w:proofErr w:type="spellEnd"/>
            <w:r>
              <w:rPr>
                <w:sz w:val="18"/>
              </w:rPr>
              <w:t xml:space="preserve"> микроорганизмы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  <w:lang w:val="en-US"/>
              </w:rPr>
            </w:pPr>
            <w:r>
              <w:rPr>
                <w:sz w:val="18"/>
              </w:rPr>
              <w:t xml:space="preserve">Остаточные количества </w:t>
            </w:r>
            <w:proofErr w:type="spellStart"/>
            <w:r>
              <w:rPr>
                <w:sz w:val="18"/>
              </w:rPr>
              <w:t>дизинфек</w:t>
            </w:r>
            <w:proofErr w:type="spellEnd"/>
            <w:r>
              <w:rPr>
                <w:sz w:val="18"/>
                <w:lang w:val="en-US"/>
              </w:rPr>
              <w:t>-</w:t>
            </w:r>
          </w:p>
          <w:p w:rsidR="00000000" w:rsidRDefault="00D5143E">
            <w:pPr>
              <w:ind w:firstLine="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танта</w:t>
            </w:r>
            <w:proofErr w:type="spellEnd"/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БПК</w:t>
            </w:r>
            <w:r>
              <w:rPr>
                <w:sz w:val="20"/>
                <w:vertAlign w:val="subscript"/>
              </w:rPr>
              <w:t>5</w:t>
            </w:r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ХПК</w:t>
            </w:r>
            <w:proofErr w:type="spellEnd"/>
            <w:r>
              <w:rPr>
                <w:sz w:val="18"/>
              </w:rPr>
              <w:t>,</w:t>
            </w:r>
            <w:r>
              <w:rPr>
                <w:sz w:val="18"/>
                <w:lang w:val="en-US"/>
              </w:rPr>
              <w:t xml:space="preserve"> </w:t>
            </w:r>
            <w:r>
              <w:rPr>
                <w:sz w:val="18"/>
              </w:rPr>
              <w:t>взвешенные вещества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Специфические ингредиенты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18"/>
              </w:rPr>
            </w:pPr>
            <w:r>
              <w:rPr>
                <w:sz w:val="18"/>
              </w:rPr>
              <w:t>Органолептические показатели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Хозяйственно-бытовые и городские (смешанные) сточные воды.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раза в неделю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 в неделю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раз в месяц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 раза в сутки</w:t>
            </w:r>
          </w:p>
        </w:tc>
        <w:tc>
          <w:tcPr>
            <w:tcW w:w="27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зависимости от согласованных условий сброса сточных вод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При сбросе в водоем:</w:t>
            </w:r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27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&gt; 100 </w:t>
            </w:r>
            <w:r>
              <w:rPr>
                <w:sz w:val="20"/>
              </w:rPr>
              <w:t>т.м</w:t>
            </w:r>
            <w:r>
              <w:rPr>
                <w:sz w:val="20"/>
                <w:vertAlign w:val="superscript"/>
                <w:lang w:val="en-US"/>
              </w:rPr>
              <w:t>3</w:t>
            </w:r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</w:rPr>
              <w:t>сут</w:t>
            </w:r>
            <w:proofErr w:type="spellEnd"/>
          </w:p>
        </w:tc>
        <w:tc>
          <w:tcPr>
            <w:tcW w:w="937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раз 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раз в</w:t>
            </w:r>
          </w:p>
        </w:tc>
        <w:tc>
          <w:tcPr>
            <w:tcW w:w="851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раз в</w:t>
            </w: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 в</w:t>
            </w:r>
          </w:p>
        </w:tc>
        <w:tc>
          <w:tcPr>
            <w:tcW w:w="272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  <w:lang w:val="en-US"/>
              </w:rPr>
              <w:t xml:space="preserve">&lt; 100 </w:t>
            </w:r>
            <w:r>
              <w:rPr>
                <w:sz w:val="20"/>
              </w:rPr>
              <w:t>т.м</w:t>
            </w:r>
            <w:r>
              <w:rPr>
                <w:sz w:val="20"/>
                <w:vertAlign w:val="superscript"/>
                <w:lang w:val="en-US"/>
              </w:rPr>
              <w:t>3</w:t>
            </w:r>
            <w:r>
              <w:rPr>
                <w:sz w:val="20"/>
                <w:lang w:val="en-US"/>
              </w:rPr>
              <w:t>/</w:t>
            </w:r>
            <w:proofErr w:type="spellStart"/>
            <w:r>
              <w:rPr>
                <w:sz w:val="20"/>
              </w:rPr>
              <w:t>сут</w:t>
            </w:r>
            <w:proofErr w:type="spellEnd"/>
          </w:p>
        </w:tc>
        <w:tc>
          <w:tcPr>
            <w:tcW w:w="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неделю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неделю</w:t>
            </w: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квартал</w:t>
            </w: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сутки</w:t>
            </w:r>
          </w:p>
        </w:tc>
        <w:tc>
          <w:tcPr>
            <w:tcW w:w="272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Сточные воды инфекционных больниц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раз в неделю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 в месяц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раз в месяц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7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в зависимости от условий отведения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Сточные воды животноводческих комплексов и предприятий по переработке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раз в месяц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раз в месяц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раз в квартал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proofErr w:type="spellStart"/>
            <w:r>
              <w:rPr>
                <w:sz w:val="20"/>
              </w:rPr>
              <w:t>Доочищенные</w:t>
            </w:r>
            <w:proofErr w:type="spellEnd"/>
            <w:r>
              <w:rPr>
                <w:sz w:val="20"/>
              </w:rPr>
              <w:t xml:space="preserve"> сточные воды, используемые в промышленном водоснабжении: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раз в сутки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3 раза в неделю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раз в месяц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раз в час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а)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закрытые системы</w:t>
            </w:r>
          </w:p>
        </w:tc>
        <w:tc>
          <w:tcPr>
            <w:tcW w:w="93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02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73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9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б) открытые системы</w:t>
            </w:r>
          </w:p>
        </w:tc>
        <w:tc>
          <w:tcPr>
            <w:tcW w:w="9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раз в сутки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2 раза в мес</w:t>
            </w:r>
            <w:r>
              <w:rPr>
                <w:sz w:val="20"/>
              </w:rPr>
              <w:t>яц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час</w:t>
            </w:r>
          </w:p>
        </w:tc>
        <w:tc>
          <w:tcPr>
            <w:tcW w:w="1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раза неделю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раз в месяц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00000" w:rsidRDefault="00D5143E">
            <w:pPr>
              <w:ind w:firstLine="0"/>
              <w:jc w:val="center"/>
              <w:rPr>
                <w:sz w:val="20"/>
              </w:rPr>
            </w:pPr>
            <w:r>
              <w:rPr>
                <w:sz w:val="20"/>
              </w:rPr>
              <w:t>1 раз в</w:t>
            </w:r>
            <w:r>
              <w:rPr>
                <w:sz w:val="20"/>
                <w:lang w:val="en-US"/>
              </w:rPr>
              <w:t xml:space="preserve"> </w:t>
            </w:r>
            <w:r>
              <w:rPr>
                <w:sz w:val="20"/>
              </w:rPr>
              <w:t>сутки</w:t>
            </w:r>
          </w:p>
        </w:tc>
      </w:tr>
    </w:tbl>
    <w:p w:rsidR="00000000" w:rsidRDefault="00D5143E">
      <w:pPr>
        <w:ind w:firstLine="284"/>
        <w:rPr>
          <w:sz w:val="20"/>
          <w:lang w:val="en-US"/>
        </w:rPr>
      </w:pP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jc w:val="right"/>
        <w:rPr>
          <w:b/>
          <w:sz w:val="20"/>
          <w:lang w:val="en-US"/>
        </w:rPr>
      </w:pPr>
      <w:r>
        <w:rPr>
          <w:b/>
          <w:sz w:val="20"/>
        </w:rPr>
        <w:t>Приложение 6</w:t>
      </w:r>
    </w:p>
    <w:p w:rsidR="00000000" w:rsidRDefault="00D5143E">
      <w:pPr>
        <w:ind w:firstLine="284"/>
        <w:jc w:val="right"/>
        <w:rPr>
          <w:b/>
          <w:sz w:val="20"/>
          <w:lang w:val="en-US"/>
        </w:rPr>
      </w:pPr>
      <w:r>
        <w:rPr>
          <w:b/>
          <w:sz w:val="20"/>
        </w:rPr>
        <w:t>(обязательное)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 xml:space="preserve">Метод определения общих </w:t>
      </w:r>
      <w:proofErr w:type="spellStart"/>
      <w:r>
        <w:rPr>
          <w:b/>
          <w:sz w:val="20"/>
        </w:rPr>
        <w:t>колиформиых</w:t>
      </w:r>
      <w:proofErr w:type="spellEnd"/>
      <w:r>
        <w:rPr>
          <w:b/>
          <w:sz w:val="20"/>
        </w:rPr>
        <w:t xml:space="preserve"> бактерий в сточных водах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rPr>
          <w:i/>
          <w:sz w:val="20"/>
        </w:rPr>
      </w:pPr>
      <w:r>
        <w:rPr>
          <w:b/>
          <w:i/>
          <w:sz w:val="20"/>
          <w:lang w:val="en-US"/>
        </w:rPr>
        <w:t>1</w:t>
      </w:r>
      <w:r>
        <w:rPr>
          <w:b/>
          <w:i/>
          <w:sz w:val="20"/>
        </w:rPr>
        <w:t>. Общие положения</w:t>
      </w:r>
    </w:p>
    <w:p w:rsidR="00000000" w:rsidRDefault="00D5143E">
      <w:pPr>
        <w:ind w:firstLine="284"/>
        <w:rPr>
          <w:b/>
          <w:sz w:val="20"/>
          <w:lang w:val="en-US"/>
        </w:rPr>
      </w:pP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К общим </w:t>
      </w:r>
      <w:proofErr w:type="spellStart"/>
      <w:r>
        <w:rPr>
          <w:sz w:val="20"/>
        </w:rPr>
        <w:t>колиформным</w:t>
      </w:r>
      <w:proofErr w:type="spellEnd"/>
      <w:r>
        <w:rPr>
          <w:sz w:val="20"/>
        </w:rPr>
        <w:t xml:space="preserve"> бактериям (</w:t>
      </w:r>
      <w:proofErr w:type="spellStart"/>
      <w:r>
        <w:rPr>
          <w:sz w:val="20"/>
        </w:rPr>
        <w:t>ОКБ</w:t>
      </w:r>
      <w:proofErr w:type="spellEnd"/>
      <w:r>
        <w:rPr>
          <w:sz w:val="20"/>
        </w:rPr>
        <w:t xml:space="preserve">) относят </w:t>
      </w:r>
      <w:proofErr w:type="spellStart"/>
      <w:r>
        <w:rPr>
          <w:sz w:val="20"/>
        </w:rPr>
        <w:t>грамотрицательные</w:t>
      </w:r>
      <w:proofErr w:type="spellEnd"/>
      <w:r>
        <w:rPr>
          <w:sz w:val="20"/>
        </w:rPr>
        <w:t xml:space="preserve"> не образующие спор палочки, не обладающие </w:t>
      </w:r>
      <w:proofErr w:type="spellStart"/>
      <w:r>
        <w:rPr>
          <w:sz w:val="20"/>
        </w:rPr>
        <w:t>оксидазной</w:t>
      </w:r>
      <w:proofErr w:type="spellEnd"/>
      <w:r>
        <w:rPr>
          <w:sz w:val="20"/>
        </w:rPr>
        <w:t xml:space="preserve"> активностью, способные расти на дифференциальных </w:t>
      </w:r>
      <w:proofErr w:type="spellStart"/>
      <w:r>
        <w:rPr>
          <w:sz w:val="20"/>
        </w:rPr>
        <w:t>лактозных</w:t>
      </w:r>
      <w:proofErr w:type="spellEnd"/>
      <w:r>
        <w:rPr>
          <w:sz w:val="20"/>
        </w:rPr>
        <w:t xml:space="preserve"> средах (типа </w:t>
      </w:r>
      <w:proofErr w:type="spellStart"/>
      <w:r>
        <w:rPr>
          <w:sz w:val="20"/>
        </w:rPr>
        <w:t>Эндо</w:t>
      </w:r>
      <w:proofErr w:type="spellEnd"/>
      <w:r>
        <w:rPr>
          <w:sz w:val="20"/>
        </w:rPr>
        <w:t>), ферментирующие лактозу до образования альдегида, кислоты и газа при температуре 37 °С в течение 24 часов.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Общие </w:t>
      </w:r>
      <w:proofErr w:type="spellStart"/>
      <w:r>
        <w:rPr>
          <w:sz w:val="20"/>
        </w:rPr>
        <w:t>колиформные</w:t>
      </w:r>
      <w:proofErr w:type="spellEnd"/>
      <w:r>
        <w:rPr>
          <w:sz w:val="20"/>
        </w:rPr>
        <w:t xml:space="preserve"> бактерии определяют метод</w:t>
      </w:r>
      <w:r>
        <w:rPr>
          <w:sz w:val="20"/>
        </w:rPr>
        <w:t xml:space="preserve">ом прямого посева на среду </w:t>
      </w:r>
      <w:proofErr w:type="spellStart"/>
      <w:r>
        <w:rPr>
          <w:sz w:val="20"/>
        </w:rPr>
        <w:t>Эндо</w:t>
      </w:r>
      <w:proofErr w:type="spellEnd"/>
      <w:r>
        <w:rPr>
          <w:sz w:val="20"/>
        </w:rPr>
        <w:t xml:space="preserve"> точно отмеренных объемов воды и методом мембранной фильтрации с последующим выращиванием посева при температуре 37 °С в течение 18—24 часов и подсчетом образующих альдегид колоний.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Определение </w:t>
      </w:r>
      <w:proofErr w:type="spellStart"/>
      <w:r>
        <w:rPr>
          <w:sz w:val="20"/>
        </w:rPr>
        <w:t>ОКБ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титрационным</w:t>
      </w:r>
      <w:proofErr w:type="spellEnd"/>
      <w:r>
        <w:rPr>
          <w:sz w:val="20"/>
        </w:rPr>
        <w:t xml:space="preserve"> методом не рекомендуется вследствие низкой точности получаемых результатов, большого объема работы при 2 или 3 рядовом посеве.</w:t>
      </w:r>
    </w:p>
    <w:p w:rsidR="00000000" w:rsidRDefault="00D5143E">
      <w:pPr>
        <w:ind w:firstLine="284"/>
        <w:rPr>
          <w:sz w:val="20"/>
          <w:lang w:val="en-US"/>
        </w:rPr>
      </w:pPr>
      <w:r>
        <w:rPr>
          <w:sz w:val="20"/>
        </w:rPr>
        <w:t>Условия отбора пробы, транспортировки и хранения, подготовка посуды, питательных сред, приготовление разведении должны соответствовать методиче</w:t>
      </w:r>
      <w:r>
        <w:rPr>
          <w:sz w:val="20"/>
        </w:rPr>
        <w:t>ским указаниям по санитарно-микробиологическому анализу воды поверхностных водоемов и питьевой воды.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rPr>
          <w:sz w:val="20"/>
        </w:rPr>
      </w:pPr>
      <w:r>
        <w:rPr>
          <w:b/>
          <w:sz w:val="20"/>
        </w:rPr>
        <w:t xml:space="preserve">2. </w:t>
      </w:r>
      <w:r>
        <w:rPr>
          <w:b/>
          <w:i/>
          <w:sz w:val="20"/>
        </w:rPr>
        <w:t>Выполнение анализа</w:t>
      </w:r>
    </w:p>
    <w:p w:rsidR="00000000" w:rsidRDefault="00D5143E">
      <w:pPr>
        <w:ind w:firstLine="284"/>
        <w:rPr>
          <w:sz w:val="20"/>
        </w:rPr>
      </w:pPr>
      <w:r>
        <w:rPr>
          <w:sz w:val="20"/>
          <w:lang w:val="en-US"/>
        </w:rPr>
        <w:t>2</w:t>
      </w:r>
      <w:r>
        <w:rPr>
          <w:sz w:val="20"/>
        </w:rPr>
        <w:t>.1. Готовят ряд десятикратных разведений пробы сточной воды.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Объемы для посева и число разведений устанавливают в каждом конкретном случае исходя из предполагаемого уровня загрязнения с таким расчетом, чтобы получить на чашках изолированные колонии </w:t>
      </w:r>
      <w:proofErr w:type="spellStart"/>
      <w:r>
        <w:rPr>
          <w:sz w:val="20"/>
        </w:rPr>
        <w:t>ОКБ</w:t>
      </w:r>
      <w:proofErr w:type="spellEnd"/>
      <w:r>
        <w:rPr>
          <w:sz w:val="20"/>
        </w:rPr>
        <w:t xml:space="preserve"> в количестве, при котором имеет место минимальная ошибка метода - от 10 до 50 КОЕ на чашку.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2.2. Из каждого выбранного разведения дела</w:t>
      </w:r>
      <w:r>
        <w:rPr>
          <w:sz w:val="20"/>
        </w:rPr>
        <w:t xml:space="preserve">ют посев параллельно на две чашки </w:t>
      </w:r>
      <w:proofErr w:type="spellStart"/>
      <w:r>
        <w:rPr>
          <w:sz w:val="20"/>
        </w:rPr>
        <w:t>Эндо</w:t>
      </w:r>
      <w:proofErr w:type="spellEnd"/>
      <w:r>
        <w:rPr>
          <w:sz w:val="20"/>
        </w:rPr>
        <w:t>, предварительно подсушенные, внося по 0,5 мл или по 0,1 мл на каждую из двух чашек.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При посеве 0,5 мл внесенный объем распределяют по всей поверхности чашки покачиванием или стеклянным шпателем, после чего подсушивают. При отсутствии специального аппарата для подсушивания, чашки с посевами помещают приоткрытыми в термостат до полного испарения воды, после чего переворачивают вверх дном.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При посеве 0,1 мл посевы растирают шпателем до полного впитывания воды, переворачив</w:t>
      </w:r>
      <w:r>
        <w:rPr>
          <w:sz w:val="20"/>
        </w:rPr>
        <w:t>ают вверх дном и ставят в термостат.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2.3. При исследовании обеззараженной воды, когда допустимое содержание </w:t>
      </w:r>
      <w:proofErr w:type="spellStart"/>
      <w:r>
        <w:rPr>
          <w:sz w:val="20"/>
        </w:rPr>
        <w:t>ОКБ</w:t>
      </w:r>
      <w:proofErr w:type="spellEnd"/>
      <w:r>
        <w:rPr>
          <w:sz w:val="20"/>
        </w:rPr>
        <w:t xml:space="preserve"> в стоках не более 100 КОЕ/100 мл используют один из двух методов: прямого посева или мембранной фильтрации по </w:t>
      </w:r>
      <w:proofErr w:type="spellStart"/>
      <w:r>
        <w:rPr>
          <w:sz w:val="20"/>
        </w:rPr>
        <w:t>МУ</w:t>
      </w:r>
      <w:proofErr w:type="spellEnd"/>
      <w:r>
        <w:rPr>
          <w:sz w:val="20"/>
        </w:rPr>
        <w:t xml:space="preserve"> 2285—81.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Прямым посевом делают высев на 4 чашки по 0,5 мл из </w:t>
      </w:r>
      <w:proofErr w:type="spellStart"/>
      <w:r>
        <w:rPr>
          <w:sz w:val="20"/>
        </w:rPr>
        <w:t>неразведенной</w:t>
      </w:r>
      <w:proofErr w:type="spellEnd"/>
      <w:r>
        <w:rPr>
          <w:sz w:val="20"/>
        </w:rPr>
        <w:t xml:space="preserve"> пробы воды. Через мембранный фильтр профильтровывают 1 мл, 2,5 мл и 5 мл.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При контроле обеззараженных стоков, когда норматив не более 10 КОЕ/100 мл </w:t>
      </w:r>
      <w:proofErr w:type="spellStart"/>
      <w:r>
        <w:rPr>
          <w:sz w:val="20"/>
        </w:rPr>
        <w:t>ОКБ</w:t>
      </w:r>
      <w:proofErr w:type="spellEnd"/>
      <w:r>
        <w:rPr>
          <w:sz w:val="20"/>
        </w:rPr>
        <w:t>, работают методом мембранной фильтрации и профильтровывают 1</w:t>
      </w:r>
      <w:r>
        <w:rPr>
          <w:sz w:val="20"/>
        </w:rPr>
        <w:t xml:space="preserve">0 мл, 25 мл и 50 мл исследуемой воды. Фильтры помещают на среду </w:t>
      </w:r>
      <w:proofErr w:type="spellStart"/>
      <w:r>
        <w:rPr>
          <w:sz w:val="20"/>
        </w:rPr>
        <w:t>Эндо</w:t>
      </w:r>
      <w:proofErr w:type="spellEnd"/>
      <w:r>
        <w:rPr>
          <w:sz w:val="20"/>
        </w:rPr>
        <w:t>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2.4. Посевы инкубируют 24 часа при температуре 37±1 °С.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rPr>
          <w:sz w:val="20"/>
        </w:rPr>
      </w:pPr>
      <w:r>
        <w:rPr>
          <w:b/>
          <w:sz w:val="20"/>
        </w:rPr>
        <w:t>3</w:t>
      </w:r>
      <w:r>
        <w:rPr>
          <w:b/>
          <w:sz w:val="20"/>
          <w:lang w:val="en-US"/>
        </w:rPr>
        <w:t>.</w:t>
      </w:r>
      <w:r>
        <w:rPr>
          <w:b/>
          <w:sz w:val="20"/>
        </w:rPr>
        <w:t xml:space="preserve"> </w:t>
      </w:r>
      <w:r>
        <w:rPr>
          <w:b/>
          <w:i/>
          <w:sz w:val="20"/>
        </w:rPr>
        <w:t>Учет результатов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Подсчитывают выросшие на поверхности среды </w:t>
      </w:r>
      <w:proofErr w:type="spellStart"/>
      <w:r>
        <w:rPr>
          <w:sz w:val="20"/>
        </w:rPr>
        <w:t>Эндо</w:t>
      </w:r>
      <w:proofErr w:type="spellEnd"/>
      <w:r>
        <w:rPr>
          <w:sz w:val="20"/>
        </w:rPr>
        <w:t xml:space="preserve"> колонии, характерные для общих </w:t>
      </w:r>
      <w:proofErr w:type="spellStart"/>
      <w:r>
        <w:rPr>
          <w:sz w:val="20"/>
        </w:rPr>
        <w:t>колиформных</w:t>
      </w:r>
      <w:proofErr w:type="spellEnd"/>
      <w:r>
        <w:rPr>
          <w:sz w:val="20"/>
        </w:rPr>
        <w:t xml:space="preserve"> бактерий, ферментирующих лактозу и образующих альдегид: красные и темно-красные с металлическим блеском и без него, слизистые розовые с темно-малиновым центром. Наличие альдегида можно проверить по отпечатку на среде, если петлей отодвинуть подозрительную колонию.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В сомните</w:t>
      </w:r>
      <w:r>
        <w:rPr>
          <w:sz w:val="20"/>
        </w:rPr>
        <w:t xml:space="preserve">льных случаях, чтобы подтвердить принадлежность колоний к </w:t>
      </w:r>
      <w:proofErr w:type="spellStart"/>
      <w:r>
        <w:rPr>
          <w:sz w:val="20"/>
        </w:rPr>
        <w:t>ОКБ</w:t>
      </w:r>
      <w:proofErr w:type="spellEnd"/>
      <w:r>
        <w:rPr>
          <w:sz w:val="20"/>
        </w:rPr>
        <w:t xml:space="preserve">, необходимо убедиться в способности ферментировать лактозу до кислоты и газа. С этой целью делают посев на полужидкую среду с лактозой или </w:t>
      </w:r>
      <w:proofErr w:type="spellStart"/>
      <w:r>
        <w:rPr>
          <w:sz w:val="20"/>
        </w:rPr>
        <w:t>СИБ-лактозу</w:t>
      </w:r>
      <w:proofErr w:type="spellEnd"/>
      <w:r>
        <w:rPr>
          <w:sz w:val="20"/>
        </w:rPr>
        <w:t xml:space="preserve"> и инкубируют посев при температуре 37 °С 4—6 часов. При образовании кислоты и газа дают положительный ответ. Если среда не изменила цвета или при наличии только кислоты, посевы ставят обратно в термостат и окончательно учитывают результат через 24 часа.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При необходимости исключить </w:t>
      </w:r>
      <w:proofErr w:type="spellStart"/>
      <w:r>
        <w:rPr>
          <w:sz w:val="20"/>
        </w:rPr>
        <w:t>оксидазоположител</w:t>
      </w:r>
      <w:r>
        <w:rPr>
          <w:sz w:val="20"/>
        </w:rPr>
        <w:t>ьную</w:t>
      </w:r>
      <w:proofErr w:type="spellEnd"/>
      <w:r>
        <w:rPr>
          <w:sz w:val="20"/>
        </w:rPr>
        <w:t xml:space="preserve"> микрофлору выполняют </w:t>
      </w:r>
      <w:proofErr w:type="spellStart"/>
      <w:r>
        <w:rPr>
          <w:sz w:val="20"/>
        </w:rPr>
        <w:t>оксидазный</w:t>
      </w:r>
      <w:proofErr w:type="spellEnd"/>
      <w:r>
        <w:rPr>
          <w:sz w:val="20"/>
        </w:rPr>
        <w:t xml:space="preserve"> тест. При прямом посеве накапывают реактив на подозрительные колонии, либо наносят часть колонии штрихом на полоску фильтровальной бумаги, смоченную </w:t>
      </w:r>
      <w:proofErr w:type="spellStart"/>
      <w:r>
        <w:rPr>
          <w:sz w:val="20"/>
        </w:rPr>
        <w:t>оксидазным</w:t>
      </w:r>
      <w:proofErr w:type="spellEnd"/>
      <w:r>
        <w:rPr>
          <w:sz w:val="20"/>
        </w:rPr>
        <w:t xml:space="preserve"> реактивом, или </w:t>
      </w:r>
      <w:proofErr w:type="spellStart"/>
      <w:r>
        <w:rPr>
          <w:sz w:val="20"/>
        </w:rPr>
        <w:t>СИБ-оксидазу</w:t>
      </w:r>
      <w:proofErr w:type="spellEnd"/>
      <w:r>
        <w:rPr>
          <w:sz w:val="20"/>
        </w:rPr>
        <w:t>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Если необходимо проверить </w:t>
      </w:r>
      <w:proofErr w:type="spellStart"/>
      <w:r>
        <w:rPr>
          <w:sz w:val="20"/>
        </w:rPr>
        <w:t>оксидазную</w:t>
      </w:r>
      <w:proofErr w:type="spellEnd"/>
      <w:r>
        <w:rPr>
          <w:sz w:val="20"/>
        </w:rPr>
        <w:t xml:space="preserve"> реакцию колоний, выросших на мембранных фильтрах, то фильтр накладывают на диск фильтровальной бумаги, обильно смоченной реактивом.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Все изменившие цвет колонии (</w:t>
      </w:r>
      <w:proofErr w:type="spellStart"/>
      <w:r>
        <w:rPr>
          <w:sz w:val="20"/>
        </w:rPr>
        <w:t>оксидазоположительные</w:t>
      </w:r>
      <w:proofErr w:type="spellEnd"/>
      <w:r>
        <w:rPr>
          <w:sz w:val="20"/>
        </w:rPr>
        <w:t>) из учета исключают.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Приготовление реактива и техника выполнения р</w:t>
      </w:r>
      <w:r>
        <w:rPr>
          <w:sz w:val="20"/>
        </w:rPr>
        <w:t>еакции по МУК 4.2.671—97.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rPr>
          <w:sz w:val="20"/>
        </w:rPr>
      </w:pPr>
      <w:r>
        <w:rPr>
          <w:b/>
          <w:i/>
          <w:sz w:val="20"/>
        </w:rPr>
        <w:t>4. Подсчет и оценка результата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Для подсчета выбирают чашки, посеянные из одного разведения, на которых выросло от 10 до 50 изолированных колоний. На них подсчитывают число колоний, отнесенных к общим </w:t>
      </w:r>
      <w:proofErr w:type="spellStart"/>
      <w:r>
        <w:rPr>
          <w:sz w:val="20"/>
        </w:rPr>
        <w:t>колиформным</w:t>
      </w:r>
      <w:proofErr w:type="spellEnd"/>
      <w:r>
        <w:rPr>
          <w:sz w:val="20"/>
        </w:rPr>
        <w:t xml:space="preserve"> бактериям, полученное число суммируют.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Если сделан посев 2-х 0,5 мл, то сумма колоний соответствует числу </w:t>
      </w:r>
      <w:proofErr w:type="spellStart"/>
      <w:r>
        <w:rPr>
          <w:sz w:val="20"/>
        </w:rPr>
        <w:t>колиформ</w:t>
      </w:r>
      <w:proofErr w:type="spellEnd"/>
      <w:r>
        <w:rPr>
          <w:sz w:val="20"/>
        </w:rPr>
        <w:t xml:space="preserve"> в разведении. Полученную сумму пересчитывают на объем 100 мл с учетом разведения.</w:t>
      </w:r>
    </w:p>
    <w:p w:rsidR="00000000" w:rsidRDefault="00D5143E">
      <w:pPr>
        <w:ind w:firstLine="284"/>
        <w:rPr>
          <w:sz w:val="20"/>
        </w:rPr>
      </w:pPr>
      <w:r>
        <w:rPr>
          <w:i/>
          <w:sz w:val="20"/>
        </w:rPr>
        <w:t>Пример:</w:t>
      </w:r>
      <w:r>
        <w:rPr>
          <w:sz w:val="20"/>
        </w:rPr>
        <w:t xml:space="preserve"> При посеве из 5 разведения 2х объемов по 0,5 мл на одной чашке получ</w:t>
      </w:r>
      <w:r>
        <w:rPr>
          <w:sz w:val="20"/>
        </w:rPr>
        <w:t xml:space="preserve">ено 16, на другой 20 колоний </w:t>
      </w:r>
      <w:proofErr w:type="spellStart"/>
      <w:r>
        <w:rPr>
          <w:sz w:val="20"/>
        </w:rPr>
        <w:t>ОКБ</w:t>
      </w:r>
      <w:proofErr w:type="spellEnd"/>
      <w:r>
        <w:rPr>
          <w:sz w:val="20"/>
        </w:rPr>
        <w:t>. Тогда 16+20 = 36:10</w:t>
      </w:r>
      <w:r>
        <w:rPr>
          <w:sz w:val="20"/>
          <w:vertAlign w:val="superscript"/>
        </w:rPr>
        <w:t xml:space="preserve">-5 </w:t>
      </w:r>
      <w:proofErr w:type="spellStart"/>
      <w:r>
        <w:rPr>
          <w:sz w:val="20"/>
        </w:rPr>
        <w:t>x</w:t>
      </w:r>
      <w:proofErr w:type="spellEnd"/>
      <w:r>
        <w:rPr>
          <w:sz w:val="20"/>
        </w:rPr>
        <w:t xml:space="preserve"> l00 = 3,6 </w:t>
      </w:r>
      <w:r>
        <w:rPr>
          <w:sz w:val="20"/>
        </w:rPr>
        <w:sym w:font="Times New Roman" w:char="00B7"/>
      </w:r>
      <w:r>
        <w:rPr>
          <w:sz w:val="20"/>
        </w:rPr>
        <w:t xml:space="preserve"> 10</w:t>
      </w:r>
      <w:r>
        <w:rPr>
          <w:sz w:val="20"/>
          <w:vertAlign w:val="superscript"/>
        </w:rPr>
        <w:t>8</w:t>
      </w:r>
      <w:r>
        <w:rPr>
          <w:sz w:val="20"/>
        </w:rPr>
        <w:t xml:space="preserve"> КОЕ/100 мл </w:t>
      </w:r>
      <w:proofErr w:type="spellStart"/>
      <w:r>
        <w:rPr>
          <w:sz w:val="20"/>
        </w:rPr>
        <w:t>ОКБ</w:t>
      </w:r>
      <w:proofErr w:type="spellEnd"/>
      <w:r>
        <w:rPr>
          <w:sz w:val="20"/>
        </w:rPr>
        <w:t>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Пример: При посеве 2-х объемов по 0,1 мл из 5-го разведения на одной чашке получено 22 колонии, на другой - 28 колоний. Тогда 22 + 28 = 50 : 2 10</w:t>
      </w:r>
      <w:r>
        <w:rPr>
          <w:sz w:val="20"/>
          <w:vertAlign w:val="superscript"/>
        </w:rPr>
        <w:t>6</w:t>
      </w:r>
      <w:r>
        <w:rPr>
          <w:sz w:val="20"/>
          <w:lang w:val="en-US"/>
        </w:rPr>
        <w:t xml:space="preserve"> x</w:t>
      </w:r>
      <w:r>
        <w:rPr>
          <w:sz w:val="20"/>
        </w:rPr>
        <w:t xml:space="preserve"> 100 = 2,5</w:t>
      </w:r>
      <w:r>
        <w:rPr>
          <w:sz w:val="20"/>
          <w:lang w:val="en-US"/>
        </w:rPr>
        <w:t xml:space="preserve"> 10</w:t>
      </w:r>
      <w:r>
        <w:rPr>
          <w:sz w:val="20"/>
          <w:vertAlign w:val="superscript"/>
          <w:lang w:val="en-US"/>
        </w:rPr>
        <w:t>8</w:t>
      </w:r>
      <w:r>
        <w:rPr>
          <w:sz w:val="20"/>
        </w:rPr>
        <w:t xml:space="preserve"> КОЕ/100 мл </w:t>
      </w:r>
      <w:proofErr w:type="spellStart"/>
      <w:r>
        <w:rPr>
          <w:sz w:val="20"/>
        </w:rPr>
        <w:t>ОКБ</w:t>
      </w:r>
      <w:proofErr w:type="spellEnd"/>
      <w:r>
        <w:rPr>
          <w:sz w:val="20"/>
        </w:rPr>
        <w:t>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Допускается учет результата, но с отметкой в протоколе: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если на чашках выросло менее 10 или более 50 колоний;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если на одной чашке сливной рост, подсчет выполнен на другой чашке из этого разведения.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При подсчете результата </w:t>
      </w:r>
      <w:proofErr w:type="spellStart"/>
      <w:r>
        <w:rPr>
          <w:sz w:val="20"/>
        </w:rPr>
        <w:t>ОКБ</w:t>
      </w:r>
      <w:proofErr w:type="spellEnd"/>
      <w:r>
        <w:rPr>
          <w:sz w:val="20"/>
        </w:rPr>
        <w:t xml:space="preserve"> в обеззараженной </w:t>
      </w:r>
      <w:r>
        <w:rPr>
          <w:sz w:val="20"/>
        </w:rPr>
        <w:t xml:space="preserve">воде суммируют все колонии </w:t>
      </w:r>
      <w:proofErr w:type="spellStart"/>
      <w:r>
        <w:rPr>
          <w:sz w:val="20"/>
        </w:rPr>
        <w:t>ОКБ</w:t>
      </w:r>
      <w:proofErr w:type="spellEnd"/>
      <w:r>
        <w:rPr>
          <w:sz w:val="20"/>
        </w:rPr>
        <w:t>, выросшие на чашках или фильтрах, где получены изолированные колонии, и вычисляют результат по формуле:</w:t>
      </w:r>
    </w:p>
    <w:p w:rsidR="00000000" w:rsidRDefault="00D5143E">
      <w:pPr>
        <w:ind w:firstLine="284"/>
        <w:jc w:val="center"/>
        <w:rPr>
          <w:sz w:val="20"/>
        </w:rPr>
      </w:pP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= (а </w:t>
      </w:r>
      <w:r>
        <w:rPr>
          <w:sz w:val="20"/>
        </w:rPr>
        <w:sym w:font="Times New Roman" w:char="00B7"/>
      </w:r>
      <w:r>
        <w:rPr>
          <w:sz w:val="20"/>
        </w:rPr>
        <w:t xml:space="preserve"> 100)</w:t>
      </w:r>
      <w:r>
        <w:rPr>
          <w:sz w:val="20"/>
          <w:lang w:val="en-US"/>
        </w:rPr>
        <w:t xml:space="preserve"> :</w:t>
      </w:r>
      <w:r>
        <w:rPr>
          <w:sz w:val="20"/>
        </w:rPr>
        <w:t xml:space="preserve"> </w:t>
      </w:r>
      <w:r>
        <w:rPr>
          <w:sz w:val="20"/>
          <w:lang w:val="en-US"/>
        </w:rPr>
        <w:t>V,</w:t>
      </w:r>
      <w:r>
        <w:rPr>
          <w:sz w:val="20"/>
        </w:rPr>
        <w:t xml:space="preserve"> где</w:t>
      </w:r>
    </w:p>
    <w:p w:rsidR="00000000" w:rsidRDefault="00D5143E">
      <w:pPr>
        <w:ind w:firstLine="284"/>
        <w:rPr>
          <w:sz w:val="20"/>
        </w:rPr>
      </w:pPr>
      <w:proofErr w:type="spellStart"/>
      <w:r>
        <w:rPr>
          <w:sz w:val="20"/>
        </w:rPr>
        <w:t>Х</w:t>
      </w:r>
      <w:proofErr w:type="spellEnd"/>
      <w:r>
        <w:rPr>
          <w:sz w:val="20"/>
        </w:rPr>
        <w:t xml:space="preserve"> - число </w:t>
      </w:r>
      <w:proofErr w:type="spellStart"/>
      <w:r>
        <w:rPr>
          <w:sz w:val="20"/>
        </w:rPr>
        <w:t>ОКБ</w:t>
      </w:r>
      <w:proofErr w:type="spellEnd"/>
      <w:r>
        <w:rPr>
          <w:sz w:val="20"/>
        </w:rPr>
        <w:t xml:space="preserve"> в 100 мл;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а - число подсчитанных колоний </w:t>
      </w:r>
      <w:proofErr w:type="spellStart"/>
      <w:r>
        <w:rPr>
          <w:sz w:val="20"/>
        </w:rPr>
        <w:t>ОКБ</w:t>
      </w:r>
      <w:proofErr w:type="spellEnd"/>
      <w:r>
        <w:rPr>
          <w:sz w:val="20"/>
        </w:rPr>
        <w:t xml:space="preserve"> в сумме;</w:t>
      </w:r>
    </w:p>
    <w:p w:rsidR="00000000" w:rsidRDefault="00D5143E">
      <w:pPr>
        <w:ind w:firstLine="284"/>
        <w:rPr>
          <w:sz w:val="20"/>
        </w:rPr>
      </w:pPr>
      <w:proofErr w:type="spellStart"/>
      <w:r>
        <w:rPr>
          <w:sz w:val="20"/>
        </w:rPr>
        <w:t>V</w:t>
      </w:r>
      <w:proofErr w:type="spellEnd"/>
      <w:r>
        <w:rPr>
          <w:sz w:val="20"/>
        </w:rPr>
        <w:t xml:space="preserve"> - посеянный объем воды на чашки или фильтры, в которых велся подсчет колоний.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При этом объем, где нет роста колоний, так же учитывают.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Полученные результаты числа </w:t>
      </w:r>
      <w:proofErr w:type="spellStart"/>
      <w:r>
        <w:rPr>
          <w:sz w:val="20"/>
        </w:rPr>
        <w:t>ОКБ</w:t>
      </w:r>
      <w:proofErr w:type="spellEnd"/>
      <w:r>
        <w:rPr>
          <w:sz w:val="20"/>
        </w:rPr>
        <w:t xml:space="preserve"> в 100 мл сопоставляют с требованиями приложения 3.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rPr>
          <w:sz w:val="20"/>
        </w:rPr>
      </w:pPr>
      <w:r>
        <w:rPr>
          <w:b/>
          <w:sz w:val="20"/>
        </w:rPr>
        <w:t xml:space="preserve">5. </w:t>
      </w:r>
      <w:r>
        <w:rPr>
          <w:b/>
          <w:i/>
          <w:sz w:val="20"/>
        </w:rPr>
        <w:t xml:space="preserve">Метод определения </w:t>
      </w:r>
      <w:proofErr w:type="spellStart"/>
      <w:r>
        <w:rPr>
          <w:b/>
          <w:i/>
          <w:sz w:val="20"/>
        </w:rPr>
        <w:t>термотолерантных</w:t>
      </w:r>
      <w:proofErr w:type="spellEnd"/>
      <w:r>
        <w:rPr>
          <w:b/>
          <w:i/>
          <w:sz w:val="20"/>
        </w:rPr>
        <w:t xml:space="preserve"> </w:t>
      </w:r>
      <w:proofErr w:type="spellStart"/>
      <w:r>
        <w:rPr>
          <w:b/>
          <w:i/>
          <w:sz w:val="20"/>
        </w:rPr>
        <w:t>колиформных</w:t>
      </w:r>
      <w:proofErr w:type="spellEnd"/>
      <w:r>
        <w:rPr>
          <w:b/>
          <w:i/>
          <w:sz w:val="20"/>
        </w:rPr>
        <w:t xml:space="preserve"> бактерий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При не</w:t>
      </w:r>
      <w:r>
        <w:rPr>
          <w:sz w:val="20"/>
        </w:rPr>
        <w:t xml:space="preserve">обходимости получения информации о численности бактерий - показателей свежего фекального загрязнения, можно продолжить анализ и подтвердить среди выросших темно-красных с металлическим блеском колоний число </w:t>
      </w:r>
      <w:proofErr w:type="spellStart"/>
      <w:r>
        <w:rPr>
          <w:sz w:val="20"/>
        </w:rPr>
        <w:t>термотолерантных</w:t>
      </w:r>
      <w:proofErr w:type="spellEnd"/>
      <w:r>
        <w:rPr>
          <w:sz w:val="20"/>
        </w:rPr>
        <w:t xml:space="preserve"> путем посева 10-14 колоний в прогретую до температуры 44 </w:t>
      </w:r>
      <w:r>
        <w:rPr>
          <w:sz w:val="20"/>
        </w:rPr>
        <w:sym w:font="Symbol" w:char="F0B0"/>
      </w:r>
      <w:r>
        <w:rPr>
          <w:sz w:val="20"/>
        </w:rPr>
        <w:t>С среду с лактозой с последующей инкубацией при температуре</w:t>
      </w:r>
      <w:r>
        <w:rPr>
          <w:sz w:val="20"/>
          <w:lang w:val="en-US"/>
        </w:rPr>
        <w:t xml:space="preserve"> 44</w:t>
      </w:r>
      <w:r>
        <w:rPr>
          <w:sz w:val="20"/>
        </w:rPr>
        <w:t xml:space="preserve"> </w:t>
      </w:r>
      <w:r>
        <w:rPr>
          <w:sz w:val="20"/>
          <w:lang w:val="en-US"/>
        </w:rPr>
        <w:sym w:font="Symbol" w:char="F0B1"/>
      </w:r>
      <w:r>
        <w:rPr>
          <w:sz w:val="20"/>
        </w:rPr>
        <w:t xml:space="preserve"> 0</w:t>
      </w:r>
      <w:r>
        <w:rPr>
          <w:sz w:val="20"/>
          <w:lang w:val="en-US"/>
        </w:rPr>
        <w:t>,5 °C</w:t>
      </w:r>
      <w:r>
        <w:rPr>
          <w:sz w:val="20"/>
        </w:rPr>
        <w:t xml:space="preserve"> (по ИСО 9308-1 1990 г. и МУК 4.2.671-97).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jc w:val="right"/>
        <w:rPr>
          <w:b/>
          <w:sz w:val="20"/>
        </w:rPr>
      </w:pPr>
      <w:r>
        <w:rPr>
          <w:b/>
          <w:sz w:val="20"/>
        </w:rPr>
        <w:t>Приложение 7</w:t>
      </w:r>
    </w:p>
    <w:p w:rsidR="00000000" w:rsidRDefault="00D5143E">
      <w:pPr>
        <w:ind w:firstLine="284"/>
        <w:jc w:val="right"/>
        <w:rPr>
          <w:b/>
          <w:sz w:val="20"/>
        </w:rPr>
      </w:pPr>
      <w:r>
        <w:rPr>
          <w:b/>
          <w:sz w:val="20"/>
        </w:rPr>
        <w:t>(обязательное)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jc w:val="center"/>
        <w:rPr>
          <w:b/>
          <w:sz w:val="20"/>
        </w:rPr>
      </w:pPr>
      <w:r>
        <w:rPr>
          <w:b/>
          <w:sz w:val="20"/>
        </w:rPr>
        <w:t xml:space="preserve">Метод определения </w:t>
      </w:r>
      <w:proofErr w:type="spellStart"/>
      <w:r>
        <w:rPr>
          <w:b/>
          <w:sz w:val="20"/>
        </w:rPr>
        <w:t>сальмонелл</w:t>
      </w:r>
      <w:proofErr w:type="spellEnd"/>
      <w:r>
        <w:rPr>
          <w:b/>
          <w:sz w:val="20"/>
        </w:rPr>
        <w:t xml:space="preserve"> в сточных водах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Для обнаружения </w:t>
      </w:r>
      <w:proofErr w:type="spellStart"/>
      <w:r>
        <w:rPr>
          <w:sz w:val="20"/>
        </w:rPr>
        <w:t>сальмонелл</w:t>
      </w:r>
      <w:proofErr w:type="spellEnd"/>
      <w:r>
        <w:rPr>
          <w:sz w:val="20"/>
        </w:rPr>
        <w:t xml:space="preserve"> в сточных во</w:t>
      </w:r>
      <w:r>
        <w:rPr>
          <w:sz w:val="20"/>
        </w:rPr>
        <w:t xml:space="preserve">дах используют не менее двух сред накопления: </w:t>
      </w:r>
      <w:proofErr w:type="spellStart"/>
      <w:r>
        <w:rPr>
          <w:sz w:val="20"/>
        </w:rPr>
        <w:t>магнивую</w:t>
      </w:r>
      <w:proofErr w:type="spellEnd"/>
      <w:r>
        <w:rPr>
          <w:sz w:val="20"/>
        </w:rPr>
        <w:t xml:space="preserve">, селенитовый бульон, Кауфмана, среду с охмеленным суслом и др. Приготовление питательных сред по </w:t>
      </w:r>
      <w:proofErr w:type="spellStart"/>
      <w:r>
        <w:rPr>
          <w:sz w:val="20"/>
        </w:rPr>
        <w:t>МУ</w:t>
      </w:r>
      <w:proofErr w:type="spellEnd"/>
      <w:r>
        <w:rPr>
          <w:sz w:val="20"/>
        </w:rPr>
        <w:t xml:space="preserve"> 2285-81.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Схема посева сточной воды до очистки, после биологической очистки до обеззараживания: 100 мл засевают в равное количество среды накопления удвоенной концентрации, 10 мл сточной жидкости засевают в 100 мл среды нормальной концентрации, 1 мл стока вносят в 10 мл среды нормальной концентрации.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Схема посева сточной воды после обеззараживания: 500 мл </w:t>
      </w:r>
      <w:r>
        <w:rPr>
          <w:sz w:val="20"/>
        </w:rPr>
        <w:t xml:space="preserve">стока вносят в </w:t>
      </w:r>
      <w:proofErr w:type="spellStart"/>
      <w:r>
        <w:rPr>
          <w:sz w:val="20"/>
        </w:rPr>
        <w:t>магнивую</w:t>
      </w:r>
      <w:proofErr w:type="spellEnd"/>
      <w:r>
        <w:rPr>
          <w:sz w:val="20"/>
        </w:rPr>
        <w:t xml:space="preserve"> среду экспедиционной прописи; 500 мл - в такое же количество одной из других сред накопления удвоенной концентрации.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Посевы инкубируют при температуре 37 °С 18-20 часов. На следующий день при помутнении из сред накопления делают высев петлей на две чашки с висмут-сульфитным </w:t>
      </w:r>
      <w:proofErr w:type="spellStart"/>
      <w:r>
        <w:rPr>
          <w:sz w:val="20"/>
        </w:rPr>
        <w:t>агаром</w:t>
      </w:r>
      <w:proofErr w:type="spellEnd"/>
      <w:r>
        <w:rPr>
          <w:sz w:val="20"/>
        </w:rPr>
        <w:t xml:space="preserve"> с таким расчетом, чтобы получить изолированные колонии. Среды накопления выращивают в термостате до 48 часов, чашки с посевами инкубируют при температуре 37 °С и просматривают через 18—24 часа.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При отсутств</w:t>
      </w:r>
      <w:r>
        <w:rPr>
          <w:sz w:val="20"/>
        </w:rPr>
        <w:t xml:space="preserve">ии роста на чашках через 24 часа, их оставляют в термостате для последующего просмотра через 48 часов, а из сред накопления делают повторный высев на висмут-сульфитный </w:t>
      </w:r>
      <w:proofErr w:type="spellStart"/>
      <w:r>
        <w:rPr>
          <w:sz w:val="20"/>
        </w:rPr>
        <w:t>агар</w:t>
      </w:r>
      <w:proofErr w:type="spellEnd"/>
      <w:r>
        <w:rPr>
          <w:sz w:val="20"/>
        </w:rPr>
        <w:t>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На висмут-сульфитном </w:t>
      </w:r>
      <w:proofErr w:type="spellStart"/>
      <w:r>
        <w:rPr>
          <w:sz w:val="20"/>
        </w:rPr>
        <w:t>агаре</w:t>
      </w:r>
      <w:proofErr w:type="spellEnd"/>
      <w:r>
        <w:rPr>
          <w:sz w:val="20"/>
        </w:rPr>
        <w:t xml:space="preserve"> колонии </w:t>
      </w:r>
      <w:proofErr w:type="spellStart"/>
      <w:r>
        <w:rPr>
          <w:sz w:val="20"/>
        </w:rPr>
        <w:t>сальмонелл</w:t>
      </w:r>
      <w:proofErr w:type="spellEnd"/>
      <w:r>
        <w:rPr>
          <w:sz w:val="20"/>
        </w:rPr>
        <w:t xml:space="preserve"> - круглые черные с сероватым металлическим блеском вокруг них, зеленые с черным центром и без него, вызывающие потемнение среды под колонией. С каждой чашки снимают по 4—5 типичных для </w:t>
      </w:r>
      <w:proofErr w:type="spellStart"/>
      <w:r>
        <w:rPr>
          <w:sz w:val="20"/>
        </w:rPr>
        <w:t>сальмонелл</w:t>
      </w:r>
      <w:proofErr w:type="spellEnd"/>
      <w:r>
        <w:rPr>
          <w:sz w:val="20"/>
        </w:rPr>
        <w:t xml:space="preserve"> колоний на комбинированную среду, позволяющую устанавливать ферментацию глюкозы, лактозы, сахаро</w:t>
      </w:r>
      <w:r>
        <w:rPr>
          <w:sz w:val="20"/>
        </w:rPr>
        <w:t xml:space="preserve">зы, образование сероводорода, расщепление мочевины (среды </w:t>
      </w:r>
      <w:proofErr w:type="spellStart"/>
      <w:r>
        <w:rPr>
          <w:sz w:val="20"/>
        </w:rPr>
        <w:t>Ресселя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Олькеницкого</w:t>
      </w:r>
      <w:proofErr w:type="spellEnd"/>
      <w:r>
        <w:rPr>
          <w:sz w:val="20"/>
        </w:rPr>
        <w:t xml:space="preserve"> и др.).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При обнаружении на комбинированной среде типичной для </w:t>
      </w:r>
      <w:proofErr w:type="spellStart"/>
      <w:r>
        <w:rPr>
          <w:sz w:val="20"/>
        </w:rPr>
        <w:t>сальмонелл</w:t>
      </w:r>
      <w:proofErr w:type="spellEnd"/>
      <w:r>
        <w:rPr>
          <w:sz w:val="20"/>
        </w:rPr>
        <w:t xml:space="preserve"> реакции (ферментируют глюкозу, не расщепляют лактозу, сахарозу и мочевину, образуют сероводород) проводят серологическую </w:t>
      </w:r>
      <w:proofErr w:type="spellStart"/>
      <w:r>
        <w:rPr>
          <w:sz w:val="20"/>
        </w:rPr>
        <w:t>индентификацию</w:t>
      </w:r>
      <w:proofErr w:type="spellEnd"/>
      <w:r>
        <w:rPr>
          <w:sz w:val="20"/>
        </w:rPr>
        <w:t xml:space="preserve"> по определению серотипа по общепринятой методике.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jc w:val="right"/>
        <w:rPr>
          <w:b/>
          <w:sz w:val="20"/>
        </w:rPr>
      </w:pPr>
      <w:r>
        <w:rPr>
          <w:b/>
          <w:sz w:val="20"/>
        </w:rPr>
        <w:t>Приложение 8</w:t>
      </w:r>
    </w:p>
    <w:p w:rsidR="00000000" w:rsidRDefault="00D5143E">
      <w:pPr>
        <w:ind w:firstLine="284"/>
        <w:jc w:val="right"/>
        <w:rPr>
          <w:sz w:val="20"/>
        </w:rPr>
      </w:pPr>
      <w:r>
        <w:rPr>
          <w:b/>
          <w:sz w:val="20"/>
        </w:rPr>
        <w:t>(обязательное)</w:t>
      </w:r>
    </w:p>
    <w:p w:rsidR="00000000" w:rsidRDefault="00D5143E">
      <w:pPr>
        <w:ind w:firstLine="284"/>
        <w:rPr>
          <w:b/>
          <w:sz w:val="20"/>
        </w:rPr>
      </w:pPr>
    </w:p>
    <w:p w:rsidR="00000000" w:rsidRDefault="00D5143E">
      <w:pPr>
        <w:ind w:firstLine="284"/>
        <w:jc w:val="center"/>
        <w:rPr>
          <w:sz w:val="20"/>
        </w:rPr>
      </w:pPr>
      <w:r>
        <w:rPr>
          <w:b/>
          <w:sz w:val="20"/>
        </w:rPr>
        <w:t xml:space="preserve">Метод определения </w:t>
      </w:r>
      <w:proofErr w:type="spellStart"/>
      <w:r>
        <w:rPr>
          <w:b/>
          <w:sz w:val="20"/>
        </w:rPr>
        <w:t>колифагов</w:t>
      </w:r>
      <w:proofErr w:type="spellEnd"/>
      <w:r>
        <w:rPr>
          <w:b/>
          <w:sz w:val="20"/>
        </w:rPr>
        <w:t xml:space="preserve"> в сточных водах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8.1. Определение </w:t>
      </w:r>
      <w:proofErr w:type="spellStart"/>
      <w:r>
        <w:rPr>
          <w:sz w:val="20"/>
        </w:rPr>
        <w:t>колифагов</w:t>
      </w:r>
      <w:proofErr w:type="spellEnd"/>
      <w:r>
        <w:rPr>
          <w:sz w:val="20"/>
        </w:rPr>
        <w:t xml:space="preserve"> в сточной воде проводится методом прямого посева 3 объемов: до очистки</w:t>
      </w:r>
      <w:r>
        <w:rPr>
          <w:sz w:val="20"/>
        </w:rPr>
        <w:t xml:space="preserve"> - 0,1 мл, 1,0 мл и 10,0 мл;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после очистки - по 10,0 мл из одной пробы с последующим учетом зон лизиса (бляшек) на газоне</w:t>
      </w:r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E.coli</w:t>
      </w:r>
      <w:proofErr w:type="spellEnd"/>
      <w:r>
        <w:rPr>
          <w:sz w:val="20"/>
          <w:lang w:val="en-US"/>
        </w:rPr>
        <w:t xml:space="preserve"> K</w:t>
      </w:r>
      <w:r>
        <w:rPr>
          <w:sz w:val="20"/>
          <w:vertAlign w:val="subscript"/>
        </w:rPr>
        <w:t>1</w:t>
      </w:r>
      <w:r>
        <w:rPr>
          <w:sz w:val="20"/>
          <w:vertAlign w:val="subscript"/>
          <w:lang w:val="en-US"/>
        </w:rPr>
        <w:t>2</w:t>
      </w:r>
      <w:r>
        <w:rPr>
          <w:sz w:val="20"/>
        </w:rPr>
        <w:t xml:space="preserve"> </w:t>
      </w:r>
      <w:proofErr w:type="spellStart"/>
      <w:r>
        <w:rPr>
          <w:sz w:val="20"/>
        </w:rPr>
        <w:t>F</w:t>
      </w:r>
      <w:r>
        <w:rPr>
          <w:sz w:val="20"/>
          <w:vertAlign w:val="superscript"/>
        </w:rPr>
        <w:t>+</w:t>
      </w:r>
      <w:proofErr w:type="spellEnd"/>
      <w:r>
        <w:rPr>
          <w:sz w:val="20"/>
        </w:rPr>
        <w:t xml:space="preserve"> в чашках Петри с питательным </w:t>
      </w:r>
      <w:proofErr w:type="spellStart"/>
      <w:r>
        <w:rPr>
          <w:sz w:val="20"/>
        </w:rPr>
        <w:t>агаром</w:t>
      </w:r>
      <w:proofErr w:type="spellEnd"/>
      <w:r>
        <w:rPr>
          <w:sz w:val="20"/>
        </w:rPr>
        <w:t xml:space="preserve">. Для контроля используют чашку с чистым газоном </w:t>
      </w:r>
      <w:proofErr w:type="spellStart"/>
      <w:r>
        <w:rPr>
          <w:sz w:val="20"/>
          <w:lang w:val="en-US"/>
        </w:rPr>
        <w:t>E.coli</w:t>
      </w:r>
      <w:proofErr w:type="spellEnd"/>
      <w:r>
        <w:rPr>
          <w:sz w:val="20"/>
          <w:lang w:val="en-US"/>
        </w:rPr>
        <w:t xml:space="preserve"> K</w:t>
      </w:r>
      <w:r>
        <w:rPr>
          <w:sz w:val="20"/>
          <w:vertAlign w:val="subscript"/>
        </w:rPr>
        <w:t>12</w:t>
      </w:r>
      <w:r>
        <w:rPr>
          <w:sz w:val="20"/>
        </w:rPr>
        <w:t xml:space="preserve"> </w:t>
      </w:r>
      <w:proofErr w:type="spellStart"/>
      <w:r>
        <w:rPr>
          <w:sz w:val="20"/>
        </w:rPr>
        <w:t>F</w:t>
      </w:r>
      <w:r>
        <w:rPr>
          <w:sz w:val="20"/>
          <w:vertAlign w:val="superscript"/>
        </w:rPr>
        <w:t>+</w:t>
      </w:r>
      <w:proofErr w:type="spellEnd"/>
      <w:r>
        <w:rPr>
          <w:sz w:val="20"/>
        </w:rPr>
        <w:t xml:space="preserve"> на питательном </w:t>
      </w:r>
      <w:proofErr w:type="spellStart"/>
      <w:r>
        <w:rPr>
          <w:sz w:val="20"/>
        </w:rPr>
        <w:t>агаре</w:t>
      </w:r>
      <w:proofErr w:type="spellEnd"/>
      <w:r>
        <w:rPr>
          <w:sz w:val="20"/>
        </w:rPr>
        <w:t>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8.2. Проведение анализа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За 24 часа до проведения анализа необходимо произвести посев детекторной культуры</w:t>
      </w:r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E.coli</w:t>
      </w:r>
      <w:proofErr w:type="spellEnd"/>
      <w:r>
        <w:rPr>
          <w:sz w:val="20"/>
          <w:lang w:val="en-US"/>
        </w:rPr>
        <w:t xml:space="preserve"> K</w:t>
      </w:r>
      <w:r>
        <w:rPr>
          <w:sz w:val="20"/>
          <w:vertAlign w:val="subscript"/>
        </w:rPr>
        <w:t>12</w:t>
      </w:r>
      <w:r>
        <w:rPr>
          <w:sz w:val="20"/>
        </w:rPr>
        <w:t xml:space="preserve"> </w:t>
      </w:r>
      <w:proofErr w:type="spellStart"/>
      <w:r>
        <w:rPr>
          <w:sz w:val="20"/>
        </w:rPr>
        <w:t>F</w:t>
      </w:r>
      <w:r>
        <w:rPr>
          <w:sz w:val="20"/>
          <w:vertAlign w:val="superscript"/>
        </w:rPr>
        <w:t>+</w:t>
      </w:r>
      <w:proofErr w:type="spellEnd"/>
      <w:r>
        <w:rPr>
          <w:sz w:val="20"/>
        </w:rPr>
        <w:t xml:space="preserve"> на косяк с питательным </w:t>
      </w:r>
      <w:proofErr w:type="spellStart"/>
      <w:r>
        <w:rPr>
          <w:sz w:val="20"/>
        </w:rPr>
        <w:t>агаром</w:t>
      </w:r>
      <w:proofErr w:type="spellEnd"/>
      <w:r>
        <w:rPr>
          <w:sz w:val="20"/>
        </w:rPr>
        <w:t>. Перед проведением анализа сделать смыв бактерий 5 мл стерильной водопроводной воды и по стандарту мутност</w:t>
      </w:r>
      <w:r>
        <w:rPr>
          <w:sz w:val="20"/>
        </w:rPr>
        <w:t>и приготовить взвесь культуры</w:t>
      </w:r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E.coli</w:t>
      </w:r>
      <w:proofErr w:type="spellEnd"/>
      <w:r>
        <w:rPr>
          <w:sz w:val="20"/>
        </w:rPr>
        <w:t xml:space="preserve"> в концентрации 10</w:t>
      </w:r>
      <w:r>
        <w:rPr>
          <w:sz w:val="20"/>
          <w:vertAlign w:val="superscript"/>
        </w:rPr>
        <w:t>9</w:t>
      </w:r>
      <w:r>
        <w:rPr>
          <w:sz w:val="20"/>
        </w:rPr>
        <w:t xml:space="preserve"> бактериальных клеток в 1 мл.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Расплавить и остудить до 45 </w:t>
      </w:r>
      <w:r>
        <w:rPr>
          <w:sz w:val="20"/>
        </w:rPr>
        <w:sym w:font="Symbol" w:char="F0B0"/>
      </w:r>
      <w:r>
        <w:rPr>
          <w:sz w:val="20"/>
        </w:rPr>
        <w:t xml:space="preserve">С 2%-ный питательный </w:t>
      </w:r>
      <w:proofErr w:type="spellStart"/>
      <w:r>
        <w:rPr>
          <w:sz w:val="20"/>
        </w:rPr>
        <w:t>агар</w:t>
      </w:r>
      <w:proofErr w:type="spellEnd"/>
      <w:r>
        <w:rPr>
          <w:sz w:val="20"/>
        </w:rPr>
        <w:t xml:space="preserve"> (</w:t>
      </w:r>
      <w:proofErr w:type="spellStart"/>
      <w:r>
        <w:rPr>
          <w:sz w:val="20"/>
        </w:rPr>
        <w:t>Хоттингера</w:t>
      </w:r>
      <w:proofErr w:type="spellEnd"/>
      <w:r>
        <w:rPr>
          <w:sz w:val="20"/>
        </w:rPr>
        <w:t xml:space="preserve">, </w:t>
      </w:r>
      <w:proofErr w:type="spellStart"/>
      <w:r>
        <w:rPr>
          <w:sz w:val="20"/>
        </w:rPr>
        <w:t>МПА</w:t>
      </w:r>
      <w:proofErr w:type="spellEnd"/>
      <w:r>
        <w:rPr>
          <w:sz w:val="20"/>
        </w:rPr>
        <w:t xml:space="preserve">, на </w:t>
      </w:r>
      <w:proofErr w:type="spellStart"/>
      <w:r>
        <w:rPr>
          <w:sz w:val="20"/>
        </w:rPr>
        <w:t>гидролизате</w:t>
      </w:r>
      <w:proofErr w:type="spellEnd"/>
      <w:r>
        <w:rPr>
          <w:sz w:val="20"/>
        </w:rPr>
        <w:t xml:space="preserve"> кильки). Объем пробы 50 мл предварительно обработать 5 мл хлороформа путем интенсивного встряхивания в течение 15 минут и затем поставить пробу для полного осаждения хлороформа. Исследуемую воду внести в 3 стерильных чашки Петри по 10 мл в каждую. В остуженный питательный </w:t>
      </w:r>
      <w:proofErr w:type="spellStart"/>
      <w:r>
        <w:rPr>
          <w:sz w:val="20"/>
        </w:rPr>
        <w:t>агар</w:t>
      </w:r>
      <w:proofErr w:type="spellEnd"/>
      <w:r>
        <w:rPr>
          <w:sz w:val="20"/>
        </w:rPr>
        <w:t xml:space="preserve"> добавить смыв</w:t>
      </w:r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E.coli</w:t>
      </w:r>
      <w:proofErr w:type="spellEnd"/>
      <w:r>
        <w:rPr>
          <w:sz w:val="20"/>
        </w:rPr>
        <w:t xml:space="preserve"> из расчета 1,0 мл смыва бактерий (в конц</w:t>
      </w:r>
      <w:r>
        <w:rPr>
          <w:sz w:val="20"/>
        </w:rPr>
        <w:t>ентрации 10</w:t>
      </w:r>
      <w:r>
        <w:rPr>
          <w:sz w:val="20"/>
          <w:vertAlign w:val="superscript"/>
        </w:rPr>
        <w:t>9</w:t>
      </w:r>
      <w:r>
        <w:rPr>
          <w:sz w:val="20"/>
        </w:rPr>
        <w:t xml:space="preserve"> бактериальных клеток в 1 мл) на 100 мл </w:t>
      </w:r>
      <w:proofErr w:type="spellStart"/>
      <w:r>
        <w:rPr>
          <w:sz w:val="20"/>
        </w:rPr>
        <w:t>агара</w:t>
      </w:r>
      <w:proofErr w:type="spellEnd"/>
      <w:r>
        <w:rPr>
          <w:sz w:val="20"/>
        </w:rPr>
        <w:t xml:space="preserve"> и осторожно перемешать. Полученной смесью по 15 мл залить сначала пустую чашку Петри (контроль газона</w:t>
      </w:r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E.coli</w:t>
      </w:r>
      <w:proofErr w:type="spellEnd"/>
      <w:r>
        <w:rPr>
          <w:sz w:val="20"/>
          <w:lang w:val="en-US"/>
        </w:rPr>
        <w:t>),</w:t>
      </w:r>
      <w:r>
        <w:rPr>
          <w:sz w:val="20"/>
        </w:rPr>
        <w:t xml:space="preserve"> а затем все чашки, содержащие исследуемую воду. Содержимое чашек (10 мл пробы и 15 мл </w:t>
      </w:r>
      <w:proofErr w:type="spellStart"/>
      <w:r>
        <w:rPr>
          <w:sz w:val="20"/>
        </w:rPr>
        <w:t>агара</w:t>
      </w:r>
      <w:proofErr w:type="spellEnd"/>
      <w:r>
        <w:rPr>
          <w:sz w:val="20"/>
        </w:rPr>
        <w:t xml:space="preserve">) осторожно перемешать легким покачиванием. Чашки оставить при комнатной температуре для застывания на 30 минут, затем перевернуть и дном вверх поместить в термостат на 18 часов при температуре +37 </w:t>
      </w:r>
      <w:r>
        <w:rPr>
          <w:sz w:val="20"/>
        </w:rPr>
        <w:sym w:font="Symbol" w:char="F0B0"/>
      </w:r>
      <w:r>
        <w:rPr>
          <w:sz w:val="20"/>
        </w:rPr>
        <w:t>С.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8.3. Учет результатов.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Учет производят путем подсч</w:t>
      </w:r>
      <w:r>
        <w:rPr>
          <w:sz w:val="20"/>
        </w:rPr>
        <w:t xml:space="preserve">ета и суммирования бляшек, выросших на 3 чашках Петри в посеянном объеме с последующим пересчетом результата, выраженного в </w:t>
      </w:r>
      <w:proofErr w:type="spellStart"/>
      <w:r>
        <w:rPr>
          <w:sz w:val="20"/>
        </w:rPr>
        <w:t>бляшкообразующих</w:t>
      </w:r>
      <w:proofErr w:type="spellEnd"/>
      <w:r>
        <w:rPr>
          <w:sz w:val="20"/>
        </w:rPr>
        <w:t xml:space="preserve"> единицах (БОЕ) на 100 мл пробы воды. В контрольной чашке </w:t>
      </w:r>
      <w:proofErr w:type="spellStart"/>
      <w:r>
        <w:rPr>
          <w:sz w:val="20"/>
        </w:rPr>
        <w:t>колифаги</w:t>
      </w:r>
      <w:proofErr w:type="spellEnd"/>
      <w:r>
        <w:rPr>
          <w:sz w:val="20"/>
        </w:rPr>
        <w:t xml:space="preserve"> должны отсутствовать.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При наличии бляшек в контрольной чашке результат не учитывается. Необходимо повторить анализ с новой культурой этого же штамма</w:t>
      </w:r>
      <w:r>
        <w:rPr>
          <w:sz w:val="20"/>
          <w:lang w:val="en-US"/>
        </w:rPr>
        <w:t xml:space="preserve"> </w:t>
      </w:r>
      <w:proofErr w:type="spellStart"/>
      <w:r>
        <w:rPr>
          <w:sz w:val="20"/>
          <w:lang w:val="en-US"/>
        </w:rPr>
        <w:t>E.coli</w:t>
      </w:r>
      <w:proofErr w:type="spellEnd"/>
      <w:r>
        <w:rPr>
          <w:sz w:val="20"/>
          <w:lang w:val="en-US"/>
        </w:rPr>
        <w:t xml:space="preserve"> K</w:t>
      </w:r>
      <w:r>
        <w:rPr>
          <w:sz w:val="20"/>
          <w:vertAlign w:val="subscript"/>
          <w:lang w:val="en-US"/>
        </w:rPr>
        <w:t>12</w:t>
      </w:r>
      <w:r>
        <w:rPr>
          <w:sz w:val="20"/>
          <w:lang w:val="en-US"/>
        </w:rPr>
        <w:t>F</w:t>
      </w:r>
      <w:r>
        <w:rPr>
          <w:sz w:val="20"/>
          <w:vertAlign w:val="superscript"/>
          <w:lang w:val="en-US"/>
        </w:rPr>
        <w:t>+</w:t>
      </w:r>
      <w:r>
        <w:rPr>
          <w:sz w:val="20"/>
          <w:lang w:val="en-US"/>
        </w:rPr>
        <w:t>,</w:t>
      </w:r>
      <w:r>
        <w:rPr>
          <w:sz w:val="20"/>
        </w:rPr>
        <w:t xml:space="preserve"> приготовленного из другой ампулы.</w:t>
      </w:r>
    </w:p>
    <w:p w:rsidR="00000000" w:rsidRDefault="00D5143E">
      <w:pPr>
        <w:ind w:firstLine="284"/>
        <w:rPr>
          <w:b/>
          <w:sz w:val="20"/>
          <w:lang w:val="en-US"/>
        </w:rPr>
      </w:pPr>
    </w:p>
    <w:p w:rsidR="00000000" w:rsidRDefault="00D5143E">
      <w:pPr>
        <w:ind w:firstLine="284"/>
        <w:rPr>
          <w:b/>
          <w:sz w:val="20"/>
          <w:lang w:val="en-US"/>
        </w:rPr>
      </w:pPr>
    </w:p>
    <w:p w:rsidR="00000000" w:rsidRDefault="00D5143E">
      <w:pPr>
        <w:ind w:firstLine="284"/>
        <w:jc w:val="center"/>
        <w:rPr>
          <w:b/>
          <w:sz w:val="20"/>
          <w:lang w:val="en-US"/>
        </w:rPr>
      </w:pPr>
      <w:r>
        <w:rPr>
          <w:b/>
          <w:sz w:val="20"/>
        </w:rPr>
        <w:t>Библиографические данные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1. Санитарно-эпидемиологический надзор за обеззараживанием сточных вод УФ излуче</w:t>
      </w:r>
      <w:r>
        <w:rPr>
          <w:sz w:val="20"/>
        </w:rPr>
        <w:t xml:space="preserve">нием: </w:t>
      </w:r>
      <w:proofErr w:type="spellStart"/>
      <w:r>
        <w:rPr>
          <w:sz w:val="20"/>
        </w:rPr>
        <w:t>МУ</w:t>
      </w:r>
      <w:proofErr w:type="spellEnd"/>
      <w:r>
        <w:rPr>
          <w:sz w:val="20"/>
        </w:rPr>
        <w:t xml:space="preserve"> 2.1.5.732—99.—М., 1999.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2. Безопасность работы с микроорганизмами</w:t>
      </w:r>
      <w:r>
        <w:rPr>
          <w:sz w:val="20"/>
          <w:lang w:val="en-US"/>
        </w:rPr>
        <w:t xml:space="preserve"> III—</w:t>
      </w:r>
      <w:proofErr w:type="spellStart"/>
      <w:r>
        <w:rPr>
          <w:sz w:val="20"/>
        </w:rPr>
        <w:t>IV</w:t>
      </w:r>
      <w:proofErr w:type="spellEnd"/>
      <w:r>
        <w:rPr>
          <w:sz w:val="20"/>
        </w:rPr>
        <w:t xml:space="preserve"> группы патогенности и гельминтами: СП 1.2.731—99.—М., 1999.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3. </w:t>
      </w:r>
      <w:proofErr w:type="spellStart"/>
      <w:r>
        <w:rPr>
          <w:sz w:val="20"/>
        </w:rPr>
        <w:t>ПДК</w:t>
      </w:r>
      <w:proofErr w:type="spellEnd"/>
      <w:r>
        <w:rPr>
          <w:sz w:val="20"/>
        </w:rPr>
        <w:t xml:space="preserve"> химических веществ в воде водных объектов хозяйственно</w:t>
      </w:r>
      <w:r>
        <w:rPr>
          <w:sz w:val="20"/>
          <w:lang w:val="en-US"/>
        </w:rPr>
        <w:t>-</w:t>
      </w:r>
      <w:r>
        <w:rPr>
          <w:sz w:val="20"/>
        </w:rPr>
        <w:t xml:space="preserve">питьевого и культурно-бытового водопользования: </w:t>
      </w:r>
      <w:proofErr w:type="spellStart"/>
      <w:r>
        <w:rPr>
          <w:sz w:val="20"/>
        </w:rPr>
        <w:t>ГН</w:t>
      </w:r>
      <w:proofErr w:type="spellEnd"/>
      <w:r>
        <w:rPr>
          <w:sz w:val="20"/>
        </w:rPr>
        <w:t xml:space="preserve"> 2.1.5.689— 98—М., 1998.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4. </w:t>
      </w:r>
      <w:proofErr w:type="spellStart"/>
      <w:r>
        <w:rPr>
          <w:sz w:val="20"/>
        </w:rPr>
        <w:t>ПДК</w:t>
      </w:r>
      <w:proofErr w:type="spellEnd"/>
      <w:r>
        <w:rPr>
          <w:sz w:val="20"/>
        </w:rPr>
        <w:t xml:space="preserve"> вредных веществ в воздухе рабочей зоны: </w:t>
      </w:r>
      <w:proofErr w:type="spellStart"/>
      <w:r>
        <w:rPr>
          <w:sz w:val="20"/>
        </w:rPr>
        <w:t>ГН</w:t>
      </w:r>
      <w:proofErr w:type="spellEnd"/>
      <w:r>
        <w:rPr>
          <w:sz w:val="20"/>
        </w:rPr>
        <w:t xml:space="preserve"> 2.2.5.686—98—М</w:t>
      </w:r>
      <w:r>
        <w:rPr>
          <w:sz w:val="20"/>
          <w:lang w:val="en-US"/>
        </w:rPr>
        <w:t>.,</w:t>
      </w:r>
      <w:r>
        <w:rPr>
          <w:sz w:val="20"/>
        </w:rPr>
        <w:t xml:space="preserve"> 1998.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5. Методы санитарно-микробиологического анализа питьевой воды: МУК</w:t>
      </w:r>
      <w:r>
        <w:rPr>
          <w:sz w:val="20"/>
          <w:lang w:val="en-US"/>
        </w:rPr>
        <w:t xml:space="preserve"> </w:t>
      </w:r>
      <w:r>
        <w:rPr>
          <w:sz w:val="20"/>
        </w:rPr>
        <w:t>4.2.671—97.—М., 1997.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6. Гигиенические требования к использованию сточных вод и их осадков дл</w:t>
      </w:r>
      <w:r>
        <w:rPr>
          <w:sz w:val="20"/>
        </w:rPr>
        <w:t>я орошения и удобрения: СанПиН 2.1.7.573—96.—М., 1996.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7. Общественные здания и сооружения: СНиП 2.08.02.—89. Приложение "Пособие по проектированию учреждений здравоохранения": </w:t>
      </w:r>
      <w:proofErr w:type="spellStart"/>
      <w:r>
        <w:rPr>
          <w:sz w:val="20"/>
        </w:rPr>
        <w:t>Госгражданстрой</w:t>
      </w:r>
      <w:proofErr w:type="spellEnd"/>
      <w:r>
        <w:rPr>
          <w:sz w:val="20"/>
        </w:rPr>
        <w:t>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8. Охрана поверхностных вод от загрязнения: СанПиН 4630— 88—М., 1998.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9. Санитарные правила и нормы охраны прибрежных вод морей от загрязнения в местах водопользования населения: СанПиН 4631—88.—М., 1988.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10. Канализация. Наружные сети и сооружения: СНиП 2.04.03—85.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11. Гигиеническая оценка использования </w:t>
      </w:r>
      <w:proofErr w:type="spellStart"/>
      <w:r>
        <w:rPr>
          <w:sz w:val="20"/>
        </w:rPr>
        <w:t>доочищеных</w:t>
      </w:r>
      <w:proofErr w:type="spellEnd"/>
      <w:r>
        <w:rPr>
          <w:sz w:val="20"/>
        </w:rPr>
        <w:t xml:space="preserve"> г</w:t>
      </w:r>
      <w:r>
        <w:rPr>
          <w:sz w:val="20"/>
        </w:rPr>
        <w:t>ородских сточных вод в промышленном водоснабжении: 3224—85.—М., 1985.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12. Гигиенический контроль за загрязнением морской воды:</w:t>
      </w:r>
      <w:r>
        <w:rPr>
          <w:sz w:val="20"/>
          <w:lang w:val="en-US"/>
        </w:rPr>
        <w:t xml:space="preserve"> </w:t>
      </w:r>
      <w:r>
        <w:rPr>
          <w:sz w:val="20"/>
        </w:rPr>
        <w:t>МУК 2260—80—М., 1980.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13. Санитарная охрана водоемов от загрязнения сточными водами предприятиями угольной промышленности: МУК 1435—76.— М.,1976.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14. Инструктивно-методические указания "По обнаружению возбудителей кишечных инфекций бактериальной и вирусной природы в воде" № 1150—74—М., 1974.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15. Правила приема производственных сточных вод в системы канализации населенных пунктов . </w:t>
      </w:r>
      <w:proofErr w:type="spellStart"/>
      <w:r>
        <w:rPr>
          <w:sz w:val="20"/>
        </w:rPr>
        <w:t>У</w:t>
      </w:r>
      <w:r>
        <w:rPr>
          <w:sz w:val="20"/>
        </w:rPr>
        <w:t>тв</w:t>
      </w:r>
      <w:proofErr w:type="spellEnd"/>
      <w:r>
        <w:rPr>
          <w:sz w:val="20"/>
        </w:rPr>
        <w:t xml:space="preserve">. приказом № 107 </w:t>
      </w:r>
      <w:proofErr w:type="spellStart"/>
      <w:r>
        <w:rPr>
          <w:sz w:val="20"/>
        </w:rPr>
        <w:t>Минжилкомхоза</w:t>
      </w:r>
      <w:proofErr w:type="spellEnd"/>
      <w:r>
        <w:rPr>
          <w:sz w:val="20"/>
        </w:rPr>
        <w:t xml:space="preserve"> РСФСР, 1984.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16. Руководство по совершенствованию методов санитарно-бактериологического контроля качества сточных вод. Согласовано </w:t>
      </w:r>
      <w:proofErr w:type="spellStart"/>
      <w:r>
        <w:rPr>
          <w:sz w:val="20"/>
        </w:rPr>
        <w:t>МЗ</w:t>
      </w:r>
      <w:proofErr w:type="spellEnd"/>
      <w:r>
        <w:rPr>
          <w:sz w:val="20"/>
        </w:rPr>
        <w:t xml:space="preserve"> РСФСР № 07/5—653,1986 —М.: </w:t>
      </w:r>
      <w:proofErr w:type="spellStart"/>
      <w:r>
        <w:rPr>
          <w:sz w:val="20"/>
        </w:rPr>
        <w:t>ОНТИ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АКХ</w:t>
      </w:r>
      <w:proofErr w:type="spellEnd"/>
      <w:r>
        <w:rPr>
          <w:sz w:val="20"/>
        </w:rPr>
        <w:t>, 1988.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 xml:space="preserve">17. Качество воды. Обнаружение и подсчет </w:t>
      </w:r>
      <w:proofErr w:type="spellStart"/>
      <w:r>
        <w:rPr>
          <w:sz w:val="20"/>
        </w:rPr>
        <w:t>колиформных</w:t>
      </w:r>
      <w:proofErr w:type="spellEnd"/>
      <w:r>
        <w:rPr>
          <w:sz w:val="20"/>
        </w:rPr>
        <w:t xml:space="preserve"> организмов, </w:t>
      </w:r>
      <w:proofErr w:type="spellStart"/>
      <w:r>
        <w:rPr>
          <w:sz w:val="20"/>
        </w:rPr>
        <w:t>термотолерантных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колиформных</w:t>
      </w:r>
      <w:proofErr w:type="spellEnd"/>
      <w:r>
        <w:rPr>
          <w:sz w:val="20"/>
        </w:rPr>
        <w:t xml:space="preserve"> организмов и предполагаемых </w:t>
      </w:r>
      <w:proofErr w:type="spellStart"/>
      <w:r>
        <w:rPr>
          <w:sz w:val="20"/>
        </w:rPr>
        <w:t>Е.со</w:t>
      </w:r>
      <w:r>
        <w:rPr>
          <w:sz w:val="20"/>
          <w:lang w:val="en-US"/>
        </w:rPr>
        <w:t>li</w:t>
      </w:r>
      <w:proofErr w:type="spellEnd"/>
      <w:r>
        <w:rPr>
          <w:sz w:val="20"/>
        </w:rPr>
        <w:t>. ИСО 9308—1: 1990.—Ч. 1: Метод мембранной фильтрации.</w:t>
      </w:r>
    </w:p>
    <w:p w:rsidR="00000000" w:rsidRDefault="00D5143E">
      <w:pPr>
        <w:ind w:firstLine="284"/>
        <w:rPr>
          <w:sz w:val="20"/>
          <w:lang w:val="en-US"/>
        </w:rPr>
      </w:pPr>
      <w:r>
        <w:rPr>
          <w:sz w:val="20"/>
        </w:rPr>
        <w:t>18. Методические указания по санитарно-микробиологическому анализу воды поверхностных водоемов: МУК 2285—81.—М., 1981.</w:t>
      </w:r>
    </w:p>
    <w:p w:rsidR="00000000" w:rsidRDefault="00D5143E">
      <w:pPr>
        <w:ind w:firstLine="284"/>
        <w:rPr>
          <w:sz w:val="20"/>
          <w:lang w:val="en-US"/>
        </w:rPr>
      </w:pPr>
    </w:p>
    <w:p w:rsidR="00000000" w:rsidRDefault="00D5143E">
      <w:pPr>
        <w:ind w:firstLine="284"/>
        <w:rPr>
          <w:sz w:val="20"/>
          <w:lang w:val="en-US"/>
        </w:rPr>
      </w:pPr>
    </w:p>
    <w:p w:rsidR="00000000" w:rsidRDefault="00D5143E">
      <w:pPr>
        <w:ind w:firstLine="284"/>
        <w:jc w:val="center"/>
        <w:rPr>
          <w:sz w:val="20"/>
          <w:lang w:val="en-US"/>
        </w:rPr>
      </w:pPr>
      <w:r>
        <w:rPr>
          <w:b/>
          <w:sz w:val="20"/>
        </w:rPr>
        <w:t>СОДЕРЖАНИЕ</w:t>
      </w:r>
    </w:p>
    <w:p w:rsidR="00000000" w:rsidRDefault="00D5143E">
      <w:pPr>
        <w:ind w:firstLine="284"/>
        <w:rPr>
          <w:sz w:val="20"/>
        </w:rPr>
      </w:pP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1. Область применения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2. Нормативные ссылки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3. Общие положения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4. Гигиеническая оценка эффективности обеззараживания сточных вод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5. Требования к производственному контролю за эффективностью обеззараживания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6. Санитарно-эпидемиологический надзор за эффективностью обеззараживания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Приложение 1 (справочное)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Приложение 2 (справочное)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Приложение 3 (обязательное)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Приложение 4 (обязательное)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Приложение 5 (рекомендуемое)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Приложение 6 (обязательное)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Приложение 7 (обязательное)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Приложение 8 (обязательное</w:t>
      </w:r>
      <w:r>
        <w:rPr>
          <w:sz w:val="20"/>
        </w:rPr>
        <w:t>)</w:t>
      </w:r>
    </w:p>
    <w:p w:rsidR="00000000" w:rsidRDefault="00D5143E">
      <w:pPr>
        <w:ind w:firstLine="284"/>
        <w:rPr>
          <w:sz w:val="20"/>
        </w:rPr>
      </w:pPr>
      <w:r>
        <w:rPr>
          <w:sz w:val="20"/>
        </w:rPr>
        <w:t>Библиографические данные</w:t>
      </w:r>
    </w:p>
    <w:sectPr w:rsidR="00000000">
      <w:pgSz w:w="11907" w:h="16840" w:code="9"/>
      <w:pgMar w:top="1440" w:right="1797" w:bottom="1440" w:left="1797" w:header="720" w:footer="720" w:gutter="0"/>
      <w:paperSrc w:first="266" w:other="266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143E"/>
    <w:rsid w:val="00D5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utoSpaceDE w:val="0"/>
      <w:autoSpaceDN w:val="0"/>
      <w:adjustRightInd w:val="0"/>
      <w:ind w:firstLine="520"/>
      <w:jc w:val="both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widowControl/>
      <w:ind w:firstLine="0"/>
      <w:jc w:val="center"/>
      <w:outlineLvl w:val="0"/>
    </w:pPr>
    <w:rPr>
      <w:rFonts w:ascii="Courier New" w:hAnsi="Courier New"/>
      <w:b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pPr>
      <w:widowControl w:val="0"/>
      <w:overflowPunct w:val="0"/>
      <w:autoSpaceDE w:val="0"/>
      <w:autoSpaceDN w:val="0"/>
      <w:adjustRightInd w:val="0"/>
      <w:spacing w:line="260" w:lineRule="auto"/>
      <w:jc w:val="center"/>
      <w:textAlignment w:val="baseline"/>
    </w:pPr>
    <w:rPr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6308</Words>
  <Characters>35959</Characters>
  <Application>Microsoft Office Word</Application>
  <DocSecurity>0</DocSecurity>
  <Lines>299</Lines>
  <Paragraphs>84</Paragraphs>
  <ScaleCrop>false</ScaleCrop>
  <Company>Elcom Ltd</Company>
  <LinksUpToDate>false</LinksUpToDate>
  <CharactersWithSpaces>42183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CNTI</dc:creator>
  <cp:keywords/>
  <dc:description/>
  <cp:lastModifiedBy>Parhomeiai</cp:lastModifiedBy>
  <cp:revision>2</cp:revision>
  <dcterms:created xsi:type="dcterms:W3CDTF">2013-04-11T11:25:00Z</dcterms:created>
  <dcterms:modified xsi:type="dcterms:W3CDTF">2013-04-11T11:25:00Z</dcterms:modified>
</cp:coreProperties>
</file>