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14E1">
      <w:pPr>
        <w:spacing w:line="240" w:lineRule="auto"/>
        <w:ind w:firstLine="284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Об утверждении «Нормативов и методических указаний 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по определению потребности в машинах и механизмах для эксплуатации  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и ремонта коммунальных электрических и тепловых сетей»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МДС</w:t>
      </w:r>
      <w:proofErr w:type="spellEnd"/>
      <w:r>
        <w:rPr>
          <w:b/>
          <w:sz w:val="20"/>
        </w:rPr>
        <w:t xml:space="preserve"> 13-16.2000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В целях дальнейшего совершенствования нормативного и  методоло</w:t>
      </w:r>
      <w:r>
        <w:rPr>
          <w:sz w:val="20"/>
        </w:rPr>
        <w:t xml:space="preserve">гического обеспечения </w:t>
      </w:r>
      <w:proofErr w:type="spellStart"/>
      <w:r>
        <w:rPr>
          <w:sz w:val="20"/>
        </w:rPr>
        <w:t>обеспечения</w:t>
      </w:r>
      <w:proofErr w:type="spellEnd"/>
      <w:r>
        <w:rPr>
          <w:sz w:val="20"/>
        </w:rPr>
        <w:t xml:space="preserve">  для упорядочения ценовой политики  в отношении естественных монополий на потребительском рынке электрической и тепловой энергии, повышения экономической обоснованности затрат, влияющих на формирование тарифов жилищно-коммунального хозяйства, Госстроем России </w:t>
      </w:r>
      <w:r>
        <w:rPr>
          <w:i/>
          <w:sz w:val="20"/>
        </w:rPr>
        <w:t>издан приказ</w:t>
      </w:r>
      <w:r>
        <w:rPr>
          <w:sz w:val="20"/>
        </w:rPr>
        <w:t>: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1. Утвердить: разработанные РАО «</w:t>
      </w:r>
      <w:proofErr w:type="spellStart"/>
      <w:r>
        <w:rPr>
          <w:sz w:val="20"/>
        </w:rPr>
        <w:t>Роскоммунэнерго</w:t>
      </w:r>
      <w:proofErr w:type="spellEnd"/>
      <w:r>
        <w:rPr>
          <w:sz w:val="20"/>
        </w:rPr>
        <w:t>» и внесенные Управлением жилищно-коммунальным комплексом «Нормативы и методические указания по определению потребности в машинах и механизмах для эксплуата</w:t>
      </w:r>
      <w:r>
        <w:rPr>
          <w:sz w:val="20"/>
        </w:rPr>
        <w:t>ции и ремонта коммунальных электрических и тепловых сетей».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2. Управление жилищно-коммунальным  комплексом совместно с РАО «</w:t>
      </w:r>
      <w:proofErr w:type="spellStart"/>
      <w:r>
        <w:rPr>
          <w:sz w:val="20"/>
        </w:rPr>
        <w:t>Роскоммунэнерго</w:t>
      </w:r>
      <w:proofErr w:type="spellEnd"/>
      <w:r>
        <w:rPr>
          <w:sz w:val="20"/>
        </w:rPr>
        <w:t>» организовать издание нормативов и методических указаний и доведение их до сведения органов местного самоуправления и организаций коммунальной энергетики.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3. Признать утратившими силу «Методические указания по определению потребности в механизмах для эксплуатации и ремонта коммунальных электрических и тепловых сетей», утвержденные Департаментом жилищно-коммунального хоз</w:t>
      </w:r>
      <w:r>
        <w:rPr>
          <w:sz w:val="20"/>
        </w:rPr>
        <w:t xml:space="preserve">яйства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27.02.96.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(Приказ Госстроя России 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>от 5 сентября 2000 г. № 200)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Нормативы и методические указания по определению </w:t>
      </w: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потребности в машинах и механизмах для эксплуатации </w:t>
      </w: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и ремонта коммунальных электрических и тепловых сетей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Настоящие «Нормативы и методические указания по определению потребности в машинах и механизмах для эксплуатации и ремонта коммунальных электрических и тепловых сетей» предназначены для использования электроэнергетическими и теплоэнергетическими предприятиями систем</w:t>
      </w:r>
      <w:r>
        <w:rPr>
          <w:sz w:val="20"/>
        </w:rPr>
        <w:t>ы жилищно-коммунального хозяйства, эксплуатирующими коммунальные электрические и тепловые сети.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Нормативы и методические указания составлены с учетом ранее действовавших «Методических указаний по определению потребности в механизмах для эксплуатации и ремонта коммунальных электрических и тепловых сетей».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нормативов и методических указаний учтены «Нормативы оснащения ремонтно-строительными и аварийно-восстановительными машинами и механизмами предприятий электрических сетей» (1986 г.), «Нормати</w:t>
      </w:r>
      <w:r>
        <w:rPr>
          <w:sz w:val="20"/>
        </w:rPr>
        <w:t>вы оснащения ремонтно-строительными и аварийно-восстановительными машинами и механизмами теплоэнергетических предприятий местных Советов» (1986 г.), «Нормы потребности в механизмах для эксплуатации и ремонта тепловых сетей Минэнерго СССР» (РД 34.10.106-89), а также опыт предприятий коммунальной энергетики.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Нормативы и методические указания разработаны РАО «</w:t>
      </w:r>
      <w:proofErr w:type="spellStart"/>
      <w:r>
        <w:rPr>
          <w:sz w:val="20"/>
        </w:rPr>
        <w:t>Роскоммунэнерго</w:t>
      </w:r>
      <w:proofErr w:type="spellEnd"/>
      <w:r>
        <w:rPr>
          <w:sz w:val="20"/>
        </w:rPr>
        <w:t>» при участии Российской ассоциации «Коммунальная энергетика» и специалистов Управления жилищно-коммунальным комплексом Госстроя России.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П</w:t>
      </w:r>
      <w:r>
        <w:rPr>
          <w:sz w:val="20"/>
        </w:rPr>
        <w:t>ри разработке нормативов и методических указаний учтены замечания и предложения энергетических предприятий и организаций Волгоградской, Ивановской, Смоленской областей, гг. Барнаула, Владимира, Калуги, Санкт-Петербурга.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 введением нормативов и методических указаний утрачивают силу «Методические указания по определению потребности в механизмах для эксплуатации и ремонта коммунальных электрических и тепловых сетей», утвержденные Департаментом жилищно-коммунального хозяйства </w:t>
      </w:r>
      <w:proofErr w:type="spellStart"/>
      <w:r>
        <w:rPr>
          <w:sz w:val="20"/>
        </w:rPr>
        <w:t>Минстроя</w:t>
      </w:r>
      <w:proofErr w:type="spellEnd"/>
      <w:r>
        <w:rPr>
          <w:sz w:val="20"/>
        </w:rPr>
        <w:t xml:space="preserve"> России 27 февраля 1996 г.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>. ВВЕДЕНИЕ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1. Нормативы количества машин и механизмов охватывают основные машины и механизмы, необходимые для осуществления оперативного эксплуатационного и технического обслуживания и ремонта основного и вспомогательного оборудования коммунальных электрических и тепловых сетей.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2. С учетом местных условий номенклатура машин и механизмов дополняется эксплуатирующим предприятием с применением нормативов, приведенных в табл. 1 и 2 для аналогичных по назначению и степени использования машин и механизмов.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3. Приведенные нормативы оснащения определены по объемам работ по оперативному, техническому обслуживанию и ремонту оборудования и сооружений электрических сетей и тепловых сетей, выраженным в условных единицах согласно показателям, приведенным в </w:t>
      </w:r>
      <w:r>
        <w:rPr>
          <w:i/>
          <w:sz w:val="20"/>
        </w:rPr>
        <w:t>приложениях №№ 2 и 3</w:t>
      </w:r>
      <w:r>
        <w:rPr>
          <w:sz w:val="20"/>
        </w:rPr>
        <w:t xml:space="preserve"> к постановлению </w:t>
      </w:r>
      <w:proofErr w:type="spellStart"/>
      <w:r>
        <w:rPr>
          <w:sz w:val="20"/>
        </w:rPr>
        <w:t>Госкомтруда</w:t>
      </w:r>
      <w:proofErr w:type="spellEnd"/>
      <w:r>
        <w:rPr>
          <w:sz w:val="20"/>
        </w:rPr>
        <w:t xml:space="preserve"> СССР и Секретариата ВЦСПС от 03.11.86 № 458/26-58.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4. Потребность в машинах и механизмах для капитального ремонта электрических и тепловых сетей и установок наружного освещения определяется проектами производства ра</w:t>
      </w:r>
      <w:r>
        <w:rPr>
          <w:sz w:val="20"/>
        </w:rPr>
        <w:t>бот.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5. Потребность в машинах и механизмах для замены изношенных или выработавших установленный ресурс настоящими нормативами не учитывается.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6. Получаемые при расчете дробные числа количества механизмов округляются до целых чисел.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7. Потребность в машинах и механизмах по предприятию электрических и тепловых сетей определяется в целом по предприятию (таблицы 1, 2) с округлением до целого числа суммы показателей, полученных при расчете по указанным таблицам.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II</w:t>
      </w:r>
      <w:proofErr w:type="spellEnd"/>
      <w:r>
        <w:rPr>
          <w:b/>
          <w:sz w:val="20"/>
        </w:rPr>
        <w:t>. МЕТОДИЧЕСКИЕ УКАЗАНИЯ ПО ОПРЕДЕЛЕНИЮ ПОТРЕБНО</w:t>
      </w:r>
      <w:r>
        <w:rPr>
          <w:b/>
          <w:sz w:val="20"/>
        </w:rPr>
        <w:t>СТИ В МАШИНАХ И МЕХАНИЗМАХ ДЛЯ ЭКСПЛУАТАЦИИ И РЕМОНТА КОММУНАЛЬНЫХ ЭЛЕКТРИЧЕСКИХ СЕТЕЙ</w:t>
      </w:r>
    </w:p>
    <w:p w:rsidR="00000000" w:rsidRDefault="006614E1">
      <w:pPr>
        <w:spacing w:line="240" w:lineRule="auto"/>
        <w:ind w:firstLine="284"/>
        <w:jc w:val="center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МЕТОДИЧЕСКИЕ УКАЗАНИЯ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8. Нормативы оснащения охватывают основные машины и механизмы, используемые для эксплуатации и ремонта коммунальных электрических сетей.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9. Нормативы оснащения приводятся в расчете на 1000 условных единиц объема работ по линиям электропередачи и подстанций.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Номенклатура оборудования для определения объема в условных единицах принята по приложению № 2 к постановлению Государственного комитета СССР п</w:t>
      </w:r>
      <w:r>
        <w:rPr>
          <w:sz w:val="20"/>
        </w:rPr>
        <w:t>о труду и социальным вопросам и Секретариата ВЦСПС от 3 ноября 1986 г. № 458/26-58 «Показатели для отнесения предприятий электрических сетей и сетевых предприятий средств диспетчерского и технологического управления к группам по оплате труда руководителей».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10. Количество машин и механизмов, применяемых для работ только на воздушных или только на кабельных линиях электропередачи, рассчитывается по количеству условных единиц данного вида работ.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11. Потребность в машинах для ремонтно-эксплуатационного обслужи</w:t>
      </w:r>
      <w:r>
        <w:rPr>
          <w:sz w:val="20"/>
        </w:rPr>
        <w:t>вания средств учета электрической энергии, установленных у абонентов, а также для выполнения функций сбыта электроэнергии принимается по объему условных единиц данного вида работ.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12. Для предприятий электрических сетей, расположенных в районах Крайнего Севера и приравненных к ним местностях, приведенные нормативы применяются с повышающими коэффициентами до 1,8.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13. Потребность в механизмах, указанных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>. 1, 2, 10, 12-14, 19-21, 23, 26, 28, 30-32 для подразделений (районов, участков), расположенных на рас</w:t>
      </w:r>
      <w:r>
        <w:rPr>
          <w:sz w:val="20"/>
        </w:rPr>
        <w:t xml:space="preserve">стоянии более 25 км от </w:t>
      </w:r>
      <w:proofErr w:type="spellStart"/>
      <w:r>
        <w:rPr>
          <w:sz w:val="20"/>
        </w:rPr>
        <w:t>производственно-эксплуатационной</w:t>
      </w:r>
      <w:proofErr w:type="spellEnd"/>
      <w:r>
        <w:rPr>
          <w:sz w:val="20"/>
        </w:rPr>
        <w:t xml:space="preserve"> (производственно-ремонтной) базы предприятия, может определяться отдельно по нормативам для предприятий с количеством условных единиц до 3,2 тысяч. При этом количество условных единиц по предприятию в целом по соответствующим пунктам уменьшается на количество условных единиц тех подразделений, по которым потребность в механизмах определена самостоятельно.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НОРМАТИВНОЕ КОЛИЧЕСТВО МАШИН И МЕХАНИЗМОВ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lastRenderedPageBreak/>
        <w:t>Таблица 1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3943"/>
        <w:gridCol w:w="1054"/>
        <w:gridCol w:w="1009"/>
        <w:gridCol w:w="942"/>
        <w:gridCol w:w="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машин и механизмов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</w:t>
            </w:r>
            <w:r>
              <w:rPr>
                <w:sz w:val="20"/>
              </w:rPr>
              <w:t xml:space="preserve">ичество на 1000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единиц объема работ по электрическим сетям при общем количестве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(в тыс.)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framePr w:h="12380" w:hSpace="10080" w:vSpace="60" w:wrap="notBeside" w:vAnchor="text" w:hAnchor="margin" w:x="3381" w:y="461" w:anchorLock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3,2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framePr w:h="12380" w:hSpace="10080" w:vSpace="60" w:wrap="notBeside" w:vAnchor="text" w:hAnchor="margin" w:x="3381" w:y="461" w:anchorLock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6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framePr w:h="12380" w:hSpace="10080" w:vSpace="60" w:wrap="notBeside" w:vAnchor="text" w:hAnchor="margin" w:x="3381" w:y="461" w:anchorLock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framePr w:h="12380" w:hSpace="10080" w:vSpace="60" w:wrap="notBeside" w:vAnchor="text" w:hAnchor="margin" w:x="3381" w:y="461" w:anchorLock="1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оперативная (оперативно-техническая)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аварийно-ремонтная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Машина (передвижная лаборатория) </w:t>
            </w:r>
            <w:proofErr w:type="spellStart"/>
            <w:r>
              <w:rPr>
                <w:sz w:val="20"/>
              </w:rPr>
              <w:t>испытательно-измерительная</w:t>
            </w:r>
            <w:proofErr w:type="spellEnd"/>
            <w:r>
              <w:rPr>
                <w:sz w:val="20"/>
              </w:rPr>
              <w:t>, диагностическая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Мастерская-фургон для кабельных работ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Экскаватор одноковшовый с объемом ковша 0,25-0,5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Экскаватор траншейный цепной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4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малогабаритная самоходная кабелеукладочная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бурильно-крановая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Опоровоз</w:t>
            </w:r>
            <w:proofErr w:type="spellEnd"/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Автоподъемник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для ремонта электросетей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для комплексного ремонта воздушных линий электропередачи (на тракторе)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 гусеничный (для сельской местности)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Машина для </w:t>
            </w:r>
            <w:proofErr w:type="spellStart"/>
            <w:r>
              <w:rPr>
                <w:sz w:val="20"/>
              </w:rPr>
              <w:t>кронирования</w:t>
            </w:r>
            <w:proofErr w:type="spellEnd"/>
            <w:r>
              <w:rPr>
                <w:sz w:val="20"/>
              </w:rPr>
              <w:t xml:space="preserve"> деревьев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грузов</w:t>
            </w:r>
            <w:r>
              <w:rPr>
                <w:sz w:val="20"/>
              </w:rPr>
              <w:t>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Машина-самосвал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специальный*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 колесный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Прицеп тракторный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Автопогрузчик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Гидромолот</w:t>
            </w:r>
            <w:proofErr w:type="spellEnd"/>
            <w:r>
              <w:rPr>
                <w:sz w:val="20"/>
              </w:rPr>
              <w:t xml:space="preserve"> к экскаватору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электросварочный передвижной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Компрессорная станция передвижения (прицепная)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Транспортер для кабельных барабанов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Бензопила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Электростанция передвижная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Насос </w:t>
            </w:r>
            <w:proofErr w:type="spellStart"/>
            <w:r>
              <w:rPr>
                <w:sz w:val="20"/>
              </w:rPr>
              <w:t>погружной</w:t>
            </w:r>
            <w:proofErr w:type="spellEnd"/>
            <w:r>
              <w:rPr>
                <w:sz w:val="20"/>
              </w:rPr>
              <w:t xml:space="preserve"> грязевой («Гном»)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Домкрат винтовой для подъема кабельных барабанов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Домкрат винтовой для выправки опор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Бетоносмеситель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растворосмеситель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9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отогрева мерзлого грунта по трассе кабельной линии</w:t>
            </w:r>
          </w:p>
        </w:tc>
        <w:tc>
          <w:tcPr>
            <w:tcW w:w="1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_________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* </w:t>
      </w:r>
      <w:r>
        <w:rPr>
          <w:i/>
          <w:sz w:val="20"/>
        </w:rPr>
        <w:t>норматив по п. 18 приведен только для ремонтно-эксплуатационного обслуживания электросчетчиков.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 xml:space="preserve"> МЕТОДИЧЕСКИЕ УКАЗАНИЯ ПО ОПРЕДЕЛЕНИЮ ПОТРЕБНОСТИ В МАШИНАХ И МЕХАНИЗМАХ ДЛЯ ЭКСПЛУАТАЦИИ И РЕ</w:t>
      </w:r>
      <w:r>
        <w:rPr>
          <w:b/>
          <w:sz w:val="20"/>
        </w:rPr>
        <w:t>МОНТА КОММУНАЛЬНЫХ ТЕПЛОВЫХ СЕТЕЙ</w:t>
      </w:r>
    </w:p>
    <w:p w:rsidR="00000000" w:rsidRDefault="006614E1">
      <w:pPr>
        <w:spacing w:line="240" w:lineRule="auto"/>
        <w:ind w:firstLine="284"/>
        <w:jc w:val="center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МЕТОДИЧЕСКИЕ УКАЗАНИЯ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14. Нормативы оснащения охватывают основные машины и механизмы, используемые для эксплуатации и ремонта коммунальных тепловых сетей.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15. Нормативы оснащения приводятся в расчете на 1000 условных единиц объема работ по тепловым сетям.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Номенклатура оборудования для определения объема в условных единицах принята по приложению № 3 к постановлению </w:t>
      </w:r>
      <w:proofErr w:type="spellStart"/>
      <w:r>
        <w:rPr>
          <w:sz w:val="20"/>
        </w:rPr>
        <w:t>Госкомтруда</w:t>
      </w:r>
      <w:proofErr w:type="spellEnd"/>
      <w:r>
        <w:rPr>
          <w:sz w:val="20"/>
        </w:rPr>
        <w:t xml:space="preserve"> СССР и Секретариата ВЦСПС от 3.11.86 № 458/26-58 «Показатели для отнесения предприятий тепловых с</w:t>
      </w:r>
      <w:r>
        <w:rPr>
          <w:sz w:val="20"/>
        </w:rPr>
        <w:t>етей к группам по оплате труда руководителей».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16. Потребность в машинах для эксплуатации и ремонта оборудования котельных и тепловых пунктов нормативами не учтена и определяется дополнительно по номенклатуре используемых машин и механизмов с учетом объемов работ, выраженных в условных единицах.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17. Потребность в машинах для технического обслуживания средств учета тепловой энергии и теплоносителей, установленных у абонентов, нормативами не учтена и принимается с учетом местных условий по дополнительному рас</w:t>
      </w:r>
      <w:r>
        <w:rPr>
          <w:sz w:val="20"/>
        </w:rPr>
        <w:t>чету; при расчете учитываются количество узлов учета, периодичность профилактических и проверочных работ и другие условия.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18. Для теплоэнергетических предприятий, расположенных в районах Крайнего Севера и приравненных к ним местностях, приведенные нормативы применяются с повышающими коэффициентами до 1,8.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19. Потребность в механизмах, указанных в </w:t>
      </w:r>
      <w:proofErr w:type="spellStart"/>
      <w:r>
        <w:rPr>
          <w:sz w:val="20"/>
        </w:rPr>
        <w:t>пп</w:t>
      </w:r>
      <w:proofErr w:type="spellEnd"/>
      <w:r>
        <w:rPr>
          <w:sz w:val="20"/>
        </w:rPr>
        <w:t xml:space="preserve">. 1, 3, 4, 6, 7, 16, 17, 20-22, 26 раздела 2 для подразделений (районов, участков), расположенных на расстоянии более 25 км от </w:t>
      </w:r>
      <w:proofErr w:type="spellStart"/>
      <w:r>
        <w:rPr>
          <w:sz w:val="20"/>
        </w:rPr>
        <w:t>производственно-эксплуатационной</w:t>
      </w:r>
      <w:proofErr w:type="spellEnd"/>
      <w:r>
        <w:rPr>
          <w:sz w:val="20"/>
        </w:rPr>
        <w:t xml:space="preserve"> </w:t>
      </w:r>
      <w:r>
        <w:rPr>
          <w:sz w:val="20"/>
        </w:rPr>
        <w:t>(производственно-ремонтной) базы предприятия, может определяться отдельно по нормативам для предприятий с количеством условных единиц до 2,5 тысяч. При этом количество условных единиц по предприятию в целом по соответствующим пунктам уменьшается на количество условных единиц тех подразделений, по которым потребность в механизмах определена самостоятельно.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НОРМАТИВНОЕ КОЛИЧЕСТВО МАШИН И МЕХАНИЗМОВ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Таблица 2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388"/>
        <w:gridCol w:w="951"/>
        <w:gridCol w:w="891"/>
        <w:gridCol w:w="870"/>
        <w:gridCol w:w="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машин и механизмов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на 1000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объема работ по тепловым сетям</w:t>
            </w:r>
            <w:r>
              <w:rPr>
                <w:sz w:val="20"/>
              </w:rPr>
              <w:t xml:space="preserve"> при общем количестве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(в тыс.)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2,5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оперативная (оперативно-техническая)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диагностическая (передвижная лаборатория)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аварийно-ремонтная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  <w:vertAlign w:val="superscript"/>
              </w:rPr>
            </w:pPr>
            <w:r>
              <w:rPr>
                <w:sz w:val="20"/>
              </w:rPr>
              <w:t>Экскаватор одноковшовый с объемом ковша 0,25-0,5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Бульдозер на гусеничном ходу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Бульдозер на колесном ходу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Трактор колесный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 грузоподъемно</w:t>
            </w:r>
            <w:r>
              <w:rPr>
                <w:sz w:val="20"/>
              </w:rPr>
              <w:t>стью до 6,3т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Кран автомобильный грузоподъемностью свыше 6,3 т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Автопогрузчик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Трубоукладчик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Автобетонолом</w:t>
            </w:r>
            <w:proofErr w:type="spellEnd"/>
            <w:r>
              <w:rPr>
                <w:sz w:val="20"/>
              </w:rPr>
              <w:t xml:space="preserve"> (на </w:t>
            </w:r>
            <w:proofErr w:type="spellStart"/>
            <w:r>
              <w:rPr>
                <w:sz w:val="20"/>
              </w:rPr>
              <w:t>автошасси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Гидромолот</w:t>
            </w:r>
            <w:proofErr w:type="spellEnd"/>
            <w:r>
              <w:rPr>
                <w:sz w:val="20"/>
              </w:rPr>
              <w:t xml:space="preserve"> к экскаватору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Электростанция передвижная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Компрессорная установка передвижная (прицепная)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электросварочный передвижной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Агрегат газосварочный переносной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водоотливная (на базе трактора)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Машина ассенизационная для очистки камер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Насос </w:t>
            </w:r>
            <w:proofErr w:type="spellStart"/>
            <w:r>
              <w:rPr>
                <w:sz w:val="20"/>
              </w:rPr>
              <w:t>погружной</w:t>
            </w:r>
            <w:proofErr w:type="spellEnd"/>
            <w:r>
              <w:rPr>
                <w:sz w:val="20"/>
              </w:rPr>
              <w:t xml:space="preserve"> грязевый </w:t>
            </w:r>
            <w:proofErr w:type="spellStart"/>
            <w:r>
              <w:rPr>
                <w:sz w:val="20"/>
              </w:rPr>
              <w:t>горячеводный</w:t>
            </w:r>
            <w:proofErr w:type="spellEnd"/>
            <w:r>
              <w:rPr>
                <w:sz w:val="20"/>
              </w:rPr>
              <w:t xml:space="preserve"> «Гном»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 грузовой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Автомобиль-самосвал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Прицеп автомобильный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Прицеп тракторный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Тягач седельный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Топливозаправщик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Автобетоносмеситель</w:t>
            </w:r>
            <w:proofErr w:type="spellEnd"/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Бетоносмеситель</w:t>
            </w:r>
            <w:proofErr w:type="spellEnd"/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27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Битумоварочная</w:t>
            </w:r>
            <w:proofErr w:type="spellEnd"/>
            <w:r>
              <w:rPr>
                <w:sz w:val="20"/>
              </w:rPr>
              <w:t xml:space="preserve"> установка передвижная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Трамбовка электрическая</w:t>
            </w:r>
          </w:p>
        </w:tc>
        <w:tc>
          <w:tcPr>
            <w:tcW w:w="9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Установка для нанесения многокомпонентной теплогидроизоляционной массы</w:t>
            </w:r>
          </w:p>
        </w:tc>
        <w:tc>
          <w:tcPr>
            <w:tcW w:w="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</w:tbl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1</w:t>
      </w: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ВЫПИСКА ИЗ СИСТЕМЫ</w:t>
      </w: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УСЛОВНЫХ ЕДИНИЦ ПРЕДПРИЯТИЙ ЭЛЕКТРИЧЕСКИХ СЕТЕЙ И СЕТЕВЫХ ПРЕДПРИЯТИЙ СРЕДСТВ ДИСПЕТЧЕРСКОГО И ТЕХНОЛОГИЧЕСКОГО УПРАВЛЕНИЯ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Объем воздушных линий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 xml:space="preserve"> в условных единицах в зависимости от протяженности, напряжения, конструктивного исп</w:t>
      </w:r>
      <w:r>
        <w:rPr>
          <w:sz w:val="20"/>
        </w:rPr>
        <w:t>олнения и материала опор определяется: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6"/>
        <w:gridCol w:w="2486"/>
        <w:gridCol w:w="1107"/>
        <w:gridCol w:w="1186"/>
        <w:gridCol w:w="17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единиц на 100 км трассы </w:t>
            </w:r>
            <w:proofErr w:type="spellStart"/>
            <w:r>
              <w:rPr>
                <w:sz w:val="20"/>
              </w:rPr>
              <w:t>ВЛ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Напряжение,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24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цепей на опоре</w:t>
            </w:r>
          </w:p>
        </w:tc>
        <w:tc>
          <w:tcPr>
            <w:tcW w:w="4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дерево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металл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ж/бетон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Объем воздушных линий </w:t>
      </w:r>
      <w:proofErr w:type="spellStart"/>
      <w:r>
        <w:rPr>
          <w:sz w:val="20"/>
        </w:rPr>
        <w:t>электропередач</w:t>
      </w:r>
      <w:proofErr w:type="spellEnd"/>
      <w:r>
        <w:rPr>
          <w:sz w:val="20"/>
        </w:rPr>
        <w:t xml:space="preserve"> 0,4-20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 условных единицах в зависимости от протяженности, напряжения и материала опор определяется: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865"/>
        <w:gridCol w:w="1161"/>
        <w:gridCol w:w="2195"/>
        <w:gridCol w:w="1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на единицу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Напряжение,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4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Материал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дерево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дерево на ж/б пасынках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ж/бетон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1-20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км трассы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4</w:t>
            </w:r>
          </w:p>
        </w:tc>
        <w:tc>
          <w:tcPr>
            <w:tcW w:w="1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-»-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2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Примечания.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1. При расчете условных единиц протяженность ВЛ-0,4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от линии до ввода в здание не учитывается.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2. Условные единицы по ВЛ-0,4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учитывают трудозатраты на обслуживание и ремонт: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а) воздушных вводов от линий в здание;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б) линий с совместной подвеской проводов.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Объем кабельных линий в условных единицах в зависимости от напряжения определяется: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0"/>
        <w:gridCol w:w="1865"/>
        <w:gridCol w:w="41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Напряжение,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на единицу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20-35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км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3-10</w:t>
            </w:r>
          </w:p>
        </w:tc>
        <w:tc>
          <w:tcPr>
            <w:tcW w:w="1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41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 1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8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41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Примечани</w:t>
      </w:r>
      <w:r>
        <w:rPr>
          <w:i/>
          <w:sz w:val="20"/>
        </w:rPr>
        <w:t>е.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Кабельные вводы учтены в условных единицах кабельных линий напряжением до 1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Объем подстанций 35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, а также </w:t>
      </w:r>
      <w:proofErr w:type="spellStart"/>
      <w:r>
        <w:rPr>
          <w:sz w:val="20"/>
        </w:rPr>
        <w:t>ТП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КТП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РП</w:t>
      </w:r>
      <w:proofErr w:type="spellEnd"/>
      <w:r>
        <w:rPr>
          <w:sz w:val="20"/>
        </w:rPr>
        <w:t xml:space="preserve"> ОБ4-20 </w:t>
      </w:r>
      <w:proofErr w:type="spellStart"/>
      <w:r>
        <w:rPr>
          <w:sz w:val="20"/>
        </w:rPr>
        <w:t>кВ</w:t>
      </w:r>
      <w:proofErr w:type="spellEnd"/>
      <w:r>
        <w:rPr>
          <w:sz w:val="20"/>
        </w:rPr>
        <w:t xml:space="preserve"> в условных единицах определяется: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4785"/>
        <w:gridCol w:w="1169"/>
        <w:gridCol w:w="1071"/>
        <w:gridCol w:w="8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>. единиц на единицу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1-20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Подстанции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ст</w:t>
            </w:r>
            <w:proofErr w:type="spellEnd"/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Силовой трансформатор или реактор (одно- или трехфазный) или вольтодобавочный трансформатор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оборуд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Воздушный выключатель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фазы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Масляный выключатель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Отделитель с </w:t>
            </w:r>
            <w:proofErr w:type="spellStart"/>
            <w:r>
              <w:rPr>
                <w:sz w:val="20"/>
              </w:rPr>
              <w:t>короткозамыкателем</w:t>
            </w:r>
            <w:proofErr w:type="spellEnd"/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оборуд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Выключатель нагрузки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« -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Статические конденсаторы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100 </w:t>
            </w:r>
            <w:proofErr w:type="spellStart"/>
            <w:r>
              <w:rPr>
                <w:sz w:val="20"/>
              </w:rPr>
              <w:t>конд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Мачтовая </w:t>
            </w: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 (столбовая)</w:t>
            </w: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ТП</w:t>
            </w:r>
            <w:proofErr w:type="spellEnd"/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Однотрансформаторная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КТП</w:t>
            </w:r>
            <w:proofErr w:type="spellEnd"/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КТП</w:t>
            </w:r>
            <w:proofErr w:type="spellEnd"/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Двухтрансформаторная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КТП</w:t>
            </w:r>
            <w:proofErr w:type="spellEnd"/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ТП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КТП</w:t>
            </w:r>
            <w:proofErr w:type="spellEnd"/>
          </w:p>
        </w:tc>
        <w:tc>
          <w:tcPr>
            <w:tcW w:w="10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Однотрансформаторная</w:t>
            </w:r>
            <w:proofErr w:type="spellEnd"/>
            <w:r>
              <w:rPr>
                <w:sz w:val="20"/>
              </w:rPr>
              <w:t xml:space="preserve"> подстанция 3,5/0,4 </w:t>
            </w:r>
            <w:proofErr w:type="spellStart"/>
            <w:r>
              <w:rPr>
                <w:sz w:val="20"/>
              </w:rPr>
              <w:t>кВ</w:t>
            </w:r>
            <w:proofErr w:type="spellEnd"/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ст</w:t>
            </w:r>
            <w:proofErr w:type="spellEnd"/>
          </w:p>
        </w:tc>
        <w:tc>
          <w:tcPr>
            <w:tcW w:w="10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Примечания.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1. В п. 1 учтены трудозатраты оперативного персонала подстанций напряжением 3,5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2. Условные единицы по пп.2-9 учитывают трудозатраты по обслуживанию и ремонту оборудования, не включенного в номенклатуру усло</w:t>
      </w:r>
      <w:r>
        <w:rPr>
          <w:i/>
          <w:sz w:val="20"/>
        </w:rPr>
        <w:t>вных единиц (трансформаторы напряжения, разрядники, аккумуляторные батареи, сборные шины и т.д.) резервного оборудования.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3. Значениями условных единиц по п. 2 «Силовые трансформаторы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» учитываются только трансформаторы собственных нужд подстанций 35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4. По </w:t>
      </w:r>
      <w:proofErr w:type="spellStart"/>
      <w:r>
        <w:rPr>
          <w:i/>
          <w:sz w:val="20"/>
        </w:rPr>
        <w:t>пп</w:t>
      </w:r>
      <w:proofErr w:type="spellEnd"/>
      <w:r>
        <w:rPr>
          <w:i/>
          <w:sz w:val="20"/>
        </w:rPr>
        <w:t xml:space="preserve">. 3-6 учтены дополнительно трудозатраты на обслуживание и ремонт устройств </w:t>
      </w:r>
      <w:proofErr w:type="spellStart"/>
      <w:r>
        <w:rPr>
          <w:i/>
          <w:sz w:val="20"/>
        </w:rPr>
        <w:t>РЗАИ</w:t>
      </w:r>
      <w:proofErr w:type="spellEnd"/>
      <w:r>
        <w:rPr>
          <w:i/>
          <w:sz w:val="20"/>
        </w:rPr>
        <w:t>, а для воздушных выключателей (п.3) - дополнительно трудозатраты по обслуживанию и ремонту компрессорных установок.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5. Значения условных единиц </w:t>
      </w:r>
      <w:proofErr w:type="spellStart"/>
      <w:r>
        <w:rPr>
          <w:i/>
          <w:sz w:val="20"/>
        </w:rPr>
        <w:t>пп</w:t>
      </w:r>
      <w:proofErr w:type="spellEnd"/>
      <w:r>
        <w:rPr>
          <w:i/>
          <w:sz w:val="20"/>
        </w:rPr>
        <w:t>. 4, 6 «Масляные</w:t>
      </w:r>
      <w:r>
        <w:rPr>
          <w:i/>
          <w:sz w:val="20"/>
        </w:rPr>
        <w:t xml:space="preserve"> выключатели 120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» и «Выключатели нагрузки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» относятся к коммутационным аппаратам, установленным в </w:t>
      </w:r>
      <w:proofErr w:type="spellStart"/>
      <w:r>
        <w:rPr>
          <w:i/>
          <w:sz w:val="20"/>
        </w:rPr>
        <w:t>распредустройствах</w:t>
      </w:r>
      <w:proofErr w:type="spellEnd"/>
      <w:r>
        <w:rPr>
          <w:i/>
          <w:sz w:val="20"/>
        </w:rPr>
        <w:t xml:space="preserve">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подстанций 35-1150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ТП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КТП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РП</w:t>
      </w:r>
      <w:proofErr w:type="spellEnd"/>
      <w:r>
        <w:rPr>
          <w:i/>
          <w:sz w:val="20"/>
        </w:rPr>
        <w:t xml:space="preserve">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, а также секционирующим коммутационным аппаратам на линиях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6. Объем распределительных пунктов (</w:t>
      </w:r>
      <w:proofErr w:type="spellStart"/>
      <w:r>
        <w:rPr>
          <w:i/>
          <w:sz w:val="20"/>
        </w:rPr>
        <w:t>РП</w:t>
      </w:r>
      <w:proofErr w:type="spellEnd"/>
      <w:r>
        <w:rPr>
          <w:i/>
          <w:sz w:val="20"/>
        </w:rPr>
        <w:t xml:space="preserve">) 1-20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в условных единицах определяется по количеству установленных масляных выключателей (п. 4) и выключателей нагрузки (п. 6). При установке в </w:t>
      </w:r>
      <w:proofErr w:type="spellStart"/>
      <w:r>
        <w:rPr>
          <w:i/>
          <w:sz w:val="20"/>
        </w:rPr>
        <w:t>РП</w:t>
      </w:r>
      <w:proofErr w:type="spellEnd"/>
      <w:r>
        <w:rPr>
          <w:i/>
          <w:sz w:val="20"/>
        </w:rPr>
        <w:t xml:space="preserve"> трансформаторов 1-20/0,4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 xml:space="preserve"> дополнительные объемы обслуживания определяются </w:t>
      </w:r>
      <w:r>
        <w:rPr>
          <w:i/>
          <w:sz w:val="20"/>
        </w:rPr>
        <w:t>по поз. 11 или 12.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7. По </w:t>
      </w:r>
      <w:proofErr w:type="spellStart"/>
      <w:r>
        <w:rPr>
          <w:i/>
          <w:sz w:val="20"/>
        </w:rPr>
        <w:t>пп</w:t>
      </w:r>
      <w:proofErr w:type="spellEnd"/>
      <w:r>
        <w:rPr>
          <w:i/>
          <w:sz w:val="20"/>
        </w:rPr>
        <w:t xml:space="preserve">. 10-12 дополнительно учтены трудозатраты оперативного персонала распределительных сетей 0,4-20 </w:t>
      </w:r>
      <w:proofErr w:type="spellStart"/>
      <w:r>
        <w:rPr>
          <w:i/>
          <w:sz w:val="20"/>
        </w:rPr>
        <w:t>кВ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Объем прочего оборудования в условных единицах определяется: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1358"/>
        <w:gridCol w:w="2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оборудования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условных единиц на единицу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Электросчетчики однофазные (бытовые)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 шт.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Электросчетчики трехфазные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2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Светильники наружного освещения с лампами накаливания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2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Светильники наружного освещения с газоразрядными лампами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2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Электрочасы</w:t>
            </w: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2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0,3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2</w:t>
      </w:r>
    </w:p>
    <w:p w:rsidR="00000000" w:rsidRDefault="006614E1">
      <w:pPr>
        <w:spacing w:line="240" w:lineRule="auto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ВЫПИСКА ИЗ СИСТЕМЫ </w:t>
      </w:r>
    </w:p>
    <w:p w:rsidR="00000000" w:rsidRDefault="006614E1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УСЛОВНЫХ ЕДИНИЦ ПРЕДПРИЯТИЙ ТЕПЛОВЫХ СЕТЕЙ</w:t>
      </w:r>
    </w:p>
    <w:p w:rsidR="00000000" w:rsidRDefault="006614E1">
      <w:pPr>
        <w:spacing w:line="240" w:lineRule="auto"/>
        <w:ind w:firstLine="284"/>
        <w:rPr>
          <w:b/>
          <w:sz w:val="20"/>
        </w:rPr>
      </w:pPr>
    </w:p>
    <w:p w:rsidR="00000000" w:rsidRDefault="006614E1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УСЛОВНЫЕ ЕДИНИЦЫ ТЕПЛОВЫХ СЕТЕЙ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13"/>
        <w:gridCol w:w="124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условных единиц на единицу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1. Двухтрубная </w:t>
            </w:r>
            <w:proofErr w:type="spellStart"/>
            <w:r>
              <w:rPr>
                <w:sz w:val="20"/>
              </w:rPr>
              <w:t>тепломагистраль</w:t>
            </w:r>
            <w:proofErr w:type="spellEnd"/>
            <w:r>
              <w:rPr>
                <w:sz w:val="20"/>
              </w:rPr>
              <w:t xml:space="preserve"> на балансе предприятий средним диаметром</w:t>
            </w:r>
            <w:r>
              <w:rPr>
                <w:sz w:val="20"/>
                <w:lang w:val="en-US"/>
              </w:rPr>
              <w:t xml:space="preserve"> d</w:t>
            </w:r>
            <w:r>
              <w:rPr>
                <w:sz w:val="20"/>
              </w:rPr>
              <w:t xml:space="preserve"> = 100 мм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êì</w:t>
            </w:r>
            <w:proofErr w:type="spell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На каждый следующий 1 мм среднего диаметра </w:t>
            </w:r>
            <w:proofErr w:type="spellStart"/>
            <w:r>
              <w:rPr>
                <w:sz w:val="20"/>
              </w:rPr>
              <w:t>тепломагистрали</w:t>
            </w:r>
            <w:proofErr w:type="spellEnd"/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êì</w:t>
            </w:r>
            <w:proofErr w:type="spellEnd"/>
          </w:p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узел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2. Тепловой узел на балансе </w:t>
            </w:r>
            <w:proofErr w:type="spellStart"/>
            <w:r>
              <w:rPr>
                <w:sz w:val="20"/>
              </w:rPr>
              <w:t>ПТС</w:t>
            </w:r>
            <w:proofErr w:type="spellEnd"/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узел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3. То же, на балансе абонента</w:t>
            </w:r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4. Подкачивающая насосная станция на бала</w:t>
            </w:r>
            <w:r>
              <w:rPr>
                <w:sz w:val="20"/>
              </w:rPr>
              <w:t xml:space="preserve">нсе </w:t>
            </w:r>
            <w:proofErr w:type="spellStart"/>
            <w:r>
              <w:rPr>
                <w:sz w:val="20"/>
              </w:rPr>
              <w:t>ПТС</w:t>
            </w:r>
            <w:proofErr w:type="spellEnd"/>
          </w:p>
        </w:tc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станция</w:t>
            </w:r>
          </w:p>
        </w:tc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5. Расчетная присоединенная тепловая мощность по трубопроводам на балансе </w:t>
            </w:r>
            <w:proofErr w:type="spellStart"/>
            <w:r>
              <w:rPr>
                <w:sz w:val="20"/>
              </w:rPr>
              <w:t>ПТС</w:t>
            </w:r>
            <w:proofErr w:type="spellEnd"/>
          </w:p>
        </w:tc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Гкал</w:t>
            </w:r>
            <w:proofErr w:type="spellEnd"/>
            <w:r>
              <w:rPr>
                <w:sz w:val="20"/>
              </w:rPr>
              <w:t>/ч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14E1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</w:tbl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Примечания: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2. Для однотрубных участков теплопроводов вводится коэффициент 0,75, для трехтрубных - 1,25, и для </w:t>
      </w:r>
      <w:proofErr w:type="spellStart"/>
      <w:r>
        <w:rPr>
          <w:i/>
          <w:sz w:val="20"/>
        </w:rPr>
        <w:t>четырехтрубных</w:t>
      </w:r>
      <w:proofErr w:type="spellEnd"/>
      <w:r>
        <w:rPr>
          <w:i/>
          <w:sz w:val="20"/>
        </w:rPr>
        <w:t xml:space="preserve"> - 1,5.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3. При разных диаметрах подающих и обратных теплопроводов, паропроводов и </w:t>
      </w:r>
      <w:proofErr w:type="spellStart"/>
      <w:r>
        <w:rPr>
          <w:i/>
          <w:sz w:val="20"/>
        </w:rPr>
        <w:t>конденсатопроводов</w:t>
      </w:r>
      <w:proofErr w:type="spellEnd"/>
      <w:r>
        <w:rPr>
          <w:i/>
          <w:sz w:val="20"/>
        </w:rPr>
        <w:t xml:space="preserve"> объем в условных единицах принимается по наибольшему диаметру.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>4. Тепловыми узлами считаются центральные, групповые, тепловые пункты, узлы присоединения жилых, общественны</w:t>
      </w:r>
      <w:r>
        <w:rPr>
          <w:i/>
          <w:sz w:val="20"/>
        </w:rPr>
        <w:t>х и промышленных зданий, требующие контроля и регулирования со стороны предприятия тепловых сетей.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  <w:r>
        <w:rPr>
          <w:i/>
          <w:sz w:val="20"/>
        </w:rPr>
        <w:t xml:space="preserve">5. Подкачивающие насосные станции, предназначенные для перекачки сетевой воды, расположены на магистральных теплопроводах и находятся на балансе </w:t>
      </w:r>
      <w:proofErr w:type="spellStart"/>
      <w:r>
        <w:rPr>
          <w:i/>
          <w:sz w:val="20"/>
        </w:rPr>
        <w:t>ПТС</w:t>
      </w:r>
      <w:proofErr w:type="spellEnd"/>
      <w:r>
        <w:rPr>
          <w:i/>
          <w:sz w:val="20"/>
        </w:rPr>
        <w:t>.</w:t>
      </w:r>
    </w:p>
    <w:p w:rsidR="00000000" w:rsidRDefault="006614E1">
      <w:pPr>
        <w:spacing w:line="240" w:lineRule="auto"/>
        <w:ind w:firstLine="284"/>
        <w:rPr>
          <w:i/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>Объем в условных единицах отопительных котельных, входящих в состав предприятий тепловых сетей, определяется как сумма объемов в условных единицах по каждой котельной исходя из следующих соотношений: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до 3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/час - 25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 xml:space="preserve">. ед. на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/час;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свыше 3 до 10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/час - 18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 xml:space="preserve">. ед. на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/час;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свыше 10 до 20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/час - 13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 xml:space="preserve">. ед. на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/час;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свыше 20 до 30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 xml:space="preserve">/час - 9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 xml:space="preserve">. ед. на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/час;</w:t>
      </w:r>
    </w:p>
    <w:p w:rsidR="00000000" w:rsidRDefault="006614E1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свыше 30-6 </w:t>
      </w:r>
      <w:proofErr w:type="spellStart"/>
      <w:r>
        <w:rPr>
          <w:sz w:val="20"/>
        </w:rPr>
        <w:t>усл</w:t>
      </w:r>
      <w:proofErr w:type="spellEnd"/>
      <w:r>
        <w:rPr>
          <w:sz w:val="20"/>
        </w:rPr>
        <w:t xml:space="preserve">. ед. на 1 </w:t>
      </w:r>
      <w:proofErr w:type="spellStart"/>
      <w:r>
        <w:rPr>
          <w:sz w:val="20"/>
        </w:rPr>
        <w:t>Гкал</w:t>
      </w:r>
      <w:proofErr w:type="spellEnd"/>
      <w:r>
        <w:rPr>
          <w:sz w:val="20"/>
        </w:rPr>
        <w:t>/час.</w:t>
      </w:r>
    </w:p>
    <w:p w:rsidR="00000000" w:rsidRDefault="006614E1">
      <w:pPr>
        <w:spacing w:line="240" w:lineRule="auto"/>
        <w:ind w:firstLine="284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4E1"/>
    <w:rsid w:val="006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320"/>
      <w:jc w:val="both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2738</Words>
  <Characters>15613</Characters>
  <Application>Microsoft Office Word</Application>
  <DocSecurity>0</DocSecurity>
  <Lines>130</Lines>
  <Paragraphs>36</Paragraphs>
  <ScaleCrop>false</ScaleCrop>
  <Company>Elcom Ltd</Company>
  <LinksUpToDate>false</LinksUpToDate>
  <CharactersWithSpaces>18315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«Нормативов и методических указаний 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