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466D">
      <w:pPr>
        <w:jc w:val="right"/>
        <w:rPr>
          <w:sz w:val="24"/>
        </w:rPr>
      </w:pPr>
      <w:bookmarkStart w:id="0" w:name="_GoBack"/>
      <w:bookmarkEnd w:id="0"/>
    </w:p>
    <w:p w:rsidR="00000000" w:rsidRDefault="00BA466D">
      <w:pPr>
        <w:jc w:val="right"/>
        <w:rPr>
          <w:sz w:val="24"/>
        </w:rPr>
      </w:pPr>
      <w:r>
        <w:rPr>
          <w:sz w:val="24"/>
        </w:rPr>
        <w:t>ГОСТ 28715-90</w:t>
      </w:r>
    </w:p>
    <w:p w:rsidR="00000000" w:rsidRDefault="00BA466D">
      <w:pPr>
        <w:jc w:val="right"/>
        <w:rPr>
          <w:sz w:val="24"/>
        </w:rPr>
      </w:pPr>
    </w:p>
    <w:p w:rsidR="00000000" w:rsidRDefault="00BA466D">
      <w:pPr>
        <w:jc w:val="right"/>
        <w:rPr>
          <w:sz w:val="24"/>
        </w:rPr>
      </w:pPr>
      <w:r>
        <w:rPr>
          <w:sz w:val="24"/>
        </w:rPr>
        <w:t xml:space="preserve">Группа Ж33 </w:t>
      </w:r>
    </w:p>
    <w:p w:rsidR="00000000" w:rsidRDefault="00BA466D">
      <w:pPr>
        <w:pStyle w:val="H3"/>
        <w:jc w:val="center"/>
      </w:pPr>
    </w:p>
    <w:p w:rsidR="00000000" w:rsidRDefault="00BA466D">
      <w:pPr>
        <w:pStyle w:val="H3"/>
        <w:jc w:val="center"/>
      </w:pPr>
      <w:r>
        <w:t xml:space="preserve">ГОСУДАРСТВЕННЫЙ СТАНДАРТ СОЮЗА ССР </w:t>
      </w:r>
    </w:p>
    <w:p w:rsidR="00000000" w:rsidRDefault="00BA466D">
      <w:pPr>
        <w:pStyle w:val="Aioiaue"/>
        <w:tabs>
          <w:tab w:val="clear" w:pos="9590"/>
        </w:tabs>
      </w:pPr>
    </w:p>
    <w:p w:rsidR="00000000" w:rsidRDefault="00BA466D">
      <w:pPr>
        <w:pStyle w:val="Aioiaue"/>
        <w:tabs>
          <w:tab w:val="clear" w:pos="9590"/>
        </w:tabs>
        <w:jc w:val="right"/>
      </w:pPr>
      <w:r>
        <w:t xml:space="preserve">     </w:t>
      </w:r>
    </w:p>
    <w:p w:rsidR="00000000" w:rsidRDefault="00BA466D">
      <w:pPr>
        <w:pStyle w:val="Aioiaue"/>
        <w:tabs>
          <w:tab w:val="clear" w:pos="9590"/>
        </w:tabs>
      </w:pPr>
      <w:r>
        <w:t xml:space="preserve"> </w:t>
      </w:r>
    </w:p>
    <w:p w:rsidR="00000000" w:rsidRDefault="00BA466D">
      <w:pPr>
        <w:pStyle w:val="Aioiaue"/>
        <w:tabs>
          <w:tab w:val="clear" w:pos="9590"/>
        </w:tabs>
      </w:pPr>
    </w:p>
    <w:p w:rsidR="00000000" w:rsidRDefault="00BA466D">
      <w:pPr>
        <w:pStyle w:val="Aioiaue"/>
        <w:tabs>
          <w:tab w:val="clear" w:pos="9590"/>
        </w:tabs>
      </w:pPr>
      <w:r>
        <w:t xml:space="preserve">    </w:t>
      </w:r>
    </w:p>
    <w:p w:rsidR="00000000" w:rsidRDefault="00BA466D">
      <w:pPr>
        <w:pStyle w:val="H3"/>
        <w:jc w:val="center"/>
      </w:pPr>
      <w:r>
        <w:t>Формы стальные для изготовления</w:t>
      </w:r>
    </w:p>
    <w:p w:rsidR="00000000" w:rsidRDefault="00BA466D">
      <w:pPr>
        <w:pStyle w:val="H3"/>
        <w:jc w:val="center"/>
      </w:pPr>
      <w:r>
        <w:t>железобетонных изделий.</w:t>
      </w:r>
    </w:p>
    <w:p w:rsidR="00000000" w:rsidRDefault="00BA466D">
      <w:pPr>
        <w:pStyle w:val="H3"/>
        <w:jc w:val="center"/>
      </w:pPr>
      <w:r>
        <w:t>Проемообразователи и вкладыши.</w:t>
      </w:r>
    </w:p>
    <w:p w:rsidR="00000000" w:rsidRDefault="00BA466D">
      <w:pPr>
        <w:pStyle w:val="H3"/>
        <w:jc w:val="center"/>
      </w:pPr>
      <w:r>
        <w:t>Конструкция</w:t>
      </w:r>
    </w:p>
    <w:p w:rsidR="00000000" w:rsidRDefault="00BA466D">
      <w:pPr>
        <w:pStyle w:val="H3"/>
        <w:jc w:val="center"/>
      </w:pPr>
    </w:p>
    <w:p w:rsidR="00000000" w:rsidRDefault="00BA466D">
      <w:pPr>
        <w:pStyle w:val="H3"/>
        <w:jc w:val="center"/>
      </w:pPr>
      <w:r>
        <w:t>Steel moulds for reinforced concrete members.</w:t>
      </w:r>
    </w:p>
    <w:p w:rsidR="00000000" w:rsidRDefault="00BA466D">
      <w:pPr>
        <w:pStyle w:val="H3"/>
        <w:jc w:val="center"/>
      </w:pPr>
      <w:r>
        <w:t xml:space="preserve">Elements forming openings and </w:t>
      </w:r>
      <w:r>
        <w:t>recesses. Design</w:t>
      </w:r>
    </w:p>
    <w:p w:rsidR="00000000" w:rsidRDefault="00BA466D">
      <w:pPr>
        <w:jc w:val="right"/>
      </w:pPr>
    </w:p>
    <w:p w:rsidR="00000000" w:rsidRDefault="00BA466D">
      <w:pPr>
        <w:jc w:val="right"/>
        <w:rPr>
          <w:sz w:val="24"/>
        </w:rPr>
      </w:pPr>
      <w:r>
        <w:rPr>
          <w:sz w:val="24"/>
        </w:rPr>
        <w:t>Дата введения 1991-01-01</w:t>
      </w:r>
    </w:p>
    <w:p w:rsidR="00000000" w:rsidRDefault="00BA466D">
      <w:pPr>
        <w:pStyle w:val="Aioiaue"/>
        <w:tabs>
          <w:tab w:val="clear" w:pos="9590"/>
        </w:tabs>
      </w:pPr>
    </w:p>
    <w:p w:rsidR="00000000" w:rsidRDefault="00BA466D">
      <w:pPr>
        <w:pStyle w:val="Aioiaue"/>
        <w:tabs>
          <w:tab w:val="clear" w:pos="9590"/>
        </w:tabs>
      </w:pPr>
    </w:p>
    <w:p w:rsidR="00000000" w:rsidRDefault="00BA466D">
      <w:pPr>
        <w:pStyle w:val="H3"/>
        <w:jc w:val="center"/>
      </w:pPr>
      <w:r>
        <w:t>ИНФОРМАЦИОННЫЕ ДАННЫЕ</w:t>
      </w:r>
    </w:p>
    <w:p w:rsidR="00000000" w:rsidRDefault="00BA466D">
      <w:pPr>
        <w:pStyle w:val="H3"/>
        <w:jc w:val="center"/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1. РАЗРАБОТАН и ВНЕСЕН Межотраслевым государственным объединением "Строммаш"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РАЗРАБОТЧИКИ А.К.Шнейдер (руководитель темы); Ю.Д.Златоверов; В-П.П.Кириченко; Р.М.Колтовская; И.Н.Нагорняк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 УТВЕРЖДЕН и ВВЕДЕН В ДЕЙСТВИЕ Постановлением Государственного строительного комитета СССР от 12.10.90 N 85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3. ВВЕДЕН ВПЕРВЫЕ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4. ССЫЛОЧНЫЕ НОРМАТИВНО-ТЕХНИЧЕСКИЕ ДОКУМЕНТЫ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</w:pPr>
      <w:r>
        <w:t>+------------------------------------------------------------------+</w:t>
      </w:r>
    </w:p>
    <w:p w:rsidR="00000000" w:rsidRDefault="00BA466D">
      <w:pPr>
        <w:pStyle w:val="Aioiaue"/>
        <w:tabs>
          <w:tab w:val="clear" w:pos="9590"/>
        </w:tabs>
      </w:pPr>
      <w:r>
        <w:t>¦Обозначени</w:t>
      </w:r>
      <w:r>
        <w:t>е НТД, на который дана ссылка¦       Номер пункта       ¦</w:t>
      </w:r>
    </w:p>
    <w:p w:rsidR="00000000" w:rsidRDefault="00BA466D">
      <w:pPr>
        <w:pStyle w:val="Aioiaue"/>
        <w:tabs>
          <w:tab w:val="clear" w:pos="9590"/>
        </w:tabs>
      </w:pPr>
      <w:r>
        <w:t>+------------------------------------------------------------------+</w:t>
      </w:r>
    </w:p>
    <w:p w:rsidR="00000000" w:rsidRDefault="00BA466D">
      <w:pPr>
        <w:pStyle w:val="Aioiaue"/>
        <w:tabs>
          <w:tab w:val="clear" w:pos="9590"/>
        </w:tabs>
      </w:pPr>
      <w:r>
        <w:t>ГОСТ 25781-83                            Вводная часть; 1</w:t>
      </w:r>
    </w:p>
    <w:p w:rsidR="00000000" w:rsidRDefault="00BA466D">
      <w:pPr>
        <w:pStyle w:val="Aioiaue"/>
        <w:tabs>
          <w:tab w:val="clear" w:pos="9590"/>
        </w:tabs>
      </w:pPr>
    </w:p>
    <w:p w:rsidR="00000000" w:rsidRDefault="00BA466D">
      <w:pPr>
        <w:pStyle w:val="Aioiaue"/>
        <w:tabs>
          <w:tab w:val="clear" w:pos="9590"/>
        </w:tabs>
      </w:pPr>
      <w:r>
        <w:t>ГОСТ 25878-85                            7</w:t>
      </w:r>
    </w:p>
    <w:p w:rsidR="00000000" w:rsidRDefault="00BA466D">
      <w:pPr>
        <w:pStyle w:val="Aioiaue"/>
        <w:tabs>
          <w:tab w:val="clear" w:pos="9590"/>
        </w:tabs>
      </w:pPr>
    </w:p>
    <w:p w:rsidR="00000000" w:rsidRDefault="00BA466D">
      <w:pPr>
        <w:pStyle w:val="Aioiaue"/>
        <w:tabs>
          <w:tab w:val="clear" w:pos="9590"/>
        </w:tabs>
      </w:pPr>
      <w:r>
        <w:lastRenderedPageBreak/>
        <w:t>ГОСТ 27204-87                            8; 10.3</w:t>
      </w:r>
    </w:p>
    <w:p w:rsidR="00000000" w:rsidRDefault="00BA466D">
      <w:pPr>
        <w:pStyle w:val="Aioiaue"/>
        <w:tabs>
          <w:tab w:val="clear" w:pos="9590"/>
        </w:tabs>
      </w:pPr>
      <w:r>
        <w:t>--------------------------------------------------------------------</w:t>
      </w:r>
    </w:p>
    <w:p w:rsidR="00000000" w:rsidRDefault="00BA466D">
      <w:pPr>
        <w:pStyle w:val="Aioiaue"/>
        <w:tabs>
          <w:tab w:val="clear" w:pos="9590"/>
        </w:tabs>
      </w:pPr>
    </w:p>
    <w:p w:rsidR="00000000" w:rsidRDefault="00BA466D">
      <w:pPr>
        <w:pStyle w:val="Aioiaue"/>
        <w:tabs>
          <w:tab w:val="clear" w:pos="9590"/>
        </w:tabs>
        <w:jc w:val="right"/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Настоящий стандарт распространяется на сварные проемообразователи и вкладыши стальных форм для изготовления железобетонных изделий по ГОСТ 25781 и элементы их кр</w:t>
      </w:r>
      <w:r>
        <w:rPr>
          <w:sz w:val="24"/>
        </w:rPr>
        <w:t>епления к форме и устанавливает требования к конструкции основных стандартизируемых сборочных единиц и деталей.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Стандарт не распространяется на проемообразователи и вкладыши, изготовляемые из стальных, чугунных и алюминиевых отливок и полимерных материалов, на устройства, образующие в изделии каналы для электропроводки, и элементы архитектурного назначения.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1. Технические требования, требования безопасности, комплектности, правила приемки, методы контроля, упаковка и маркировка, транспортирование, хранени</w:t>
      </w:r>
      <w:r>
        <w:rPr>
          <w:sz w:val="24"/>
        </w:rPr>
        <w:t>е и гарантийный срок эксплуатации стандартизируемых элементов должны соответствовать ГОСТ 25781.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 xml:space="preserve"> Проемообразователи и вкладыши в зависимости от условий распалубки железобетонных изделий по своей конструкции и способу крепления к форме подразделяют на:</w:t>
      </w:r>
    </w:p>
    <w:p w:rsidR="00000000" w:rsidRDefault="00BA466D">
      <w:pPr>
        <w:jc w:val="both"/>
        <w:rPr>
          <w:sz w:val="24"/>
        </w:rPr>
      </w:pPr>
    </w:p>
    <w:p w:rsidR="00000000" w:rsidRDefault="00BA466D" w:rsidP="00BA466D">
      <w:pPr>
        <w:numPr>
          <w:ilvl w:val="0"/>
          <w:numId w:val="1"/>
        </w:numPr>
        <w:tabs>
          <w:tab w:val="left" w:pos="530"/>
        </w:tabs>
        <w:ind w:left="284" w:hanging="114"/>
        <w:jc w:val="both"/>
        <w:rPr>
          <w:sz w:val="24"/>
        </w:rPr>
      </w:pPr>
      <w:r>
        <w:rPr>
          <w:sz w:val="24"/>
        </w:rPr>
        <w:t>стационарные;</w:t>
      </w:r>
    </w:p>
    <w:p w:rsidR="00000000" w:rsidRDefault="00BA466D" w:rsidP="00BA466D">
      <w:pPr>
        <w:numPr>
          <w:ilvl w:val="12"/>
          <w:numId w:val="0"/>
        </w:numPr>
        <w:jc w:val="both"/>
        <w:rPr>
          <w:sz w:val="24"/>
        </w:rPr>
      </w:pPr>
    </w:p>
    <w:p w:rsidR="00000000" w:rsidRDefault="00BA466D" w:rsidP="00BA466D">
      <w:pPr>
        <w:numPr>
          <w:ilvl w:val="0"/>
          <w:numId w:val="1"/>
        </w:numPr>
        <w:tabs>
          <w:tab w:val="left" w:pos="530"/>
        </w:tabs>
        <w:ind w:left="284" w:hanging="114"/>
        <w:jc w:val="both"/>
        <w:rPr>
          <w:sz w:val="24"/>
        </w:rPr>
      </w:pPr>
      <w:r>
        <w:rPr>
          <w:sz w:val="24"/>
        </w:rPr>
        <w:t>съемные.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2.1. Стационарные проемообразователи и вкладыши - элементы, закрепленные на форме и не снимаемые с нее в пределах технологического цикла формования изделий.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2.2. Съемные проемообразователи и вкладыши - элементы формы, извлекаемые</w:t>
      </w:r>
      <w:r>
        <w:rPr>
          <w:sz w:val="24"/>
        </w:rPr>
        <w:t xml:space="preserve"> из бетона до съема изделия или вместе с ним.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3. Проемообразователи и вкладыши в зависимости от требований к переоснастке форм могут быть сменными.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Сменные проемообразователи и вкладыши - элементы формы, заменяемые, перемещаемые или снимаемые при переоснастке формы.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4. Проемообразователи и вкладыши изготовляют сварными из стального листа. Для повышения жесткости проемообразователей и вкладышей следует изготовлять их с каркасом из фасонного металлопроката или гнутого профиля. Формовочные поверхности проем</w:t>
      </w:r>
      <w:r>
        <w:rPr>
          <w:sz w:val="24"/>
        </w:rPr>
        <w:t>ообразователей изготовляют из листа толщиной не менее 8 мм, а вкладышей</w:t>
      </w:r>
      <w:r>
        <w:rPr>
          <w:sz w:val="24"/>
        </w:rPr>
        <w:t xml:space="preserve"> </w:t>
      </w:r>
      <w:r>
        <w:rPr>
          <w:sz w:val="24"/>
        </w:rPr>
        <w:t>- из листа толщиной не менее 6 мм.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В технически обоснованных случаях для изготовления вкладышей допускается применение листа толщиной не менее 4 мм.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5. Формовочные поверхности проемообразователей и вкладышей должны иметь распалубочные (технологические) уклоны, обеспечивающие беспрепятственное извлечение их из изделия или съем изделия с них.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6. Проемообразователи, образующие проемы с двусторонними уклонами по толщине изделия, делают р</w:t>
      </w:r>
      <w:r>
        <w:rPr>
          <w:sz w:val="24"/>
        </w:rPr>
        <w:t>азъемными: нижнюю часть - рамку - крепят к поддону, верхнюю - щит - снимают до извлечения изделия из формы.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7. При установке в форме проемообразователей и вкладышей опирание их на настил поддона, отвечающего требованиям ГОСТ 25878, а также прилегание щитов к рамкам в разъемных проемообразователях должно производиться кромками, шероховатость поверхности которых не более Rа 20 мкм.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В местах примыкания зазоры не должны превышать 2 мм. При этом общая длина местных зазоров не должна быть более одной трети длин</w:t>
      </w:r>
      <w:r>
        <w:rPr>
          <w:sz w:val="24"/>
        </w:rPr>
        <w:t>ы примыкания.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8. Проемообразователи или их верхние части (щиты), а также вкладыши, извлекаемые из бетона свежеотформованного изделия краном, должны иметь строповочные устройства.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Конструкция строповочных устройств должна отвечать требованиям ГОСТ 27204.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В технически обоснованных случаях допускается применение строповочных устройств другого типа.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9. Для обеспечения точности установки в форме в проектном положении съемных проемообразователей, вкладышей или отдельных элементов (щитов) следует применять нап</w:t>
      </w:r>
      <w:r>
        <w:rPr>
          <w:sz w:val="24"/>
        </w:rPr>
        <w:t>равляющие штыри. Плотность прилегания проемообразователей, вкладышей или их элементов к соответствующим опорным поверхностям должна обеспечиваться массой устанавливаемого проемообразователя, вкладыша или при помощи стягивающих устройств.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10. Способы крепления в форме проемообразователей и вкладышей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10.1. Несменяемые стационарные проемообразователи и вкладыши крепят посредством резьбовых соединений, элементы которых приваривают к настилу поддона с нижней стороны, или приваркой закрепляемого элемента непоср</w:t>
      </w:r>
      <w:r>
        <w:rPr>
          <w:sz w:val="24"/>
        </w:rPr>
        <w:t>едственно к формовочной поверхности настила поддона.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Стационарные вкладыши крепят к бортам приваркой их непосредственно к формовочной поверхности борта.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10.2. Сменные стационарные проемообразователи и вкладыши в форме крепят при помощи застопоряемых (шплинты, отгибные шайбы и др.) резьбовых соединений.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10.3. Съемные вкладыши крепят к бортам, отвечающим требованиям ГОСТ 27204, при помощи фиксаторов.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Вкладыши, образующие в изделии штрабы и устанавливаемые на противоположных бортах, фиксируют направляющими</w:t>
      </w:r>
      <w:r>
        <w:rPr>
          <w:sz w:val="24"/>
        </w:rPr>
        <w:t xml:space="preserve"> штырями.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Съемные проемообразователи и вкладыши крепят к поддону в случае необходимости предотвращения их смещения в вертикальном направлении при формовании.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11. Примеры конструкции проемообразователей и вкладышей различного назначения приведены в приложении</w:t>
      </w:r>
      <w:r>
        <w:rPr>
          <w:sz w:val="24"/>
        </w:rPr>
        <w:t xml:space="preserve"> 1.</w:t>
      </w:r>
    </w:p>
    <w:p w:rsidR="00000000" w:rsidRDefault="00BA466D">
      <w:pPr>
        <w:jc w:val="both"/>
        <w:rPr>
          <w:sz w:val="24"/>
        </w:rPr>
      </w:pPr>
      <w:r>
        <w:rPr>
          <w:sz w:val="24"/>
        </w:rPr>
        <w:t>Примеры конструкции каркаса проемообразователей и вкладышей приведены в приложении 2.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Примеры установки стационарных проемообразователей и вкладышей в форме приведены в приложении 3.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Конструкция и размеры фиксаторов для крепления съемных проемооб</w:t>
      </w:r>
      <w:r>
        <w:rPr>
          <w:sz w:val="24"/>
        </w:rPr>
        <w:t>разователей и вкладышей и примеры их применения приведены в приложении 4.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Примеры установки щита проемообразователя приведены в приложении 5.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В технически обоснованных случаях допускается применение других способов и устройств крепления проемообразователей и вкладышей к поддону и бортам формы.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Рекомендуемое</w:t>
      </w: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H3"/>
        <w:jc w:val="center"/>
        <w:rPr>
          <w:sz w:val="24"/>
        </w:rPr>
      </w:pPr>
      <w:r>
        <w:rPr>
          <w:sz w:val="24"/>
        </w:rPr>
        <w:t>Примеры конструкций проемообразователей</w:t>
      </w:r>
    </w:p>
    <w:p w:rsidR="00000000" w:rsidRDefault="00BA466D">
      <w:pPr>
        <w:pStyle w:val="H3"/>
        <w:jc w:val="center"/>
        <w:rPr>
          <w:sz w:val="24"/>
        </w:rPr>
      </w:pPr>
      <w:r>
        <w:rPr>
          <w:sz w:val="24"/>
        </w:rPr>
        <w:t>и вкладышей</w:t>
      </w:r>
    </w:p>
    <w:p w:rsidR="00000000" w:rsidRDefault="00BA466D">
      <w:pPr>
        <w:jc w:val="both"/>
        <w:rPr>
          <w:sz w:val="24"/>
        </w:rPr>
      </w:pPr>
      <w:r>
        <w:rPr>
          <w:sz w:val="24"/>
        </w:rPr>
        <w:t xml:space="preserve">1. Конструкция проемообразователей с двусторонними уклонами 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>План формы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object w:dxaOrig="9316" w:dyaOrig="4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201pt" o:ole="">
            <v:imagedata r:id="rId5" o:title=""/>
          </v:shape>
          <o:OLEObject Type="Embed" ProgID="Word.Picture.8" ShapeID="_x0000_i1025" DrawAspect="Content" ObjectID="_1427203435" r:id="rId6"/>
        </w:objec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При формовании панели лицевой </w:t>
      </w:r>
      <w:r>
        <w:rPr>
          <w:sz w:val="24"/>
        </w:rPr>
        <w:t>стороной вниз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26" type="#_x0000_t75" style="width:467.25pt;height:196.5pt">
            <v:imagedata r:id="rId7" o:title=""/>
          </v:shape>
        </w:pic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>При формовании панели лицевой стороной вверх</w:t>
      </w:r>
    </w:p>
    <w:p w:rsidR="00000000" w:rsidRDefault="00BA466D">
      <w:pPr>
        <w:jc w:val="center"/>
        <w:rPr>
          <w:sz w:val="24"/>
        </w:rPr>
      </w:pPr>
      <w:r>
        <w:pict>
          <v:shape id="_x0000_i1027" type="#_x0000_t75" style="width:469.5pt;height:219pt">
            <v:imagedata r:id="rId8" o:title=""/>
          </v:shape>
        </w:pic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>1 - проемообразователь оконного проема; 1.1 - щит; 1.2 - рамка;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2 - проемообразователь оконного и дверного проемов; 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3 - вкладыш, образующий штрабу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>Черт.1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 Конструкция проемообразователей и вкладышей с односторонними уклонами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2.1. Стационарный проемообразователь (вкладыш)</w:t>
      </w:r>
    </w:p>
    <w:p w:rsidR="00000000" w:rsidRDefault="00BA466D">
      <w:pPr>
        <w:jc w:val="center"/>
        <w:rPr>
          <w:sz w:val="24"/>
        </w:rPr>
      </w:pPr>
      <w:r>
        <w:pict>
          <v:shape id="_x0000_i1028" type="#_x0000_t75" style="width:468.75pt;height:284.25pt">
            <v:imagedata r:id="rId9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Черт.2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2.2. Съемный проемообразователь (вкладыш)</w:t>
      </w:r>
    </w:p>
    <w:p w:rsidR="00000000" w:rsidRDefault="00BA466D">
      <w:pPr>
        <w:jc w:val="center"/>
        <w:rPr>
          <w:sz w:val="24"/>
        </w:rPr>
      </w:pPr>
      <w:r>
        <w:pict>
          <v:shape id="_x0000_i1029" type="#_x0000_t75" style="width:465.75pt;height:264pt">
            <v:imagedata r:id="rId10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Черт.3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3. Конструкция вкладышей, образующих выемки (пазы, полки)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3.1. При установке на поддоне</w:t>
      </w:r>
    </w:p>
    <w:p w:rsidR="00000000" w:rsidRDefault="00BA466D">
      <w:pPr>
        <w:jc w:val="center"/>
        <w:rPr>
          <w:sz w:val="24"/>
        </w:rPr>
      </w:pPr>
      <w:r>
        <w:pict>
          <v:shape id="_x0000_i1030" type="#_x0000_t75" style="width:468.75pt;height:266.25pt">
            <v:imagedata r:id="rId11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Черт.4 </w:t>
      </w:r>
    </w:p>
    <w:p w:rsidR="00000000" w:rsidRDefault="00BA466D">
      <w:pPr>
        <w:jc w:val="both"/>
        <w:rPr>
          <w:sz w:val="24"/>
        </w:rPr>
      </w:pPr>
      <w:r>
        <w:rPr>
          <w:sz w:val="24"/>
        </w:rPr>
        <w:t>3.2. При установке на борту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31" type="#_x0000_t75" style="width:394.5pt;height:300pt">
            <v:imagedata r:id="rId12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Черт.5 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Рекомендуемое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H3"/>
        <w:jc w:val="center"/>
        <w:rPr>
          <w:sz w:val="24"/>
        </w:rPr>
      </w:pPr>
      <w:r>
        <w:rPr>
          <w:sz w:val="24"/>
        </w:rPr>
        <w:t>Конструкция каркаса проемообразователей и</w:t>
      </w:r>
    </w:p>
    <w:p w:rsidR="00000000" w:rsidRDefault="00BA466D">
      <w:pPr>
        <w:pStyle w:val="H3"/>
        <w:jc w:val="center"/>
        <w:rPr>
          <w:sz w:val="24"/>
        </w:rPr>
      </w:pPr>
      <w:r>
        <w:rPr>
          <w:sz w:val="24"/>
        </w:rPr>
        <w:t>вкладышей</w:t>
      </w:r>
    </w:p>
    <w:p w:rsidR="00000000" w:rsidRDefault="00BA466D">
      <w:pPr>
        <w:pStyle w:val="H3"/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1. Для обеспечения геометрической точности формообразующих поверхностей проемообразователей и вкладышей, выполненных с каркасом, следует выполнять механическую обработку соответствующих поверхностей каркаса.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tabs>
          <w:tab w:val="left" w:pos="420"/>
        </w:tabs>
        <w:ind w:left="420" w:hanging="420"/>
        <w:jc w:val="both"/>
        <w:rPr>
          <w:sz w:val="24"/>
        </w:rPr>
      </w:pPr>
      <w:r>
        <w:rPr>
          <w:sz w:val="24"/>
          <w:lang w:val="en-US"/>
        </w:rPr>
        <w:t>1.1.</w:t>
      </w:r>
      <w:r>
        <w:rPr>
          <w:sz w:val="24"/>
          <w:lang w:val="en-US"/>
        </w:rPr>
        <w:tab/>
      </w:r>
      <w:r>
        <w:rPr>
          <w:sz w:val="24"/>
        </w:rPr>
        <w:t>Каркас из швеллера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           Вариант 1                                Вариант 2</w:t>
      </w:r>
    </w:p>
    <w:p w:rsidR="00000000" w:rsidRDefault="00BA466D">
      <w:pPr>
        <w:rPr>
          <w:sz w:val="24"/>
        </w:rPr>
      </w:pPr>
    </w:p>
    <w:p w:rsidR="00000000" w:rsidRDefault="00BA466D">
      <w:pPr>
        <w:rPr>
          <w:sz w:val="24"/>
        </w:rPr>
      </w:pPr>
      <w:r>
        <w:pict>
          <v:shape id="_x0000_i1032" type="#_x0000_t75" style="width:465pt;height:146.25pt">
            <v:imagedata r:id="rId13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Черт.6 </w:t>
      </w:r>
    </w:p>
    <w:p w:rsidR="00000000" w:rsidRDefault="00BA466D">
      <w:pPr>
        <w:jc w:val="both"/>
        <w:rPr>
          <w:sz w:val="24"/>
        </w:rPr>
      </w:pPr>
      <w:r>
        <w:rPr>
          <w:sz w:val="24"/>
        </w:rPr>
        <w:t>1.2. Каркас из уголка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33" type="#_x0000_t75" style="width:469.5pt;height:169.5pt">
            <v:imagedata r:id="rId14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Черт.7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1.3. Каркас из гнутого профил</w:t>
      </w:r>
      <w:r>
        <w:rPr>
          <w:sz w:val="24"/>
        </w:rPr>
        <w:t>я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           Вариант 1                                Вариант 2 </w:t>
      </w:r>
    </w:p>
    <w:p w:rsidR="00000000" w:rsidRDefault="00BA466D">
      <w:pPr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34" type="#_x0000_t75" style="width:470.25pt;height:184.5pt">
            <v:imagedata r:id="rId15" o:title=""/>
          </v:shape>
        </w:pic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Черт.8 </w:t>
      </w:r>
    </w:p>
    <w:p w:rsidR="00000000" w:rsidRDefault="00BA466D">
      <w:pPr>
        <w:pStyle w:val="Aioiaue"/>
        <w:tabs>
          <w:tab w:val="clear" w:pos="9590"/>
        </w:tabs>
        <w:jc w:val="center"/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jc w:val="center"/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Рекомендуемое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H3"/>
        <w:jc w:val="center"/>
        <w:rPr>
          <w:sz w:val="24"/>
        </w:rPr>
      </w:pPr>
      <w:r>
        <w:rPr>
          <w:sz w:val="24"/>
        </w:rPr>
        <w:t>Установка стационарных проемообразователей</w:t>
      </w:r>
    </w:p>
    <w:p w:rsidR="00000000" w:rsidRDefault="00BA466D">
      <w:pPr>
        <w:pStyle w:val="H3"/>
        <w:jc w:val="center"/>
        <w:rPr>
          <w:sz w:val="24"/>
        </w:rPr>
      </w:pPr>
      <w:r>
        <w:rPr>
          <w:sz w:val="24"/>
        </w:rPr>
        <w:t>и вкладышей в форме</w:t>
      </w:r>
    </w:p>
    <w:p w:rsidR="00000000" w:rsidRDefault="00BA466D"/>
    <w:p w:rsidR="00000000" w:rsidRDefault="00BA466D">
      <w:pPr>
        <w:jc w:val="both"/>
        <w:rPr>
          <w:sz w:val="24"/>
        </w:rPr>
      </w:pPr>
      <w:r>
        <w:rPr>
          <w:sz w:val="24"/>
        </w:rPr>
        <w:t>1. Стационарные несменяемые элементы</w:t>
      </w:r>
    </w:p>
    <w:p w:rsidR="00000000" w:rsidRDefault="00BA466D">
      <w:pPr>
        <w:tabs>
          <w:tab w:val="left" w:pos="420"/>
        </w:tabs>
        <w:ind w:left="420" w:hanging="420"/>
        <w:jc w:val="both"/>
        <w:rPr>
          <w:sz w:val="24"/>
        </w:rPr>
      </w:pPr>
      <w:r>
        <w:rPr>
          <w:sz w:val="24"/>
          <w:lang w:val="en-US"/>
        </w:rPr>
        <w:t>1.1.</w:t>
      </w:r>
      <w:r>
        <w:rPr>
          <w:sz w:val="24"/>
          <w:lang w:val="en-US"/>
        </w:rPr>
        <w:tab/>
      </w:r>
      <w:r>
        <w:rPr>
          <w:sz w:val="24"/>
        </w:rPr>
        <w:t>Установка вкладыша на поддоне с приваркой по контуру снаружи</w:t>
      </w:r>
    </w:p>
    <w:p w:rsidR="00000000" w:rsidRDefault="00BA466D">
      <w:pPr>
        <w:jc w:val="center"/>
        <w:rPr>
          <w:sz w:val="24"/>
        </w:rPr>
      </w:pPr>
      <w:r>
        <w:pict>
          <v:shape id="_x0000_i1035" type="#_x0000_t75" style="width:468pt;height:252.75pt">
            <v:imagedata r:id="rId16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Черт.9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1.2. Установка вкладыша на поддоне с фиксацией гайки сваркой</w:t>
      </w:r>
    </w:p>
    <w:p w:rsidR="00000000" w:rsidRDefault="00BA466D">
      <w:pPr>
        <w:jc w:val="center"/>
        <w:rPr>
          <w:sz w:val="24"/>
        </w:rPr>
      </w:pPr>
      <w:r>
        <w:pict>
          <v:shape id="_x0000_i1036" type="#_x0000_t75" style="width:467.25pt;height:319.5pt">
            <v:imagedata r:id="rId17" o:title=""/>
          </v:shape>
        </w:pic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1 -шпилька; 2 -гайка 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Черт.10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1.3. Установка разъемного проемообразователя с приваркой рамки с внутренней стороны</w:t>
      </w:r>
    </w:p>
    <w:p w:rsidR="00000000" w:rsidRDefault="00BA466D">
      <w:pPr>
        <w:jc w:val="center"/>
        <w:rPr>
          <w:sz w:val="24"/>
        </w:rPr>
      </w:pPr>
      <w:r>
        <w:pict>
          <v:shape id="_x0000_i1037" type="#_x0000_t75" style="width:466.5pt;height:381pt">
            <v:imagedata r:id="rId18" o:title=""/>
          </v:shape>
        </w:pic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  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Черт.11 </w:t>
      </w:r>
    </w:p>
    <w:p w:rsidR="00000000" w:rsidRDefault="00BA466D">
      <w:pPr>
        <w:pStyle w:val="Aioiaue"/>
        <w:tabs>
          <w:tab w:val="clear" w:pos="9590"/>
        </w:tabs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38" type="#_x0000_t75" style="width:467.25pt;height:467.25pt">
            <v:imagedata r:id="rId19" o:title=""/>
          </v:shape>
        </w:pic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                            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Черт.12 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1.4.</w:t>
      </w:r>
      <w:r>
        <w:rPr>
          <w:sz w:val="24"/>
        </w:rPr>
        <w:t xml:space="preserve"> Установка вкладыша с приваркой к формовочной поверхности борта</w:t>
      </w:r>
    </w:p>
    <w:p w:rsidR="00000000" w:rsidRDefault="00BA466D">
      <w:pPr>
        <w:jc w:val="center"/>
        <w:rPr>
          <w:sz w:val="24"/>
        </w:rPr>
      </w:pPr>
      <w:r>
        <w:pict>
          <v:shape id="_x0000_i1039" type="#_x0000_t75" style="width:438pt;height:396pt">
            <v:imagedata r:id="rId20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>Черт</w:t>
      </w:r>
      <w:r>
        <w:rPr>
          <w:sz w:val="24"/>
        </w:rPr>
        <w:t xml:space="preserve">.13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 Стационарные сменные элементы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2.1. Установка вкладыша на поддоне на шпильках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40" type="#_x0000_t75" style="width:469.5pt;height:359.25pt">
            <v:imagedata r:id="rId21" o:title=""/>
          </v:shape>
        </w:pic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>1 -шпилька; 2 -платик; 3 -гайка; 4 -отгибная шайба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Черт.14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2.2. Установка вкладыша на шпильках на поддоне с паровой полостью</w:t>
      </w:r>
    </w:p>
    <w:p w:rsidR="00000000" w:rsidRDefault="00BA466D">
      <w:pPr>
        <w:jc w:val="center"/>
        <w:rPr>
          <w:sz w:val="24"/>
        </w:rPr>
      </w:pPr>
      <w:r>
        <w:pict>
          <v:shape id="_x0000_i1041" type="#_x0000_t75" style="width:468pt;height:642.75pt">
            <v:imagedata r:id="rId22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>1 - шпилька; 2 - направляющая; 3 - платик; 4 - гайка; 5 - отгибная шайба;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6 - поддон; 7 - вкладыш 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Черт.15 </w:t>
      </w:r>
    </w:p>
    <w:p w:rsidR="00000000" w:rsidRDefault="00BA466D">
      <w:pPr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>3. Установка рам</w:t>
      </w:r>
      <w:r>
        <w:rPr>
          <w:sz w:val="24"/>
        </w:rPr>
        <w:t>ки разъемного проемообразователя на шпильках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42" type="#_x0000_t75" style="width:466.5pt;height:419.25pt">
            <v:imagedata r:id="rId23" o:title=""/>
          </v:shape>
        </w:pic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1 -щит; 2 -рамка; 3 -отгибная шайба; 4 -гайка; 5 -платик; 6 -шпилька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Черт.16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43" type="#_x0000_t75" style="width:469.5pt;height:534.75pt">
            <v:imagedata r:id="rId24" o:title=""/>
          </v:shape>
        </w:pic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1 -щит; 2 -рамка; 3 -отгибная шайба; 4 -гайка; 5 -платик; 6 -шпилька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Черт.17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 xml:space="preserve">2.4. Установка рамки разъемного проемообразователя на болтах 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44" type="#_x0000_t75" style="width:469.5pt;height:464.25pt">
            <v:imagedata r:id="rId25" o:title=""/>
          </v:shape>
        </w:pic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1 -болт; 2 -гайка; 3 -шплинт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Черт.18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2.5. Установка вкладыша на борту с креплением болтами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45" type="#_x0000_t75" style="width:467.25pt;height:280.5pt">
            <v:imagedata r:id="rId26" o:title=""/>
          </v:shape>
        </w:pic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1 -болт; 2 -шайба отгибная; 3 -борт; 4 -вкладыш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Черт.19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2.6. Установка вкладыша на бор</w:t>
      </w:r>
      <w:r>
        <w:rPr>
          <w:sz w:val="24"/>
        </w:rPr>
        <w:t>ту с креплением на шпильках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46" type="#_x0000_t75" style="width:467.25pt;height:402.75pt">
            <v:imagedata r:id="rId27" o:title=""/>
          </v:shape>
        </w:pic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1 -шпилька; 2 -гайка; 3 -отгибная шайба; 4 -борт; 5 вкладыш 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Черт.20 </w:t>
      </w:r>
    </w:p>
    <w:p w:rsidR="00000000" w:rsidRDefault="00BA466D">
      <w:pPr>
        <w:pStyle w:val="Aioiaue"/>
        <w:tabs>
          <w:tab w:val="clear" w:pos="9590"/>
        </w:tabs>
        <w:jc w:val="right"/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</w:t>
      </w: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Рекомендуемое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H3"/>
        <w:jc w:val="center"/>
        <w:rPr>
          <w:sz w:val="24"/>
        </w:rPr>
      </w:pPr>
      <w:r>
        <w:rPr>
          <w:sz w:val="24"/>
        </w:rPr>
        <w:t>Установка съемных проемообразователей и</w:t>
      </w:r>
    </w:p>
    <w:p w:rsidR="00000000" w:rsidRDefault="00BA466D">
      <w:pPr>
        <w:pStyle w:val="H3"/>
        <w:jc w:val="center"/>
        <w:rPr>
          <w:sz w:val="24"/>
        </w:rPr>
      </w:pPr>
      <w:r>
        <w:rPr>
          <w:sz w:val="24"/>
        </w:rPr>
        <w:t>вкладышей в форме</w:t>
      </w:r>
    </w:p>
    <w:p w:rsidR="00000000" w:rsidRDefault="00BA466D">
      <w:pPr>
        <w:pStyle w:val="H3"/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1. Установка проемообразователей и вкладышей на поддоне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Конструкция и размеры элементов крепления съемных проемообразователей и вкладышей приведены на черт.21-23.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Примеры применения фиксаторов приведены на черт.24-26.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Фиксатор для съемных деталей </w:t>
      </w:r>
    </w:p>
    <w:p w:rsidR="00000000" w:rsidRDefault="00BA466D">
      <w:pPr>
        <w:jc w:val="center"/>
        <w:rPr>
          <w:sz w:val="24"/>
        </w:rPr>
      </w:pPr>
      <w:r>
        <w:object w:dxaOrig="8026" w:dyaOrig="12886">
          <v:shape id="_x0000_i1047" type="#_x0000_t75" style="width:401.25pt;height:644.25pt" o:ole="">
            <v:imagedata r:id="rId28" o:title=""/>
          </v:shape>
          <o:OLEObject Type="Embed" ProgID="Word.Picture.8" ShapeID="_x0000_i1047" DrawAspect="Content" ObjectID="_1427203436" r:id="rId29"/>
        </w:object>
      </w:r>
    </w:p>
    <w:p w:rsidR="00000000" w:rsidRDefault="00BA466D">
      <w:pPr>
        <w:jc w:val="center"/>
        <w:rPr>
          <w:sz w:val="24"/>
        </w:rPr>
      </w:pPr>
      <w:r>
        <w:pict>
          <v:shape id="_x0000_i1048" type="#_x0000_t75" style="width:279pt;height:186pt">
            <v:imagedata r:id="rId30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>Черт.21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>Направляющая</w:t>
      </w:r>
    </w:p>
    <w:p w:rsidR="00000000" w:rsidRDefault="00BA466D">
      <w:pPr>
        <w:jc w:val="center"/>
      </w:pPr>
      <w:r>
        <w:pict>
          <v:shape id="_x0000_i1049" type="#_x0000_t75" style="width:438pt;height:501pt">
            <v:imagedata r:id="rId31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>Черт.22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Платик </w:t>
      </w:r>
    </w:p>
    <w:p w:rsidR="00000000" w:rsidRDefault="00BA466D">
      <w:pPr>
        <w:pStyle w:val="H3"/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50" type="#_x0000_t75" style="width:123pt;height:95.25pt">
            <v:imagedata r:id="rId32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>Черт.23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b/>
          <w:sz w:val="24"/>
        </w:rPr>
      </w:pPr>
      <w:r>
        <w:rPr>
          <w:b/>
          <w:sz w:val="24"/>
        </w:rPr>
        <w:t xml:space="preserve">Примеры применения фиксаторов </w:t>
      </w:r>
    </w:p>
    <w:p w:rsidR="00000000" w:rsidRDefault="00BA466D">
      <w:pPr>
        <w:jc w:val="center"/>
        <w:rPr>
          <w:sz w:val="24"/>
        </w:rPr>
      </w:pPr>
      <w:r>
        <w:pict>
          <v:shape id="_x0000_i1051" type="#_x0000_t75" style="width:393pt;height:6in">
            <v:imagedata r:id="rId33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Черт.24 </w:t>
      </w:r>
    </w:p>
    <w:p w:rsidR="00000000" w:rsidRDefault="00BA466D">
      <w:pPr>
        <w:pStyle w:val="Aioiaue"/>
        <w:tabs>
          <w:tab w:val="clear" w:pos="9590"/>
        </w:tabs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52" type="#_x0000_t75" style="width:336pt;height:396pt">
            <v:imagedata r:id="rId34" o:title=""/>
          </v:shape>
        </w:pic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Черт.25 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53" type="#_x0000_t75" style="width:465.75pt;height:589.5pt">
            <v:imagedata r:id="rId35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>Черт.26</w:t>
      </w:r>
    </w:p>
    <w:p w:rsidR="00000000" w:rsidRDefault="00BA466D">
      <w:pPr>
        <w:jc w:val="center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2. Крепление вкладышей к бортам фиксаторами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Конструкция и размеры фиксаторов для съемных вкладышей приведены на черт.27 и в табл.1.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  <w:r>
        <w:rPr>
          <w:sz w:val="24"/>
        </w:rPr>
        <w:t>Примеры установки фиксаторов приведены на черт.28 и в табл.2.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54" type="#_x0000_t75" style="width:466.5pt;height:199.5pt">
            <v:imagedata r:id="rId36" o:title=""/>
          </v:shape>
        </w:pic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1 -фиксатор; 2 -труба; 3 -скоба 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Черт.27 </w:t>
      </w:r>
    </w:p>
    <w:p w:rsidR="00000000" w:rsidRDefault="00BA466D">
      <w:pPr>
        <w:pStyle w:val="Aioiaue"/>
        <w:tabs>
          <w:tab w:val="clear" w:pos="9590"/>
        </w:tabs>
        <w:jc w:val="center"/>
        <w:rPr>
          <w:sz w:val="24"/>
        </w:rPr>
        <w:sectPr w:rsidR="00000000">
          <w:pgSz w:w="11906" w:h="16838"/>
          <w:pgMar w:top="1418" w:right="1276" w:bottom="1134" w:left="1276" w:header="720" w:footer="720" w:gutter="0"/>
          <w:cols w:space="720"/>
        </w:sectPr>
      </w:pPr>
    </w:p>
    <w:p w:rsidR="00000000" w:rsidRDefault="00BA466D">
      <w:pPr>
        <w:pStyle w:val="Aioiaue"/>
        <w:tabs>
          <w:tab w:val="clear" w:pos="9590"/>
        </w:tabs>
        <w:jc w:val="center"/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jc w:val="center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>Таблица 1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                                                               мм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+--------------------------------------------</w:t>
      </w:r>
      <w:r>
        <w:rPr>
          <w:sz w:val="24"/>
        </w:rPr>
        <w:t>----------------------+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¦ L ¦  185 ¦  205  ¦  225  ¦  245  ¦  265  ¦  285  ¦  305  ¦  325  ¦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+---+------+-------+-------+-------+-------+-------+-------+-------¦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¦ l ¦  150 ¦  170  ¦  190  ¦  210  ¦  230  ¦  250  ¦  270  ¦  290  ¦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+------------------------------------------------------------------+</w:t>
      </w:r>
    </w:p>
    <w:p w:rsidR="00000000" w:rsidRDefault="00BA466D">
      <w:pPr>
        <w:pStyle w:val="H3"/>
        <w:jc w:val="center"/>
        <w:rPr>
          <w:sz w:val="24"/>
        </w:rPr>
        <w:sectPr w:rsidR="00000000">
          <w:pgSz w:w="16840" w:h="11907" w:orient="landscape" w:code="9"/>
          <w:pgMar w:top="1276" w:right="1418" w:bottom="1276" w:left="1134" w:header="720" w:footer="720" w:gutter="0"/>
          <w:cols w:space="720"/>
        </w:sectPr>
      </w:pPr>
    </w:p>
    <w:p w:rsidR="00000000" w:rsidRDefault="00BA466D">
      <w:pPr>
        <w:pStyle w:val="H3"/>
        <w:jc w:val="center"/>
        <w:rPr>
          <w:sz w:val="24"/>
        </w:rPr>
      </w:pPr>
      <w:r>
        <w:rPr>
          <w:sz w:val="24"/>
        </w:rPr>
        <w:t>Примеры установки фиксаторов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Для бортов без теплоизоляции </w:t>
      </w:r>
    </w:p>
    <w:p w:rsidR="00000000" w:rsidRDefault="00BA466D">
      <w:pPr>
        <w:jc w:val="center"/>
        <w:rPr>
          <w:sz w:val="24"/>
        </w:rPr>
      </w:pPr>
      <w:r>
        <w:pict>
          <v:shape id="_x0000_i1055" type="#_x0000_t75" style="width:464.25pt;height:321.75pt">
            <v:imagedata r:id="rId37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Для бортов с теплоизоляцией </w:t>
      </w:r>
    </w:p>
    <w:p w:rsidR="00000000" w:rsidRDefault="00BA466D">
      <w:pPr>
        <w:jc w:val="center"/>
        <w:rPr>
          <w:sz w:val="24"/>
        </w:rPr>
      </w:pPr>
      <w:r>
        <w:pict>
          <v:shape id="_x0000_i1056" type="#_x0000_t75" style="width:470.25pt;height:316.5pt">
            <v:imagedata r:id="rId38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Черт.28 </w:t>
      </w:r>
    </w:p>
    <w:p w:rsidR="00000000" w:rsidRDefault="00BA466D">
      <w:pPr>
        <w:pStyle w:val="Aioiaue"/>
        <w:tabs>
          <w:tab w:val="clear" w:pos="9590"/>
        </w:tabs>
        <w:jc w:val="center"/>
        <w:rPr>
          <w:sz w:val="24"/>
        </w:rPr>
        <w:sectPr w:rsidR="00000000">
          <w:pgSz w:w="11906" w:h="16838"/>
          <w:pgMar w:top="1418" w:right="1276" w:bottom="1134" w:left="1276" w:header="720" w:footer="720" w:gutter="0"/>
          <w:cols w:space="720"/>
        </w:sectPr>
      </w:pPr>
    </w:p>
    <w:p w:rsidR="00000000" w:rsidRDefault="00BA466D">
      <w:pPr>
        <w:pStyle w:val="Aioiaue"/>
        <w:tabs>
          <w:tab w:val="clear" w:pos="9590"/>
        </w:tabs>
        <w:jc w:val="center"/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jc w:val="center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>Таблица 2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                                                               мм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+------------------------------------------------------------------+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¦ В ¦  До  ¦Св. 100¦Св. 120¦Св. 140¦Св. 165¦Св. 185¦Св. 205¦Св. 225¦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¦   ¦ 100  ¦до 120 ¦до 140 ¦до 165 ¦до 185 ¦до 205 ¦до 225 ¦до 245 ¦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+---+------+-------+-------+-------+-------+-------+-------+-------¦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¦ L ¦  150 ¦  170  ¦  190  ¦  210  ¦  230  ¦  250  ¦  270  ¦  290  ¦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+------------------------------------------------------------------+</w:t>
      </w:r>
    </w:p>
    <w:p w:rsidR="00000000" w:rsidRDefault="00BA466D">
      <w:pPr>
        <w:pStyle w:val="Aioiaue"/>
        <w:tabs>
          <w:tab w:val="clear" w:pos="9590"/>
        </w:tabs>
        <w:rPr>
          <w:sz w:val="24"/>
        </w:rPr>
      </w:pPr>
    </w:p>
    <w:p w:rsidR="00000000" w:rsidRDefault="00BA466D">
      <w:pPr>
        <w:pStyle w:val="Aioiaue"/>
        <w:tabs>
          <w:tab w:val="clear" w:pos="9590"/>
        </w:tabs>
        <w:rPr>
          <w:sz w:val="24"/>
        </w:rPr>
        <w:sectPr w:rsidR="00000000">
          <w:pgSz w:w="16840" w:h="11907" w:orient="landscape"/>
          <w:pgMar w:top="1276" w:right="1418" w:bottom="1276" w:left="1134" w:header="720" w:footer="720" w:gutter="0"/>
          <w:cols w:space="720"/>
        </w:sectPr>
      </w:pP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</w:t>
      </w:r>
    </w:p>
    <w:p w:rsidR="00000000" w:rsidRDefault="00BA466D">
      <w:pPr>
        <w:pStyle w:val="Aioiaue"/>
        <w:tabs>
          <w:tab w:val="clear" w:pos="959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Рекомендуемое</w:t>
      </w:r>
    </w:p>
    <w:p w:rsidR="00000000" w:rsidRDefault="00BA466D">
      <w:pPr>
        <w:pStyle w:val="H3"/>
        <w:jc w:val="center"/>
        <w:rPr>
          <w:sz w:val="24"/>
        </w:rPr>
      </w:pPr>
      <w:r>
        <w:rPr>
          <w:sz w:val="24"/>
        </w:rPr>
        <w:t>Установка щита проемообразователя</w:t>
      </w:r>
    </w:p>
    <w:p w:rsidR="00000000" w:rsidRDefault="00BA466D">
      <w:pPr>
        <w:jc w:val="both"/>
        <w:rPr>
          <w:sz w:val="24"/>
        </w:rPr>
      </w:pPr>
      <w:r>
        <w:rPr>
          <w:sz w:val="24"/>
        </w:rPr>
        <w:t>1. Установка щита проемообразовател</w:t>
      </w:r>
      <w:r>
        <w:rPr>
          <w:sz w:val="24"/>
        </w:rPr>
        <w:t xml:space="preserve">я на штырях без применения стягивающих устройств </w:t>
      </w:r>
    </w:p>
    <w:p w:rsidR="00000000" w:rsidRDefault="00BA466D">
      <w:pPr>
        <w:jc w:val="center"/>
        <w:rPr>
          <w:sz w:val="24"/>
        </w:rPr>
      </w:pPr>
      <w:r>
        <w:pict>
          <v:shape id="_x0000_i1057" type="#_x0000_t75" style="width:467.25pt;height:595.5pt">
            <v:imagedata r:id="rId39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1 -щит; 2 -штырь; 3 -рамка 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Черт.29 </w:t>
      </w:r>
    </w:p>
    <w:p w:rsidR="00000000" w:rsidRDefault="00BA466D">
      <w:pPr>
        <w:jc w:val="both"/>
        <w:rPr>
          <w:sz w:val="24"/>
        </w:rPr>
      </w:pPr>
      <w:r>
        <w:rPr>
          <w:sz w:val="24"/>
        </w:rPr>
        <w:t>2. Установка щита на штырях с креплением при помощи замка</w:t>
      </w: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both"/>
        <w:rPr>
          <w:sz w:val="24"/>
        </w:rPr>
      </w:pPr>
    </w:p>
    <w:p w:rsidR="00000000" w:rsidRDefault="00BA466D">
      <w:pPr>
        <w:jc w:val="center"/>
        <w:rPr>
          <w:sz w:val="24"/>
        </w:rPr>
      </w:pPr>
      <w:r>
        <w:pict>
          <v:shape id="_x0000_i1058" type="#_x0000_t75" style="width:467.25pt;height:300pt">
            <v:imagedata r:id="rId40" o:title=""/>
          </v:shape>
        </w:pict>
      </w:r>
    </w:p>
    <w:p w:rsidR="00000000" w:rsidRDefault="00BA466D">
      <w:pPr>
        <w:jc w:val="center"/>
        <w:rPr>
          <w:sz w:val="24"/>
        </w:rPr>
      </w:pPr>
      <w:r>
        <w:pict>
          <v:shape id="_x0000_i1059" type="#_x0000_t75" style="width:467.25pt;height:330.75pt">
            <v:imagedata r:id="rId41" o:title=""/>
          </v:shape>
        </w:pic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 xml:space="preserve">1 -щит; 2 -рамка; 3 -замок; 4 -штырь; 5 -планка </w:t>
      </w:r>
    </w:p>
    <w:p w:rsidR="00000000" w:rsidRDefault="00BA466D">
      <w:pPr>
        <w:jc w:val="center"/>
        <w:rPr>
          <w:sz w:val="24"/>
        </w:rPr>
      </w:pPr>
      <w:r>
        <w:rPr>
          <w:sz w:val="24"/>
        </w:rPr>
        <w:t>Черт.30</w:t>
      </w:r>
    </w:p>
    <w:sectPr w:rsidR="00000000">
      <w:pgSz w:w="11906" w:h="16838"/>
      <w:pgMar w:top="1418" w:right="1276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9284D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7"/>
        <w:numFmt w:val="bullet"/>
        <w:lvlText w:val="-"/>
        <w:legacy w:legacy="1" w:legacySpace="0" w:legacyIndent="530"/>
        <w:lvlJc w:val="left"/>
        <w:pPr>
          <w:ind w:left="700" w:hanging="53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66D"/>
    <w:rsid w:val="00BA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</w:pPr>
    <w:rPr>
      <w:b/>
      <w:sz w:val="28"/>
    </w:rPr>
  </w:style>
  <w:style w:type="paragraph" w:customStyle="1" w:styleId="Aioiaue">
    <w:name w:val="Aioiaue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34" Type="http://schemas.openxmlformats.org/officeDocument/2006/relationships/image" Target="media/image28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oleObject" Target="embeddings/oleObject2.bin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5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1674</Words>
  <Characters>9544</Characters>
  <Application>Microsoft Office Word</Application>
  <DocSecurity>0</DocSecurity>
  <Lines>79</Lines>
  <Paragraphs>22</Paragraphs>
  <ScaleCrop>false</ScaleCrop>
  <Company> </Company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28715-90</dc:title>
  <dc:subject/>
  <dc:creator> Попов </dc:creator>
  <cp:keywords/>
  <dc:description/>
  <cp:lastModifiedBy>Parhomeiai</cp:lastModifiedBy>
  <cp:revision>2</cp:revision>
  <dcterms:created xsi:type="dcterms:W3CDTF">2013-04-11T11:06:00Z</dcterms:created>
  <dcterms:modified xsi:type="dcterms:W3CDTF">2013-04-11T11:06:00Z</dcterms:modified>
</cp:coreProperties>
</file>