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E34EB">
      <w:pPr>
        <w:pStyle w:val="Preformat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ГОСТ 26604-85</w:t>
      </w:r>
    </w:p>
    <w:p w:rsidR="00000000" w:rsidRDefault="00BE34EB">
      <w:pPr>
        <w:pStyle w:val="Preformat"/>
        <w:jc w:val="right"/>
        <w:rPr>
          <w:rFonts w:ascii="Times New Roman" w:hAnsi="Times New Roman"/>
        </w:rPr>
      </w:pPr>
    </w:p>
    <w:p w:rsidR="00000000" w:rsidRDefault="00BE34EB">
      <w:pPr>
        <w:pStyle w:val="Pre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УДК 677.076.44:69.025.355:006.354                                                                              Группа М05</w:t>
      </w:r>
    </w:p>
    <w:p w:rsidR="00000000" w:rsidRDefault="00BE34EB">
      <w:pPr>
        <w:jc w:val="right"/>
        <w:rPr>
          <w:rFonts w:ascii="Times New Roman" w:hAnsi="Times New Roman"/>
          <w:sz w:val="20"/>
        </w:rPr>
      </w:pPr>
    </w:p>
    <w:p w:rsidR="00000000" w:rsidRDefault="00BE34EB">
      <w:pPr>
        <w:jc w:val="right"/>
        <w:rPr>
          <w:rFonts w:ascii="Times New Roman" w:hAnsi="Times New Roman"/>
          <w:sz w:val="20"/>
        </w:rPr>
      </w:pPr>
    </w:p>
    <w:p w:rsidR="00000000" w:rsidRDefault="00BE34E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ГОСУДАРСТВЕННЫЙ СТАНДАРТ СОЮЗА ССР</w:t>
      </w:r>
    </w:p>
    <w:p w:rsidR="00000000" w:rsidRDefault="00BE34EB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BE34E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Полотна нетканые (подоснова) </w:t>
      </w:r>
      <w:proofErr w:type="spellStart"/>
      <w:r>
        <w:rPr>
          <w:rFonts w:ascii="Times New Roman" w:hAnsi="Times New Roman"/>
          <w:sz w:val="20"/>
        </w:rPr>
        <w:t>антисептированные</w:t>
      </w:r>
      <w:proofErr w:type="spellEnd"/>
      <w:r>
        <w:rPr>
          <w:rFonts w:ascii="Times New Roman" w:hAnsi="Times New Roman"/>
          <w:sz w:val="20"/>
        </w:rPr>
        <w:t xml:space="preserve"> </w:t>
      </w:r>
    </w:p>
    <w:p w:rsidR="00000000" w:rsidRDefault="00BE34E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из волокон всех видов для теплозв</w:t>
      </w:r>
      <w:r>
        <w:rPr>
          <w:rFonts w:ascii="Times New Roman" w:hAnsi="Times New Roman"/>
          <w:sz w:val="20"/>
        </w:rPr>
        <w:t>укоизоляционного линолеума</w:t>
      </w:r>
    </w:p>
    <w:p w:rsidR="00000000" w:rsidRDefault="00BE34EB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BE34E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Технические условия</w:t>
      </w:r>
    </w:p>
    <w:p w:rsidR="00000000" w:rsidRDefault="00BE34EB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BE34EB">
      <w:pPr>
        <w:pStyle w:val="Heading"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Non-woven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textile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preservative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treated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sheets</w:t>
      </w:r>
      <w:proofErr w:type="spellEnd"/>
    </w:p>
    <w:p w:rsidR="00000000" w:rsidRDefault="00BE34E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</w:t>
      </w:r>
      <w:proofErr w:type="spellStart"/>
      <w:r>
        <w:rPr>
          <w:rFonts w:ascii="Times New Roman" w:hAnsi="Times New Roman"/>
          <w:sz w:val="20"/>
        </w:rPr>
        <w:t>backing</w:t>
      </w:r>
      <w:proofErr w:type="spellEnd"/>
      <w:r>
        <w:rPr>
          <w:rFonts w:ascii="Times New Roman" w:hAnsi="Times New Roman"/>
          <w:sz w:val="20"/>
        </w:rPr>
        <w:t xml:space="preserve">) </w:t>
      </w:r>
      <w:proofErr w:type="spellStart"/>
      <w:r>
        <w:rPr>
          <w:rFonts w:ascii="Times New Roman" w:hAnsi="Times New Roman"/>
          <w:sz w:val="20"/>
        </w:rPr>
        <w:t>of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fibresfor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thermal-sound-insulating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linoleum</w:t>
      </w:r>
      <w:proofErr w:type="spellEnd"/>
      <w:r>
        <w:rPr>
          <w:rFonts w:ascii="Times New Roman" w:hAnsi="Times New Roman"/>
          <w:sz w:val="20"/>
        </w:rPr>
        <w:t>.</w:t>
      </w:r>
    </w:p>
    <w:p w:rsidR="00000000" w:rsidRDefault="00BE34EB">
      <w:pPr>
        <w:pStyle w:val="Heading"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Specifications</w:t>
      </w:r>
      <w:proofErr w:type="spellEnd"/>
    </w:p>
    <w:p w:rsidR="00000000" w:rsidRDefault="00BE34EB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BE34EB">
      <w:pPr>
        <w:pStyle w:val="Preforma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ОКП 83 9731, 83 9771, 83 9791 </w:t>
      </w:r>
    </w:p>
    <w:p w:rsidR="00000000" w:rsidRDefault="00BE34EB">
      <w:pPr>
        <w:jc w:val="righ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Дата введения 1987-01-01</w:t>
      </w:r>
    </w:p>
    <w:p w:rsidR="00000000" w:rsidRDefault="00BE34EB">
      <w:pPr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РАЗРАБОТАН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Министерством промышленности строительных материалов СССР Госснабом СССР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Министерством лесной, целлюлозно-бумажной и деревообрабатывающей промышленности СССР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ИСПОЛНИТЕЛИ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Л.Е. </w:t>
      </w:r>
      <w:proofErr w:type="spellStart"/>
      <w:r>
        <w:rPr>
          <w:rFonts w:ascii="Times New Roman" w:hAnsi="Times New Roman"/>
          <w:sz w:val="20"/>
        </w:rPr>
        <w:t>Холодкова</w:t>
      </w:r>
      <w:proofErr w:type="spellEnd"/>
      <w:r>
        <w:rPr>
          <w:rFonts w:ascii="Times New Roman" w:hAnsi="Times New Roman"/>
          <w:sz w:val="20"/>
        </w:rPr>
        <w:t xml:space="preserve">; А.Д. </w:t>
      </w:r>
      <w:proofErr w:type="spellStart"/>
      <w:r>
        <w:rPr>
          <w:rFonts w:ascii="Times New Roman" w:hAnsi="Times New Roman"/>
          <w:sz w:val="20"/>
        </w:rPr>
        <w:t>Сугробкин</w:t>
      </w:r>
      <w:proofErr w:type="spellEnd"/>
      <w:r>
        <w:rPr>
          <w:rFonts w:ascii="Times New Roman" w:hAnsi="Times New Roman"/>
          <w:sz w:val="20"/>
        </w:rPr>
        <w:t xml:space="preserve"> (руководитель темы); А.Т. Бублик, канд. </w:t>
      </w:r>
      <w:proofErr w:type="spellStart"/>
      <w:r>
        <w:rPr>
          <w:rFonts w:ascii="Times New Roman" w:hAnsi="Times New Roman"/>
          <w:sz w:val="20"/>
        </w:rPr>
        <w:t>техн</w:t>
      </w:r>
      <w:proofErr w:type="spellEnd"/>
      <w:r>
        <w:rPr>
          <w:rFonts w:ascii="Times New Roman" w:hAnsi="Times New Roman"/>
          <w:sz w:val="20"/>
        </w:rPr>
        <w:t>. наук; С.В. Горшков, канд.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техн</w:t>
      </w:r>
      <w:proofErr w:type="spellEnd"/>
      <w:r>
        <w:rPr>
          <w:rFonts w:ascii="Times New Roman" w:hAnsi="Times New Roman"/>
          <w:sz w:val="20"/>
        </w:rPr>
        <w:t xml:space="preserve">. наук; М.И. </w:t>
      </w:r>
      <w:proofErr w:type="spellStart"/>
      <w:r>
        <w:rPr>
          <w:rFonts w:ascii="Times New Roman" w:hAnsi="Times New Roman"/>
          <w:sz w:val="20"/>
        </w:rPr>
        <w:t>Данцин</w:t>
      </w:r>
      <w:proofErr w:type="spellEnd"/>
      <w:r>
        <w:rPr>
          <w:rFonts w:ascii="Times New Roman" w:hAnsi="Times New Roman"/>
          <w:sz w:val="20"/>
        </w:rPr>
        <w:t xml:space="preserve">, канд. </w:t>
      </w:r>
      <w:proofErr w:type="spellStart"/>
      <w:r>
        <w:rPr>
          <w:rFonts w:ascii="Times New Roman" w:hAnsi="Times New Roman"/>
          <w:sz w:val="20"/>
        </w:rPr>
        <w:t>техн</w:t>
      </w:r>
      <w:proofErr w:type="spellEnd"/>
      <w:r>
        <w:rPr>
          <w:rFonts w:ascii="Times New Roman" w:hAnsi="Times New Roman"/>
          <w:sz w:val="20"/>
        </w:rPr>
        <w:t xml:space="preserve">. наук; Е.В. </w:t>
      </w:r>
      <w:proofErr w:type="spellStart"/>
      <w:r>
        <w:rPr>
          <w:rFonts w:ascii="Times New Roman" w:hAnsi="Times New Roman"/>
          <w:sz w:val="20"/>
        </w:rPr>
        <w:t>Угарова</w:t>
      </w:r>
      <w:proofErr w:type="spellEnd"/>
      <w:r>
        <w:rPr>
          <w:rFonts w:ascii="Times New Roman" w:hAnsi="Times New Roman"/>
          <w:sz w:val="20"/>
        </w:rPr>
        <w:t xml:space="preserve">; Б.С. </w:t>
      </w:r>
      <w:proofErr w:type="spellStart"/>
      <w:r>
        <w:rPr>
          <w:rFonts w:ascii="Times New Roman" w:hAnsi="Times New Roman"/>
          <w:sz w:val="20"/>
        </w:rPr>
        <w:t>Лернер</w:t>
      </w:r>
      <w:proofErr w:type="spellEnd"/>
      <w:r>
        <w:rPr>
          <w:rFonts w:ascii="Times New Roman" w:hAnsi="Times New Roman"/>
          <w:sz w:val="20"/>
        </w:rPr>
        <w:t xml:space="preserve">; Т.В. Щелокова; Э.К. Чурикова, канд. </w:t>
      </w:r>
      <w:proofErr w:type="spellStart"/>
      <w:r>
        <w:rPr>
          <w:rFonts w:ascii="Times New Roman" w:hAnsi="Times New Roman"/>
          <w:sz w:val="20"/>
        </w:rPr>
        <w:t>техн</w:t>
      </w:r>
      <w:proofErr w:type="spellEnd"/>
      <w:r>
        <w:rPr>
          <w:rFonts w:ascii="Times New Roman" w:hAnsi="Times New Roman"/>
          <w:sz w:val="20"/>
        </w:rPr>
        <w:t xml:space="preserve">. наук; Г.С. Томин; Е.Н. </w:t>
      </w:r>
      <w:proofErr w:type="spellStart"/>
      <w:r>
        <w:rPr>
          <w:rFonts w:ascii="Times New Roman" w:hAnsi="Times New Roman"/>
          <w:sz w:val="20"/>
        </w:rPr>
        <w:t>Белимова</w:t>
      </w:r>
      <w:proofErr w:type="spellEnd"/>
      <w:r>
        <w:rPr>
          <w:rFonts w:ascii="Times New Roman" w:hAnsi="Times New Roman"/>
          <w:sz w:val="20"/>
        </w:rPr>
        <w:t xml:space="preserve">; И.А. Егорова; М.П. </w:t>
      </w:r>
      <w:proofErr w:type="spellStart"/>
      <w:r>
        <w:rPr>
          <w:rFonts w:ascii="Times New Roman" w:hAnsi="Times New Roman"/>
          <w:sz w:val="20"/>
        </w:rPr>
        <w:t>Кораблин</w:t>
      </w:r>
      <w:proofErr w:type="spellEnd"/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ВНЕСЕН Министерством промышленности строительных материалов СССР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Зам. министра В.И. Чирков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УТВЕРЖДЕН И ВВЕДЕН В ДЕЙСТВИЕ Постановлением Государственного комитета СССР по делам строительства от 6 июня 1985 г. № 77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Постановление Государственного комитета РФ по жилищной и строительной политике от 09.02.98 N 18-12 вводит в действие с 01</w:t>
      </w:r>
      <w:r>
        <w:rPr>
          <w:rFonts w:ascii="Times New Roman" w:hAnsi="Times New Roman"/>
          <w:sz w:val="20"/>
        </w:rPr>
        <w:t xml:space="preserve">.07.98  ГОСТ 30548-97 " Полотна нетканые (подоснова) для линолеума. Методы испытаний" и признает не действующим ГОСТ 26604-85 "Полотна нетканые (подоснова) </w:t>
      </w:r>
      <w:proofErr w:type="spellStart"/>
      <w:r>
        <w:rPr>
          <w:rFonts w:ascii="Times New Roman" w:hAnsi="Times New Roman"/>
          <w:sz w:val="20"/>
        </w:rPr>
        <w:t>антисептированные</w:t>
      </w:r>
      <w:proofErr w:type="spellEnd"/>
      <w:r>
        <w:rPr>
          <w:rFonts w:ascii="Times New Roman" w:hAnsi="Times New Roman"/>
          <w:sz w:val="20"/>
        </w:rPr>
        <w:t xml:space="preserve"> из волокон всех видов для теплозвукоизоляционного линолеума. Технические условия".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Внесены поправки ИУС № 1 1987 г., ИУС № 8 1989 г., Изменение № 1, утвержденное 24.12.99 Постановлением Госстроя РФ № 88.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Настоящий стандарт распространяется на нетканые </w:t>
      </w:r>
      <w:proofErr w:type="spellStart"/>
      <w:r>
        <w:rPr>
          <w:rFonts w:ascii="Times New Roman" w:hAnsi="Times New Roman"/>
          <w:sz w:val="20"/>
        </w:rPr>
        <w:t>антисептированные</w:t>
      </w:r>
      <w:proofErr w:type="spellEnd"/>
      <w:r>
        <w:rPr>
          <w:rFonts w:ascii="Times New Roman" w:hAnsi="Times New Roman"/>
          <w:sz w:val="20"/>
        </w:rPr>
        <w:t xml:space="preserve"> полотна (далее - подоснова), изготавливаемые </w:t>
      </w:r>
      <w:proofErr w:type="spellStart"/>
      <w:r>
        <w:rPr>
          <w:rFonts w:ascii="Times New Roman" w:hAnsi="Times New Roman"/>
          <w:sz w:val="20"/>
        </w:rPr>
        <w:t>иглопробивным</w:t>
      </w:r>
      <w:proofErr w:type="spellEnd"/>
      <w:r>
        <w:rPr>
          <w:rFonts w:ascii="Times New Roman" w:hAnsi="Times New Roman"/>
          <w:sz w:val="20"/>
        </w:rPr>
        <w:t xml:space="preserve"> способо</w:t>
      </w:r>
      <w:r>
        <w:rPr>
          <w:rFonts w:ascii="Times New Roman" w:hAnsi="Times New Roman"/>
          <w:sz w:val="20"/>
        </w:rPr>
        <w:t>м из различных видов волокон и их отходов и регенерированных волокон.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Нетканые </w:t>
      </w:r>
      <w:proofErr w:type="spellStart"/>
      <w:r>
        <w:rPr>
          <w:rFonts w:ascii="Times New Roman" w:hAnsi="Times New Roman"/>
          <w:sz w:val="20"/>
        </w:rPr>
        <w:t>антисептированные</w:t>
      </w:r>
      <w:proofErr w:type="spellEnd"/>
      <w:r>
        <w:rPr>
          <w:rFonts w:ascii="Times New Roman" w:hAnsi="Times New Roman"/>
          <w:sz w:val="20"/>
        </w:rPr>
        <w:t xml:space="preserve"> полотна применяют в качестве подосновы для всех типов теплозвукоизоляционного линолеума.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Требования настоящего стандарта, за исключением пункта 1.1, являются обязательными.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№ 1)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Типы и размеры</w:t>
      </w:r>
    </w:p>
    <w:p w:rsidR="00000000" w:rsidRDefault="00BE34EB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1.1. В зависимости от состава волокнистой смеси подоснову изготавливают двух типов: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ПВТ - из смеси </w:t>
      </w:r>
      <w:proofErr w:type="spellStart"/>
      <w:r>
        <w:rPr>
          <w:rFonts w:ascii="Times New Roman" w:hAnsi="Times New Roman"/>
          <w:sz w:val="20"/>
        </w:rPr>
        <w:t>регенированных</w:t>
      </w:r>
      <w:proofErr w:type="spellEnd"/>
      <w:r>
        <w:rPr>
          <w:rFonts w:ascii="Times New Roman" w:hAnsi="Times New Roman"/>
          <w:sz w:val="20"/>
        </w:rPr>
        <w:t xml:space="preserve"> натуральных и химических (искусственных и синтетических) волокон и нитей и</w:t>
      </w:r>
      <w:r>
        <w:rPr>
          <w:rFonts w:ascii="Times New Roman" w:hAnsi="Times New Roman"/>
          <w:sz w:val="20"/>
        </w:rPr>
        <w:t xml:space="preserve"> их отходов или из смеси </w:t>
      </w:r>
      <w:proofErr w:type="spellStart"/>
      <w:r>
        <w:rPr>
          <w:rFonts w:ascii="Times New Roman" w:hAnsi="Times New Roman"/>
          <w:sz w:val="20"/>
        </w:rPr>
        <w:t>регенированных</w:t>
      </w:r>
      <w:proofErr w:type="spellEnd"/>
      <w:r>
        <w:rPr>
          <w:rFonts w:ascii="Times New Roman" w:hAnsi="Times New Roman"/>
          <w:sz w:val="20"/>
        </w:rPr>
        <w:t xml:space="preserve"> натуральных волокон и отходов химических волокон и нитей;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ПХ - из смеси химических (искусственных и синтетических) волокон и их отходов;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№ 1)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1.2. Размеры подосновы в рулоне и отклонения от номинальных размеров должны соответствовать требованиям, указанным в табл. 1.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1.2а. Рулон может состоять из двух кусков при длине одного из них не менее 13 м. Общее количество составных рулонов в партии не должно быть не более 5%. Составные рулоны помеч</w:t>
      </w:r>
      <w:r>
        <w:rPr>
          <w:rFonts w:ascii="Times New Roman" w:hAnsi="Times New Roman"/>
          <w:sz w:val="20"/>
        </w:rPr>
        <w:t>ают бумажными сигналами.</w:t>
      </w:r>
    </w:p>
    <w:p w:rsidR="00000000" w:rsidRDefault="00BE34EB">
      <w:pPr>
        <w:ind w:firstLine="225"/>
        <w:jc w:val="both"/>
        <w:rPr>
          <w:rFonts w:ascii="Times New Roman" w:hAnsi="Times New Roman"/>
          <w:b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(Введен дополнительно,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№ 1)</w:t>
      </w:r>
    </w:p>
    <w:p w:rsidR="00000000" w:rsidRDefault="00BE34EB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Таблица 1</w:t>
      </w:r>
    </w:p>
    <w:p w:rsidR="00000000" w:rsidRDefault="00BE34E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мм</w:t>
      </w:r>
    </w:p>
    <w:p w:rsidR="00000000" w:rsidRDefault="00BE34EB">
      <w:pPr>
        <w:jc w:val="center"/>
        <w:rPr>
          <w:rFonts w:ascii="Times New Roman" w:hAnsi="Times New Roman"/>
          <w:sz w:val="20"/>
        </w:rPr>
      </w:pPr>
    </w:p>
    <w:tbl>
      <w:tblPr>
        <w:tblW w:w="0" w:type="auto"/>
        <w:tblInd w:w="135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2850"/>
        <w:gridCol w:w="2940"/>
        <w:gridCol w:w="256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E34E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параметра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E34E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Размеры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E34E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Пред. </w:t>
            </w:r>
            <w:proofErr w:type="spellStart"/>
            <w:r>
              <w:rPr>
                <w:rFonts w:ascii="Times New Roman" w:hAnsi="Times New Roman"/>
                <w:sz w:val="20"/>
              </w:rPr>
              <w:t>откл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E34E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Длина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E34E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50 000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E34E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4"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1.25pt">
                  <v:imagedata r:id="rId4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E34E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</w:t>
            </w:r>
          </w:p>
        </w:tc>
        <w:tc>
          <w:tcPr>
            <w:tcW w:w="294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E34E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1500; 1600; 1700; 1800</w:t>
            </w:r>
          </w:p>
        </w:tc>
        <w:tc>
          <w:tcPr>
            <w:tcW w:w="256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E34E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4"/>
                <w:sz w:val="20"/>
              </w:rPr>
              <w:pict>
                <v:shape id="_x0000_i1026" type="#_x0000_t75" style="width:9.75pt;height:11.25pt">
                  <v:imagedata r:id="rId4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E34E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</w:p>
        </w:tc>
        <w:tc>
          <w:tcPr>
            <w:tcW w:w="29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E34E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4,5</w:t>
            </w:r>
          </w:p>
        </w:tc>
        <w:tc>
          <w:tcPr>
            <w:tcW w:w="25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E34E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4"/>
                <w:sz w:val="20"/>
              </w:rPr>
              <w:pict>
                <v:shape id="_x0000_i1027" type="#_x0000_t75" style="width:9.75pt;height:11.25pt">
                  <v:imagedata r:id="rId4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>0,5</w:t>
            </w:r>
          </w:p>
        </w:tc>
      </w:tr>
    </w:tbl>
    <w:p w:rsidR="00000000" w:rsidRDefault="00BE34EB">
      <w:pPr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Примечание. По соглашению с потребителем допускается выпуск подосновы других размеров по длине и ширине.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1.3. Условное обозначение подосновы должно состоять из наименования продукции, обозначения типа подосновы, вида антисептика и обозначения настоящего стандарта.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Пример условного обозначения подосновы типа ПВТ с антисе</w:t>
      </w:r>
      <w:r>
        <w:rPr>
          <w:rFonts w:ascii="Times New Roman" w:hAnsi="Times New Roman"/>
          <w:sz w:val="20"/>
        </w:rPr>
        <w:t>птиком ББ-32: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Подоснова ПВТ.ББ-32.ГОСТ 26604-85</w:t>
      </w:r>
    </w:p>
    <w:p w:rsidR="00000000" w:rsidRDefault="00BE34EB">
      <w:pPr>
        <w:jc w:val="center"/>
        <w:rPr>
          <w:rFonts w:ascii="Times New Roman" w:hAnsi="Times New Roman"/>
          <w:sz w:val="20"/>
        </w:rPr>
      </w:pPr>
    </w:p>
    <w:p w:rsidR="00000000" w:rsidRDefault="00BE34E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 Технические требования </w:t>
      </w:r>
    </w:p>
    <w:p w:rsidR="00000000" w:rsidRDefault="00BE34EB">
      <w:pPr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2.1. Подоснову изготавливают в соответствии с требованиями настоящего стандарта по технологическому регламенту, утвержденному предприятием - изготовителем.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№ 1)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 Подоснову изготавливают с каркасом и без каркаса. Каркас располагают со стороны, дублируемой с поливинилхлоридным слоем.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2.3. Подоснова должна быть </w:t>
      </w:r>
      <w:proofErr w:type="spellStart"/>
      <w:r>
        <w:rPr>
          <w:rFonts w:ascii="Times New Roman" w:hAnsi="Times New Roman"/>
          <w:sz w:val="20"/>
        </w:rPr>
        <w:t>антисептированной</w:t>
      </w:r>
      <w:proofErr w:type="spellEnd"/>
      <w:r>
        <w:rPr>
          <w:rFonts w:ascii="Times New Roman" w:hAnsi="Times New Roman"/>
          <w:sz w:val="20"/>
        </w:rPr>
        <w:t xml:space="preserve">. Для </w:t>
      </w:r>
      <w:proofErr w:type="spellStart"/>
      <w:r>
        <w:rPr>
          <w:rFonts w:ascii="Times New Roman" w:hAnsi="Times New Roman"/>
          <w:sz w:val="20"/>
        </w:rPr>
        <w:t>антисептирования</w:t>
      </w:r>
      <w:proofErr w:type="spellEnd"/>
      <w:r>
        <w:rPr>
          <w:rFonts w:ascii="Times New Roman" w:hAnsi="Times New Roman"/>
          <w:sz w:val="20"/>
        </w:rPr>
        <w:t xml:space="preserve"> применяют следующие материалы: антисептик ББ-32 по </w:t>
      </w:r>
      <w:r>
        <w:rPr>
          <w:rFonts w:ascii="Times New Roman" w:hAnsi="Times New Roman"/>
          <w:sz w:val="20"/>
        </w:rPr>
        <w:t>ГОСТ 23787.6-79, антисептик кремнефтористый аммоний по нормативно-технической документации. Количество антисептика должно быть не менее 2% от веса смеси волокон.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2.4. В подоснове не допускаются минерально-масляные загрязнения, посторонние включения, костра, узлы, уплотнения, складки, долевые полосы от сломанных игл, сквозные отверстия и отслоения каркаса от волокон.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2.5. Показатели физико-механических свойств подосновы должны соответствовать указанным в табл. 2 .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Таблица 2</w:t>
      </w:r>
    </w:p>
    <w:p w:rsidR="00000000" w:rsidRDefault="00BE34EB">
      <w:pPr>
        <w:jc w:val="right"/>
        <w:rPr>
          <w:rFonts w:ascii="Times New Roman" w:hAnsi="Times New Roman"/>
          <w:sz w:val="20"/>
        </w:rPr>
      </w:pPr>
    </w:p>
    <w:tbl>
      <w:tblPr>
        <w:tblW w:w="0" w:type="auto"/>
        <w:tblInd w:w="225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5775"/>
        <w:gridCol w:w="23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E34E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BE34E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Наименование показателя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E34E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BE34E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Зн</w:t>
            </w:r>
            <w:r>
              <w:rPr>
                <w:rFonts w:ascii="Times New Roman" w:hAnsi="Times New Roman"/>
                <w:sz w:val="20"/>
              </w:rPr>
              <w:t>ачение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E34E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Поверхностная плотность, г/м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</w:rPr>
              <w:t>, не менее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BE34E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E34E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Фактическая влажность, % по массе, не более</w:t>
            </w:r>
          </w:p>
        </w:tc>
        <w:tc>
          <w:tcPr>
            <w:tcW w:w="2340" w:type="dxa"/>
            <w:tcBorders>
              <w:left w:val="nil"/>
              <w:right w:val="single" w:sz="6" w:space="0" w:color="auto"/>
            </w:tcBorders>
          </w:tcPr>
          <w:p w:rsidR="00000000" w:rsidRDefault="00BE34E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E34E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Разрывная сила в продольном направлении, Н, не менее</w:t>
            </w:r>
          </w:p>
        </w:tc>
        <w:tc>
          <w:tcPr>
            <w:tcW w:w="2340" w:type="dxa"/>
            <w:tcBorders>
              <w:left w:val="nil"/>
              <w:right w:val="single" w:sz="6" w:space="0" w:color="auto"/>
            </w:tcBorders>
          </w:tcPr>
          <w:p w:rsidR="00000000" w:rsidRDefault="00BE34E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E34EB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Неровнота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массе, %, не более</w:t>
            </w:r>
          </w:p>
        </w:tc>
        <w:tc>
          <w:tcPr>
            <w:tcW w:w="2340" w:type="dxa"/>
            <w:tcBorders>
              <w:left w:val="nil"/>
              <w:right w:val="single" w:sz="6" w:space="0" w:color="auto"/>
            </w:tcBorders>
          </w:tcPr>
          <w:p w:rsidR="00000000" w:rsidRDefault="00BE34E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E34E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Толщина после горячего прессования, мм, не менее</w:t>
            </w:r>
          </w:p>
        </w:tc>
        <w:tc>
          <w:tcPr>
            <w:tcW w:w="2340" w:type="dxa"/>
            <w:tcBorders>
              <w:left w:val="nil"/>
              <w:right w:val="single" w:sz="6" w:space="0" w:color="auto"/>
            </w:tcBorders>
          </w:tcPr>
          <w:p w:rsidR="00000000" w:rsidRDefault="00BE34E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E34E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Изменение линейных размеров в продольном и поперечном направлениях, %, не более*</w:t>
            </w:r>
          </w:p>
        </w:tc>
        <w:tc>
          <w:tcPr>
            <w:tcW w:w="2340" w:type="dxa"/>
            <w:tcBorders>
              <w:left w:val="nil"/>
              <w:right w:val="single" w:sz="6" w:space="0" w:color="auto"/>
            </w:tcBorders>
          </w:tcPr>
          <w:p w:rsidR="00000000" w:rsidRDefault="00BE34EB">
            <w:pPr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E34E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после термической обработки при температуре</w:t>
            </w:r>
          </w:p>
        </w:tc>
        <w:tc>
          <w:tcPr>
            <w:tcW w:w="2340" w:type="dxa"/>
            <w:tcBorders>
              <w:left w:val="nil"/>
              <w:right w:val="single" w:sz="6" w:space="0" w:color="auto"/>
            </w:tcBorders>
          </w:tcPr>
          <w:p w:rsidR="00000000" w:rsidRDefault="00BE34EB">
            <w:pPr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E34EB">
            <w:pPr>
              <w:ind w:firstLine="6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120 </w:t>
            </w:r>
            <w:r>
              <w:rPr>
                <w:rFonts w:ascii="Times New Roman" w:hAnsi="Times New Roman"/>
                <w:sz w:val="20"/>
              </w:rPr>
              <w:sym w:font="Symbol" w:char="F0B0"/>
            </w:r>
            <w:r>
              <w:rPr>
                <w:rFonts w:ascii="Times New Roman" w:hAnsi="Times New Roman"/>
                <w:sz w:val="20"/>
              </w:rPr>
              <w:t>С</w:t>
            </w:r>
          </w:p>
        </w:tc>
        <w:tc>
          <w:tcPr>
            <w:tcW w:w="2340" w:type="dxa"/>
            <w:tcBorders>
              <w:left w:val="nil"/>
              <w:right w:val="single" w:sz="6" w:space="0" w:color="auto"/>
            </w:tcBorders>
          </w:tcPr>
          <w:p w:rsidR="00000000" w:rsidRDefault="00BE34E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E34EB">
            <w:pPr>
              <w:ind w:firstLine="6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160 </w:t>
            </w:r>
            <w:r>
              <w:rPr>
                <w:rFonts w:ascii="Times New Roman" w:hAnsi="Times New Roman"/>
                <w:sz w:val="20"/>
              </w:rPr>
              <w:sym w:font="Symbol" w:char="F0B0"/>
            </w:r>
            <w:r>
              <w:rPr>
                <w:rFonts w:ascii="Times New Roman" w:hAnsi="Times New Roman"/>
                <w:sz w:val="20"/>
              </w:rPr>
              <w:t>С</w:t>
            </w:r>
          </w:p>
        </w:tc>
        <w:tc>
          <w:tcPr>
            <w:tcW w:w="2340" w:type="dxa"/>
            <w:tcBorders>
              <w:left w:val="nil"/>
              <w:right w:val="single" w:sz="6" w:space="0" w:color="auto"/>
            </w:tcBorders>
          </w:tcPr>
          <w:p w:rsidR="00000000" w:rsidRDefault="00BE34E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E34EB">
            <w:pPr>
              <w:ind w:firstLine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*Показатель не является браковочным признаком</w:t>
            </w:r>
          </w:p>
          <w:p w:rsidR="00000000" w:rsidRDefault="00BE34EB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000000" w:rsidRDefault="00BE34EB">
      <w:pPr>
        <w:pStyle w:val="Heading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Попр</w:t>
      </w:r>
      <w:proofErr w:type="spellEnd"/>
      <w:r>
        <w:rPr>
          <w:rFonts w:ascii="Times New Roman" w:hAnsi="Times New Roman"/>
          <w:b/>
          <w:sz w:val="20"/>
        </w:rPr>
        <w:t xml:space="preserve">. 1989,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№ 1)</w:t>
      </w:r>
    </w:p>
    <w:p w:rsidR="00000000" w:rsidRDefault="00BE34EB">
      <w:pPr>
        <w:pStyle w:val="Heading"/>
        <w:rPr>
          <w:rFonts w:ascii="Times New Roman" w:hAnsi="Times New Roman"/>
          <w:sz w:val="20"/>
        </w:rPr>
      </w:pPr>
    </w:p>
    <w:p w:rsidR="00000000" w:rsidRDefault="00BE34EB">
      <w:pPr>
        <w:pStyle w:val="Heading"/>
        <w:ind w:firstLine="284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2.6. Подоснова должн</w:t>
      </w:r>
      <w:r>
        <w:rPr>
          <w:rFonts w:ascii="Times New Roman" w:hAnsi="Times New Roman"/>
          <w:b w:val="0"/>
          <w:sz w:val="20"/>
        </w:rPr>
        <w:t xml:space="preserve">а быть </w:t>
      </w:r>
      <w:proofErr w:type="spellStart"/>
      <w:r>
        <w:rPr>
          <w:rFonts w:ascii="Times New Roman" w:hAnsi="Times New Roman"/>
          <w:b w:val="0"/>
          <w:sz w:val="20"/>
        </w:rPr>
        <w:t>биостойкой</w:t>
      </w:r>
      <w:proofErr w:type="spellEnd"/>
      <w:r>
        <w:rPr>
          <w:rFonts w:ascii="Times New Roman" w:hAnsi="Times New Roman"/>
          <w:b w:val="0"/>
          <w:sz w:val="20"/>
        </w:rPr>
        <w:t>.</w:t>
      </w:r>
    </w:p>
    <w:p w:rsidR="00000000" w:rsidRDefault="00BE34EB">
      <w:pPr>
        <w:pStyle w:val="Heading"/>
        <w:ind w:firstLine="284"/>
        <w:rPr>
          <w:rFonts w:ascii="Times New Roman" w:hAnsi="Times New Roman"/>
          <w:b w:val="0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(Введен дополнительно,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№ 1)</w:t>
      </w:r>
    </w:p>
    <w:p w:rsidR="00000000" w:rsidRDefault="00BE34EB">
      <w:pPr>
        <w:pStyle w:val="Heading"/>
        <w:rPr>
          <w:rFonts w:ascii="Times New Roman" w:hAnsi="Times New Roman"/>
          <w:sz w:val="20"/>
        </w:rPr>
      </w:pPr>
    </w:p>
    <w:p w:rsidR="00000000" w:rsidRDefault="00BE34E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 Правила приемки </w:t>
      </w:r>
    </w:p>
    <w:p w:rsidR="00000000" w:rsidRDefault="00BE34EB">
      <w:pPr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3.1. Приемку подосновы проводят по ГОСТ 13587-77, при этом партию формируют из рулонов подосновы одной ширины.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3.1а. Качество подосновы проверяют по всем показателям путем проведения приемосдаточных и периодических испытаний. Периодическим испытаниям подвергают подоснову, прошедшую приемосдаточные испытания.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(Введен дополнительно,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№ 1)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3.2. Правильность маркировки и упаковки, длину и ширину подосновы проверяют на трех рулонах</w:t>
      </w:r>
      <w:r>
        <w:rPr>
          <w:rFonts w:ascii="Times New Roman" w:hAnsi="Times New Roman"/>
          <w:sz w:val="20"/>
        </w:rPr>
        <w:t>, отобранных по 3.1 настоящего стандарта.</w:t>
      </w:r>
    </w:p>
    <w:p w:rsidR="00000000" w:rsidRDefault="00BE34EB">
      <w:pPr>
        <w:ind w:firstLine="225"/>
        <w:jc w:val="both"/>
        <w:rPr>
          <w:rFonts w:ascii="Times New Roman" w:hAnsi="Times New Roman"/>
          <w:b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№ 1)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3.3. От одного рулона, прошедшего испытания по 3.2 настоящего стандарта, на расстоянии не менее 1,5 м от конца полотна на всю ширину полотна отрезают полосу длиной не менее 500 мм, из которой вырезают элементарные пробы для определения толщины, наличия и содержания антисептика и физико-механических свойств.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3.4. Длину, ширину, толщину, наличие антисептика, поверхностную плотность, фактическую влажность, разрывную силу в продольном н</w:t>
      </w:r>
      <w:r>
        <w:rPr>
          <w:rFonts w:ascii="Times New Roman" w:hAnsi="Times New Roman"/>
          <w:sz w:val="20"/>
        </w:rPr>
        <w:t xml:space="preserve">аправлении и </w:t>
      </w:r>
      <w:proofErr w:type="spellStart"/>
      <w:r>
        <w:rPr>
          <w:rFonts w:ascii="Times New Roman" w:hAnsi="Times New Roman"/>
          <w:sz w:val="20"/>
        </w:rPr>
        <w:t>неровноту</w:t>
      </w:r>
      <w:proofErr w:type="spellEnd"/>
      <w:r>
        <w:rPr>
          <w:rFonts w:ascii="Times New Roman" w:hAnsi="Times New Roman"/>
          <w:sz w:val="20"/>
        </w:rPr>
        <w:t xml:space="preserve"> по массе определяют при приемке каждой партии.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3.5. Содержание антисептика, толщину после горячего прессования и изменение линейных размеров определяют при каждом изменении состава волокнистой смеси, но не реже одного раз в полугодие.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п. 3.3.-3.5. 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№ 1)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3.5а. При неудовлетворительных результатах приемосдаточных испытаний хотя бы по одному из показателей проводят повторные испытания по этому показателю удвоенного количества элементарных проб, отобранных от д</w:t>
      </w:r>
      <w:r>
        <w:rPr>
          <w:rFonts w:ascii="Times New Roman" w:hAnsi="Times New Roman"/>
          <w:sz w:val="20"/>
        </w:rPr>
        <w:t>вух других рулонов той же партии.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неудовлетворительных результатах повторных испытаний партия подосновы приемке не подлежит.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3.5б. При получении неудовлетворительных результатов повторных периодических испытаний этот вид испытаний переводят в приемосдаточные до получения положительных результатов не менее чем для пяти подряд изготовленных партий, после чего вновь переходят к периодическим испытаниям.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п.3.5а, 3.5б (Введены дополнительно,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№ 1)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3.6. Потребитель имеет право проводить контрольную пров</w:t>
      </w:r>
      <w:r>
        <w:rPr>
          <w:rFonts w:ascii="Times New Roman" w:hAnsi="Times New Roman"/>
          <w:sz w:val="20"/>
        </w:rPr>
        <w:t>ерку подосновы, соблюдая при этом приведенный порядок отбора образцов и применяя указанные ниже методы контроля.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3.7. Каждая партия подосновы должна сопровождаться документом о качестве установленной формы, в котором указывают: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наименование и адрес предприятия-изготовителя или его товарный знак;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условное обозначение подосновы;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рецептуру компонентов смеси волокон;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количество (число рулонов и квадратных метров);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результаты испытаний;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номер партии и дату изготовления.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Штамп ОТК;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срок хранения.</w:t>
      </w:r>
    </w:p>
    <w:p w:rsidR="00000000" w:rsidRDefault="00BE34EB">
      <w:pPr>
        <w:ind w:firstLine="225"/>
        <w:jc w:val="both"/>
        <w:rPr>
          <w:rFonts w:ascii="Times New Roman" w:hAnsi="Times New Roman"/>
          <w:b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(Измененная ред</w:t>
      </w:r>
      <w:r>
        <w:rPr>
          <w:rFonts w:ascii="Times New Roman" w:hAnsi="Times New Roman"/>
          <w:b/>
          <w:sz w:val="20"/>
        </w:rPr>
        <w:t xml:space="preserve">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№ 1)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 Методы испытаний 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4.1. Методы испытаний - по ГОСТ 30548-97 со следующими дополнениями.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Толщину полотна определяют при давлении 2 кПа, при этом диаметр пятки и наконечника принимают равными (30,0</w:t>
      </w:r>
      <w:r>
        <w:rPr>
          <w:rFonts w:ascii="Times New Roman" w:hAnsi="Times New Roman"/>
          <w:sz w:val="20"/>
        </w:rPr>
        <w:sym w:font="Symbol" w:char="F0B1"/>
      </w:r>
      <w:r>
        <w:rPr>
          <w:rFonts w:ascii="Times New Roman" w:hAnsi="Times New Roman"/>
          <w:sz w:val="20"/>
        </w:rPr>
        <w:t>0,2) мм.</w:t>
      </w:r>
    </w:p>
    <w:p w:rsidR="00000000" w:rsidRDefault="00BE34EB">
      <w:pPr>
        <w:ind w:firstLine="225"/>
        <w:jc w:val="both"/>
        <w:rPr>
          <w:rFonts w:ascii="Times New Roman" w:hAnsi="Times New Roman"/>
          <w:b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№ 1)</w:t>
      </w:r>
    </w:p>
    <w:p w:rsidR="00000000" w:rsidRDefault="00BE34EB">
      <w:pPr>
        <w:ind w:firstLine="450"/>
        <w:jc w:val="both"/>
        <w:rPr>
          <w:rFonts w:ascii="Times New Roman" w:hAnsi="Times New Roman"/>
          <w:sz w:val="20"/>
        </w:rPr>
      </w:pPr>
    </w:p>
    <w:p w:rsidR="00000000" w:rsidRDefault="00BE34E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 Упаковка, маркировка, транспортирование и хранение 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5.1. К каждому рулону подосновы прикрепляют этикетку (ярлык).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5.2. На этикетке (ярлыке) должно быть указано: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наименование и адрес предприятия-изготовителя или его товарный знак;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условное обозначен</w:t>
      </w:r>
      <w:r>
        <w:rPr>
          <w:rFonts w:ascii="Times New Roman" w:hAnsi="Times New Roman"/>
          <w:sz w:val="20"/>
        </w:rPr>
        <w:t>ие подосновы;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рецептура компонентов смеси волокон;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номер партии и дата изготовления;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штамп ОТК;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длина, ширина и количество в квадратных метрах;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гарантийный срок хранения.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№ 1)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5.3. Упаковка, маркировка, транспортирование и хранение подосновы - по ГОСТ 7000-80 без </w:t>
      </w:r>
      <w:proofErr w:type="spellStart"/>
      <w:r>
        <w:rPr>
          <w:rFonts w:ascii="Times New Roman" w:hAnsi="Times New Roman"/>
          <w:sz w:val="20"/>
        </w:rPr>
        <w:t>упаковывания</w:t>
      </w:r>
      <w:proofErr w:type="spellEnd"/>
      <w:r>
        <w:rPr>
          <w:rFonts w:ascii="Times New Roman" w:hAnsi="Times New Roman"/>
          <w:sz w:val="20"/>
        </w:rPr>
        <w:t xml:space="preserve"> рулонов в бумагу или пленку.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5.4. На обоих концах подосновы в рулоне на </w:t>
      </w:r>
      <w:proofErr w:type="spellStart"/>
      <w:r>
        <w:rPr>
          <w:rFonts w:ascii="Times New Roman" w:hAnsi="Times New Roman"/>
          <w:sz w:val="20"/>
        </w:rPr>
        <w:t>нелицевой</w:t>
      </w:r>
      <w:proofErr w:type="spellEnd"/>
      <w:r>
        <w:rPr>
          <w:rFonts w:ascii="Times New Roman" w:hAnsi="Times New Roman"/>
          <w:sz w:val="20"/>
        </w:rPr>
        <w:t xml:space="preserve"> стороне должен быть нанесен штамп разбраковщика. Вместо штампа допускается нанесение на </w:t>
      </w:r>
      <w:proofErr w:type="spellStart"/>
      <w:r>
        <w:rPr>
          <w:rFonts w:ascii="Times New Roman" w:hAnsi="Times New Roman"/>
          <w:sz w:val="20"/>
        </w:rPr>
        <w:t>нелицевую</w:t>
      </w:r>
      <w:proofErr w:type="spellEnd"/>
      <w:r>
        <w:rPr>
          <w:rFonts w:ascii="Times New Roman" w:hAnsi="Times New Roman"/>
          <w:sz w:val="20"/>
        </w:rPr>
        <w:t xml:space="preserve"> сторону подосновы товарног</w:t>
      </w:r>
      <w:r>
        <w:rPr>
          <w:rFonts w:ascii="Times New Roman" w:hAnsi="Times New Roman"/>
          <w:sz w:val="20"/>
        </w:rPr>
        <w:t>о знака предприятия - изготовителя.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5.5. Подоснову транспортируют всеми видами транспорта в крытых транспортных средствах в соответствии с правилами перевозок грузов, действующими на каждом виде транспорта.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Отправка по железной дороге - </w:t>
      </w:r>
      <w:proofErr w:type="spellStart"/>
      <w:r>
        <w:rPr>
          <w:rFonts w:ascii="Times New Roman" w:hAnsi="Times New Roman"/>
          <w:sz w:val="20"/>
        </w:rPr>
        <w:t>повагонная</w:t>
      </w:r>
      <w:proofErr w:type="spellEnd"/>
      <w:r>
        <w:rPr>
          <w:rFonts w:ascii="Times New Roman" w:hAnsi="Times New Roman"/>
          <w:sz w:val="20"/>
        </w:rPr>
        <w:t>.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Загрузку производят до полной вместимости вагона.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5.6. Срок хранения подосновы - один год с момента изготовления. По истечении указанного срока подоснова может быть использована только после проверки ее на соответствие требованиям настоящего стандарта.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(Введен д</w:t>
      </w:r>
      <w:r>
        <w:rPr>
          <w:rFonts w:ascii="Times New Roman" w:hAnsi="Times New Roman"/>
          <w:b/>
          <w:sz w:val="20"/>
        </w:rPr>
        <w:t xml:space="preserve">ополнительно,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№ 1)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 Требования безопасности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6.1. На каждый тип полотна должен быть получен в установленном порядке гигиенический сертификат.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6.2. По классификации ГОСТ 19433-88 полотно не является опасным грузом.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6.3. Основными видами возможного опасного воздействия на окружающую среду является загрязнение атмосферного воздуха населенных мест, почв и вод в результате неорганизованного сжигания отходов полотна на территории предприятия - изготовителя или вне его, а также произвольной свалки их в не </w:t>
      </w:r>
      <w:r>
        <w:rPr>
          <w:rFonts w:ascii="Times New Roman" w:hAnsi="Times New Roman"/>
          <w:sz w:val="20"/>
        </w:rPr>
        <w:t>предназначенных для этой цели местах.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6.4. Отходы полотна, образующиеся при его изготовлении, должны вывозиться на полигоны промышленных отходов или организованно обезвреживаться в специальных, отведенных для этой цели местах.</w:t>
      </w:r>
    </w:p>
    <w:p w:rsidR="00000000" w:rsidRDefault="00BE34EB">
      <w:pPr>
        <w:ind w:firstLine="225"/>
        <w:jc w:val="both"/>
        <w:rPr>
          <w:rFonts w:ascii="Times New Roman" w:hAnsi="Times New Roman"/>
          <w:b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№ 1)</w:t>
      </w: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E34EB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Приложение Исключено,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№ 1</w:t>
      </w:r>
    </w:p>
    <w:sectPr w:rsidR="00000000">
      <w:endnotePr>
        <w:numFmt w:val="decimal"/>
      </w:endnotePr>
      <w:pgSz w:w="11907" w:h="16840" w:code="9"/>
      <w:pgMar w:top="1440" w:right="1797" w:bottom="1440" w:left="17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4EB"/>
    <w:rsid w:val="00BE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  <w:rPr>
      <w:sz w:val="20"/>
    </w:rPr>
  </w:style>
  <w:style w:type="paragraph" w:styleId="a4">
    <w:name w:val="List"/>
    <w:basedOn w:val="a"/>
    <w:semiHidden/>
    <w:rPr>
      <w:i/>
      <w:sz w:val="20"/>
    </w:rPr>
  </w:style>
  <w:style w:type="paragraph" w:customStyle="1" w:styleId="Heading">
    <w:name w:val="Heading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Preformat">
    <w:name w:val="Preformat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1457</Words>
  <Characters>8307</Characters>
  <Application>Microsoft Office Word</Application>
  <DocSecurity>0</DocSecurity>
  <Lines>69</Lines>
  <Paragraphs>19</Paragraphs>
  <ScaleCrop>false</ScaleCrop>
  <Company> </Company>
  <LinksUpToDate>false</LinksUpToDate>
  <CharactersWithSpaces>9745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26604-85</dc:title>
  <dc:subject/>
  <dc:creator>CNTI</dc:creator>
  <cp:keywords/>
  <dc:description/>
  <cp:lastModifiedBy>Parhomeiai</cp:lastModifiedBy>
  <cp:revision>2</cp:revision>
  <dcterms:created xsi:type="dcterms:W3CDTF">2013-04-11T11:02:00Z</dcterms:created>
  <dcterms:modified xsi:type="dcterms:W3CDTF">2013-04-11T11:02:00Z</dcterms:modified>
</cp:coreProperties>
</file>