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627E">
      <w:pPr>
        <w:spacing w:line="240" w:lineRule="auto"/>
        <w:ind w:firstLine="284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ГОСТ Р 51263-99</w:t>
      </w:r>
    </w:p>
    <w:p w:rsidR="00000000" w:rsidRDefault="0093627E">
      <w:pPr>
        <w:spacing w:line="240" w:lineRule="auto"/>
        <w:ind w:firstLine="284"/>
        <w:jc w:val="right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color w:val="000000"/>
        </w:rPr>
        <w:t>УДК 691(32+175)                                                                                                     Группа Ж13</w:t>
      </w: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b/>
          <w:color w:val="000000"/>
        </w:rPr>
        <w:t>ГОСУДАРСТВЕННЫЙ СТАНДАРТ РОССИЙСКОЙ ФЕДЕРАЦИИ</w:t>
      </w: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ПОЛИСТИРОЛБЕТОН</w:t>
      </w: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b/>
          <w:color w:val="000000"/>
        </w:rPr>
        <w:t>Технические условия</w:t>
      </w: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CONCRETE WITH POLYSTERENE </w:t>
      </w:r>
      <w:r>
        <w:rPr>
          <w:b/>
          <w:color w:val="000000"/>
        </w:rPr>
        <w:t>AGGREGATES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b/>
          <w:color w:val="000000"/>
        </w:rPr>
        <w:t>Specification</w:t>
      </w:r>
    </w:p>
    <w:p w:rsidR="00000000" w:rsidRDefault="0093627E">
      <w:pPr>
        <w:spacing w:line="240" w:lineRule="auto"/>
        <w:ind w:firstLine="284"/>
        <w:rPr>
          <w:b/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b/>
          <w:color w:val="000000"/>
        </w:rPr>
        <w:t>ОКС 91.100.30          ОКСТУ 5870</w:t>
      </w:r>
    </w:p>
    <w:p w:rsidR="00000000" w:rsidRDefault="0093627E">
      <w:pPr>
        <w:spacing w:line="240" w:lineRule="auto"/>
        <w:ind w:firstLine="284"/>
        <w:rPr>
          <w:b/>
          <w:color w:val="000000"/>
        </w:rPr>
      </w:pPr>
    </w:p>
    <w:p w:rsidR="00000000" w:rsidRDefault="0093627E">
      <w:pPr>
        <w:spacing w:line="240" w:lineRule="auto"/>
        <w:ind w:firstLine="284"/>
        <w:jc w:val="right"/>
        <w:rPr>
          <w:b/>
          <w:color w:val="000000"/>
        </w:rPr>
      </w:pPr>
      <w:r>
        <w:rPr>
          <w:b/>
          <w:color w:val="000000"/>
        </w:rPr>
        <w:t>Дата введения 1999—09—01</w:t>
      </w:r>
    </w:p>
    <w:p w:rsidR="00000000" w:rsidRDefault="0093627E">
      <w:pPr>
        <w:spacing w:line="240" w:lineRule="auto"/>
        <w:ind w:firstLine="284"/>
        <w:jc w:val="right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Предисловие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1 РАЗРАБОТАН Всероссийским федеральным технологическим институтом ВНИИжелезобетон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ВНЕСЕН Управлением технического нормирования, стандартизации и сертификации Госстроя России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2 УТВЕРЖДЕН И ВВЕДЕН В ДЕЙСТВИЕ постановлением Госстроя России от 29 декабря 1998 г. № 29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 ВВЕДЕН ВПЕРВЫЕ</w:t>
      </w:r>
    </w:p>
    <w:p w:rsidR="00000000" w:rsidRDefault="0093627E">
      <w:pPr>
        <w:spacing w:line="240" w:lineRule="auto"/>
        <w:ind w:firstLine="284"/>
        <w:rPr>
          <w:b/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b/>
          <w:color w:val="000000"/>
        </w:rPr>
        <w:t>Введение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Стандарт разработан Всероссийским федеральным технологическим институтом ВНИИжелезобетон за счет собственных средств на </w:t>
      </w:r>
      <w:r>
        <w:rPr>
          <w:color w:val="000000"/>
        </w:rPr>
        <w:t>основании результатов разработок института с учетом анализа и обобщения накопленного отечественного и зарубежного опыта.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Разработчики: канд. техн. наук, проф. </w:t>
      </w:r>
      <w:r>
        <w:rPr>
          <w:i/>
          <w:color w:val="000000"/>
        </w:rPr>
        <w:t>В.А. Рахманов</w:t>
      </w:r>
      <w:r>
        <w:rPr>
          <w:color w:val="000000"/>
        </w:rPr>
        <w:t xml:space="preserve"> (руководитель темы); канд. техн, наук </w:t>
      </w:r>
      <w:r>
        <w:rPr>
          <w:i/>
          <w:color w:val="000000"/>
        </w:rPr>
        <w:t>В.Г. Довжик</w:t>
      </w:r>
      <w:r>
        <w:rPr>
          <w:color w:val="000000"/>
        </w:rPr>
        <w:t xml:space="preserve"> (зам. руководителя темы); кандидаты технических наук: </w:t>
      </w:r>
      <w:r>
        <w:rPr>
          <w:i/>
          <w:color w:val="000000"/>
        </w:rPr>
        <w:t>В.И. Мелихов, В.Н. Россовский, А.И. Козловский, Ю.И. Иванова, М.Л. Зайченко;</w:t>
      </w:r>
      <w:r>
        <w:rPr>
          <w:color w:val="000000"/>
        </w:rPr>
        <w:t xml:space="preserve"> инж. </w:t>
      </w:r>
      <w:r>
        <w:rPr>
          <w:i/>
          <w:color w:val="000000"/>
        </w:rPr>
        <w:t>Т.Д. Семенова.</w:t>
      </w:r>
    </w:p>
    <w:p w:rsidR="00000000" w:rsidRDefault="0093627E">
      <w:pPr>
        <w:spacing w:line="240" w:lineRule="auto"/>
        <w:ind w:firstLine="284"/>
        <w:rPr>
          <w:b/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b/>
          <w:color w:val="000000"/>
        </w:rPr>
        <w:t>1 Область применения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Настоящий стандарт распространяется на легкий бетон на цементном вяжущем и вспученном (полистирольном) заполнителе </w:t>
      </w:r>
      <w:r>
        <w:rPr>
          <w:color w:val="000000"/>
        </w:rPr>
        <w:t>(далее — полистиролбетон) для жилищного и гражданского строительства.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Стандарт устанавливает технические требования к полистиролбетону и полистиролбетонным смесям, а также материалам для их приготовления, методы контроля их технических характеристик.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Требования, изложенные в 3.3.7—3.3.9, 4.1—4.4, а также 5.6 и 5.7 настоящего стандарта, являются обязательными.</w:t>
      </w:r>
    </w:p>
    <w:p w:rsidR="00000000" w:rsidRDefault="0093627E">
      <w:pPr>
        <w:spacing w:line="240" w:lineRule="auto"/>
        <w:ind w:firstLine="284"/>
        <w:rPr>
          <w:b/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b/>
          <w:color w:val="000000"/>
        </w:rPr>
        <w:t>2 Нормативные ссылки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Используемые в настоящем стандарте нормативные документы приведены в приложении А.</w:t>
      </w:r>
    </w:p>
    <w:p w:rsidR="00000000" w:rsidRDefault="0093627E">
      <w:pPr>
        <w:spacing w:line="240" w:lineRule="auto"/>
        <w:ind w:firstLine="284"/>
        <w:rPr>
          <w:b/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b/>
          <w:color w:val="000000"/>
        </w:rPr>
        <w:t>3 Технические требования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3.1 Требования на</w:t>
      </w:r>
      <w:r>
        <w:rPr>
          <w:color w:val="000000"/>
        </w:rPr>
        <w:t>стоящего стандарта следует соблюдать при разработке новых и пересмотре действующих стандартов и технических условий для проектной и технологической документации на изделия из полистиролбетона.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3.2 Полистиролбетон следует приготавливать в соответствии с требованиями настоящего стандарта по проектной и технологической документации на изделия конкретных видов, утвержденной в установленном порядке.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lastRenderedPageBreak/>
        <w:t>Рекомендуемые области применения полистиролбетона приведены в приложении Б.</w:t>
      </w:r>
    </w:p>
    <w:p w:rsidR="00000000" w:rsidRDefault="0093627E">
      <w:pPr>
        <w:spacing w:line="240" w:lineRule="auto"/>
        <w:ind w:firstLine="284"/>
        <w:rPr>
          <w:b/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b/>
          <w:color w:val="000000"/>
        </w:rPr>
        <w:t>3.3 Характеристики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3.3.1 Требования </w:t>
      </w:r>
      <w:r>
        <w:rPr>
          <w:color w:val="000000"/>
        </w:rPr>
        <w:t>к полистиролбетону установлены в соответствии с ГОСТ 25192, ГОСТ 25820 и СТ СЭВ 1406.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3.3.2 Прочность полистиролбетона в проектном возрасте характеризуют классами по прочности на сжатие В0,5; В0,75; В1; В1,5; В2; В2,5.</w:t>
      </w:r>
    </w:p>
    <w:p w:rsidR="00000000" w:rsidRDefault="0093627E">
      <w:pPr>
        <w:pStyle w:val="FR2"/>
        <w:spacing w:line="240" w:lineRule="auto"/>
        <w:ind w:left="0" w:firstLine="28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Прочность полистиролбетона, изделия из которого запроектированы без учета требований СТ СЭВ 1406, характеризуется марками по прочности на сжатие: М2; М2,5; М3,5, М5.</w:t>
      </w:r>
    </w:p>
    <w:p w:rsidR="00000000" w:rsidRDefault="0093627E">
      <w:pPr>
        <w:pStyle w:val="FR2"/>
        <w:spacing w:line="240" w:lineRule="auto"/>
        <w:ind w:left="0" w:firstLine="28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Соотношение между классами полистиролбетона и марками при нормативном коэффициенте вариации 18 % приведено в приложении В.</w:t>
      </w:r>
    </w:p>
    <w:p w:rsidR="00000000" w:rsidRDefault="0093627E">
      <w:pPr>
        <w:pStyle w:val="FR2"/>
        <w:spacing w:line="240" w:lineRule="auto"/>
        <w:ind w:left="0" w:firstLine="28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3.3.</w:t>
      </w:r>
      <w:r>
        <w:rPr>
          <w:rFonts w:ascii="Times New Roman" w:hAnsi="Times New Roman"/>
          <w:color w:val="000000"/>
          <w:sz w:val="20"/>
        </w:rPr>
        <w:t>3 По показателям средней плотности устанавливают следующие марки полистиролбетона в сухом состоянии: D150, D200, D250; D300; D350; D400; D450; D500; D550; D600.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3.3.4 Для полистиролбетона, применяемого в изделиях и конструкциях, подвергающихся в процессе эксплуатации попеременному замораживанию и оттаиванию, назначают следующие марки по морозостойкости: F25; F35; F50; F75; F100.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Назначение марок полистиролбетона по морозостойкости проводят по нормам строительного проектирования в зависимости от класса здани</w:t>
      </w:r>
      <w:r>
        <w:rPr>
          <w:color w:val="000000"/>
        </w:rPr>
        <w:t>й, режима эксплуатации и расчетных температур наружного воздуха в районах строительства.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3.3.5 Классы и марки полистиролбетона в изделиях и конструкциях конкретных видов назначают по стандартам или техническим условиям на эти изделия и конструкции, по нормам строительного проектирования с учетом требований таблицы 1.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Нормативные и расчетные сопротивления полистиролбетона. необходимые при расчете и проектировании изделий и конструкций, принимаются по приложению Г.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jc w:val="right"/>
        <w:rPr>
          <w:color w:val="000000"/>
        </w:rPr>
      </w:pPr>
      <w:r>
        <w:rPr>
          <w:color w:val="000000"/>
        </w:rPr>
        <w:t>Таблица 1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0"/>
        <w:gridCol w:w="1400"/>
        <w:gridCol w:w="2850"/>
        <w:gridCol w:w="26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по прочности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 по проч</w:t>
            </w:r>
            <w:r>
              <w:rPr>
                <w:color w:val="000000"/>
              </w:rPr>
              <w:t xml:space="preserve">ности на </w:t>
            </w:r>
          </w:p>
        </w:tc>
        <w:tc>
          <w:tcPr>
            <w:tcW w:w="5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по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сжатие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плотности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морозостойкости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  <w:tc>
          <w:tcPr>
            <w:tcW w:w="14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D150, D200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М2,5</w:t>
            </w:r>
          </w:p>
        </w:tc>
        <w:tc>
          <w:tcPr>
            <w:tcW w:w="14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D150, D200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Не нормируется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М3,5</w:t>
            </w:r>
          </w:p>
        </w:tc>
        <w:tc>
          <w:tcPr>
            <w:tcW w:w="14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2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D200, D250</w:t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М5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D200, D250, D300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F25-F35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</w:p>
        </w:tc>
        <w:tc>
          <w:tcPr>
            <w:tcW w:w="14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В0,5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D250, D300, D350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F35-F50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</w:p>
        </w:tc>
        <w:tc>
          <w:tcPr>
            <w:tcW w:w="14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В0,75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D300, D350, D400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F35-F50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</w:p>
        </w:tc>
        <w:tc>
          <w:tcPr>
            <w:tcW w:w="14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В1,0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D350, D400, D450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F35-F50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</w:p>
        </w:tc>
        <w:tc>
          <w:tcPr>
            <w:tcW w:w="14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В1,5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D400, D450, D500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F35-F75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</w:p>
        </w:tc>
        <w:tc>
          <w:tcPr>
            <w:tcW w:w="14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В2,0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D500, D550, D600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F50-F100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</w:p>
        </w:tc>
        <w:tc>
          <w:tcPr>
            <w:tcW w:w="14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В2,5</w:t>
            </w:r>
          </w:p>
        </w:tc>
        <w:tc>
          <w:tcPr>
            <w:tcW w:w="2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D500, D550, D600</w:t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F50-F100</w:t>
            </w: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3.3.6. Фактическая средняя плотность полистиролбетона не должна превышать требуемого значения, установленного в соответствии с ГОСТ 27005.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3.3.7. Прочность на</w:t>
      </w:r>
      <w:r>
        <w:rPr>
          <w:color w:val="000000"/>
        </w:rPr>
        <w:t xml:space="preserve"> растяжение при изгибе в зависимости от класса (марки) полистиролбетона по прочности на сжатие должна быть не ниже значений, приведенных в таблице 2.</w:t>
      </w:r>
    </w:p>
    <w:p w:rsidR="00000000" w:rsidRDefault="0093627E">
      <w:pPr>
        <w:spacing w:line="240" w:lineRule="auto"/>
        <w:ind w:firstLine="284"/>
        <w:jc w:val="right"/>
        <w:rPr>
          <w:color w:val="000000"/>
        </w:rPr>
      </w:pPr>
      <w:r>
        <w:rPr>
          <w:color w:val="000000"/>
        </w:rPr>
        <w:t>Таблица 2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2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 или марка по прочности на сжатие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 прочности на растяжение при изгибе, МПа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М2,5</w:t>
            </w:r>
          </w:p>
        </w:tc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М3,5</w:t>
            </w:r>
          </w:p>
        </w:tc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В0,35</w:t>
            </w:r>
          </w:p>
        </w:tc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В0,5</w:t>
            </w:r>
          </w:p>
        </w:tc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В0,75</w:t>
            </w:r>
          </w:p>
        </w:tc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В1,0</w:t>
            </w:r>
          </w:p>
        </w:tc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В1,5</w:t>
            </w:r>
          </w:p>
        </w:tc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В2,0</w:t>
            </w:r>
          </w:p>
        </w:tc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В2,5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3.3.8 Коэффициент теплопроводности полистиролбетона в сухом состоянии при температуре 25 °С не должен превышать более чем на 10 % значений, приведенных в</w:t>
      </w:r>
      <w:r>
        <w:rPr>
          <w:color w:val="000000"/>
        </w:rPr>
        <w:t xml:space="preserve"> таблице 3.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Теплотехнические показатели полистиролбетона, необходимые при расчете изделий и конструкций, принимаются по приложению Д.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3.3.9 Деформации усадки полистиролбетона, предназначенного для монолитных наружных стен, не должны превышать 1,0 мм/м.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Таблица 3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0"/>
        <w:gridCol w:w="50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по средней плотности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Коэффициент теплопроводности в сухом состоянии, Вт/(м</w:t>
            </w:r>
            <w:r>
              <w:rPr>
                <w:color w:val="000000"/>
              </w:rPr>
              <w:sym w:font="Symbol" w:char="F0D7"/>
            </w:r>
            <w:r>
              <w:rPr>
                <w:color w:val="000000"/>
              </w:rPr>
              <w:t>°С)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D150</w:t>
            </w:r>
          </w:p>
        </w:tc>
        <w:tc>
          <w:tcPr>
            <w:tcW w:w="50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D200</w:t>
            </w:r>
          </w:p>
        </w:tc>
        <w:tc>
          <w:tcPr>
            <w:tcW w:w="50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D250</w:t>
            </w:r>
          </w:p>
        </w:tc>
        <w:tc>
          <w:tcPr>
            <w:tcW w:w="50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D300</w:t>
            </w:r>
          </w:p>
        </w:tc>
        <w:tc>
          <w:tcPr>
            <w:tcW w:w="50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D350</w:t>
            </w:r>
          </w:p>
        </w:tc>
        <w:tc>
          <w:tcPr>
            <w:tcW w:w="50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D400</w:t>
            </w:r>
          </w:p>
        </w:tc>
        <w:tc>
          <w:tcPr>
            <w:tcW w:w="50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D450</w:t>
            </w:r>
          </w:p>
        </w:tc>
        <w:tc>
          <w:tcPr>
            <w:tcW w:w="50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D500</w:t>
            </w:r>
          </w:p>
        </w:tc>
        <w:tc>
          <w:tcPr>
            <w:tcW w:w="50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D550</w:t>
            </w:r>
          </w:p>
        </w:tc>
        <w:tc>
          <w:tcPr>
            <w:tcW w:w="50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D600</w:t>
            </w:r>
          </w:p>
        </w:tc>
        <w:tc>
          <w:tcPr>
            <w:tcW w:w="5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3.3.10 В зависимости от назначения и усло</w:t>
      </w:r>
      <w:r>
        <w:rPr>
          <w:color w:val="000000"/>
        </w:rPr>
        <w:t>вий работы полистиролбетон в изделиях и конструкциях в соответствии с ГОСТ 25192 может иметь плотную, поризованную или крупнопористую структуру.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Характер структуры полистиролбетона указывается в стандартах или технических условиях на изделия и конструкции конкретных видов и проектной документации.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3.3.11 Полистиролбетон плотной или поризованной структуры с расходом цемента не менее 200 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обеспечивает при обычных условиях эксплуатации сохранность стальной арматуры от коррозии.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3.3 12 В стандартах или тех</w:t>
      </w:r>
      <w:r>
        <w:rPr>
          <w:color w:val="000000"/>
        </w:rPr>
        <w:t>нических условиях на изделия и конструкции конкретных видов в зависимости от условий работы следует устанавливать дополнительные требования к качеству полистиролбетона, предусмотренные ГОСТ 4.212.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 Требования к бетонным смесям и материалам.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3.4.1 Качество полистиролбетонных смесей и технология их приготовления должны обеспечивать в изделиях и конструкциях получение полистиролбетона, удовлетворяющего требованиям по всем нормируемым показателям качества.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3.4.2 Состав полистиролбетона подбирают согласно тре</w:t>
      </w:r>
      <w:r>
        <w:rPr>
          <w:color w:val="000000"/>
        </w:rPr>
        <w:t>бованиям ГОСТ 27006.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Составы и технологические режимы перемешивания смесей, формования и твердения полистиролбетонных изделий и конструкций проверяют перед началом массового производства изделий и конструкций или возведения сооружений, а также при изменении материалов или технологических режимов.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3.4.3 Бетонные смеси должны соответствовать требованиям ГОСТ 7473 и настоящего стандарта.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3.4.4 Марку по удобоукладываемости (жесткость или подвижность) полистиролбетонных смесей плотной или поризованной структуры </w:t>
      </w:r>
      <w:r>
        <w:rPr>
          <w:color w:val="000000"/>
        </w:rPr>
        <w:t>назначают в пределах Ж</w:t>
      </w:r>
      <w:r>
        <w:rPr>
          <w:color w:val="000000"/>
          <w:vertAlign w:val="subscript"/>
        </w:rPr>
        <w:t>1</w:t>
      </w:r>
      <w:r>
        <w:rPr>
          <w:color w:val="000000"/>
        </w:rPr>
        <w:t>—Ж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и П</w:t>
      </w:r>
      <w:r>
        <w:rPr>
          <w:color w:val="000000"/>
          <w:vertAlign w:val="subscript"/>
        </w:rPr>
        <w:t>1</w:t>
      </w:r>
      <w:r>
        <w:rPr>
          <w:color w:val="000000"/>
        </w:rPr>
        <w:t>—П</w:t>
      </w:r>
      <w:r>
        <w:rPr>
          <w:color w:val="000000"/>
          <w:vertAlign w:val="subscript"/>
        </w:rPr>
        <w:t xml:space="preserve">5 </w:t>
      </w:r>
      <w:r>
        <w:rPr>
          <w:color w:val="000000"/>
        </w:rPr>
        <w:t>в зависимости от вида изделий, конструкции и технологии их формования.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3.4.5 Определение жесткости производят по методике, приведенной в приложении Е.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При приготовлении и применении полистиролбетонов крупнопористой структуры марку по удобоукладываемости не назначают.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3.4.6 Объем межзерновых пустот в уплотненных полистиролбетонных смесях плотной и поризованной структуры не должен превышать 3 %.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Допускается в обоснованных случаях, предусмотренных в технических условиях или п</w:t>
      </w:r>
      <w:r>
        <w:rPr>
          <w:color w:val="000000"/>
        </w:rPr>
        <w:t>роектной документации на изделия и конструкции конкретных видов, приготавливать и применять полистиролбетон плотной структуры с объемом межзерновых пустот в уплотненной смеси более 3, но не более 6 %.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3.4.7 Объем вовлеченного воздуха в полистиролбетонной смеси не нормируется.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3.4.8 Увеличение плотности полистиролбетонной смеси за счет частичной потери вовлеченного воздуха при выгрузке, транспортировании и укладке в формы (опалубку) не должно быть более 7 %.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3.4.9 Приготовленная полистиролбетонная смесь не д</w:t>
      </w:r>
      <w:r>
        <w:rPr>
          <w:color w:val="000000"/>
        </w:rPr>
        <w:t>олжна расслаиваться в процессе ее выгрузки, транспортирования и формования.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Показатель расслаиваемости, определяемый по методике, приведенной в приложении Ж, не должен превышать 25 %.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3.4.10 При транспортировании полистиролбетонных смесей, готовых к употреблению (товарный бетон), должна быть обеспечена сохраняемость их свойств (удобоукладываемость, плотность, расслаиваемость) в течение времени, согласованного с потребителем, но не менее 1,0 ч.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3.4.11 Материалы, применяемые для приготовления полистиролбетона</w:t>
      </w:r>
      <w:r>
        <w:rPr>
          <w:color w:val="000000"/>
        </w:rPr>
        <w:t>, должны удовлетворять требованиям стандартов или технических условий на эти материалы и обеспечивать получение полистиролбетона с заданными техническими характеристиками.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3.4.12 В качестве заполнителя для полистиролбетона следует применять полистирол вспененный гранулированный (ПВГ), представляющий продукт одно- или многоступенчатого вспенивания суспензионного вспенивающегося полистирола (ОСТ 301-05-202-92Е), удовлетворяющий требованиям настоящего стандарта.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Допускается при изготовлении полистиролбетонов к</w:t>
      </w:r>
      <w:r>
        <w:rPr>
          <w:color w:val="000000"/>
        </w:rPr>
        <w:t>ласса по прочности В1,0 и менее при условии соблюдения требований по экологической и противопожарной безопасности в соответствии с 4.1—4.4 применение пенополистирольного заполнителя, получаемого дроблением отходов пенополистирольных плит (ГОСТ 15588).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3.4.13 В зависимости от качества сырья (марки полистирола по ОСТ 301-05-202-92Е) и режима вспенивания пенополистирольный заполнитель (ПВГ) может иметь марку по насыпной плотности 10, 15, 20, 25, 30 с фактическими значениями насыпной плотности, указанными в таб</w:t>
      </w:r>
      <w:r>
        <w:rPr>
          <w:color w:val="000000"/>
        </w:rPr>
        <w:t>лице 4.</w:t>
      </w:r>
    </w:p>
    <w:p w:rsidR="00000000" w:rsidRDefault="0093627E">
      <w:pPr>
        <w:spacing w:line="240" w:lineRule="auto"/>
        <w:ind w:firstLine="284"/>
        <w:jc w:val="right"/>
        <w:rPr>
          <w:color w:val="000000"/>
        </w:rPr>
      </w:pPr>
      <w:r>
        <w:rPr>
          <w:color w:val="000000"/>
        </w:rPr>
        <w:t>Таблица 4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2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ПВГ по насыпной плотности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Насыпная плотность ПВГ,</w:t>
            </w:r>
          </w:p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кг/м</w:t>
            </w:r>
            <w:r>
              <w:rPr>
                <w:color w:val="000000"/>
                <w:vertAlign w:val="superscript"/>
              </w:rPr>
              <w:t>3</w:t>
            </w:r>
          </w:p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10</w:t>
            </w:r>
          </w:p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От 11 до 15</w:t>
            </w:r>
          </w:p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» 16  » 20</w:t>
            </w:r>
          </w:p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» 21  » 25</w:t>
            </w:r>
          </w:p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» 26  » 30</w:t>
            </w:r>
          </w:p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3.4.14 По размерам зерен ПВГ подразделяют на крупный и мелкий. Фракционный состав крупного и мелкого ПВГ должен соответствовать требованиям, указанным в таблице 5.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jc w:val="right"/>
        <w:rPr>
          <w:color w:val="000000"/>
        </w:rPr>
      </w:pPr>
      <w:r>
        <w:rPr>
          <w:color w:val="000000"/>
        </w:rPr>
        <w:t>Таблица 5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фракции, мм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Содержание, % по объему в ПВГ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крупном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мелком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10-20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5-20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0-5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5-10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70-30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30-50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2,5-5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20-50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40-60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0-2,5</w:t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0-5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5-10</w:t>
            </w: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Наличие в ПВГ зерен крупностью более</w:t>
      </w:r>
      <w:r>
        <w:rPr>
          <w:color w:val="000000"/>
        </w:rPr>
        <w:t xml:space="preserve"> 20 мм не допускается.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3.4.15 Влажность ПВГ не должна превышать 15 % по массе.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3.4.16 Содержание остаточного мономера (стирола) в заполнителе не должно превышать 0,002 % по массе. Допускается применение ПВГ с большим содержанием остаточного мономера при условии обеспечения экологической безопасности полистиролбетона и изготовленных из него изделий в соответствии с требованиями 4.3.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3.4.17 Выбор крупности пенополистирольного заполнителя и его марки по насыпной плотности производят исходя из требований, предъ</w:t>
      </w:r>
      <w:r>
        <w:rPr>
          <w:color w:val="000000"/>
        </w:rPr>
        <w:t>являемых к полистиролбетону по плотности и прочности в соответствии с утвержденным технологическим регламентом.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3.4.18 В качестве вяжущего следует применять портландцемента или шлакопортландцемент, удовлетворяющие требованиям ГОСТ 10178.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3.4.19 Применяемые для приготовления химические добавки (воздухововлекающие, пластифицирующие, регулирующие твердение) должны удовлетворять требованиям ГОСТ 24211.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3.4.20 Добавки-детоксиканты, применяемые при приготовлении полистиролбетона в случаях, предусмотренных 4.3 нас</w:t>
      </w:r>
      <w:r>
        <w:rPr>
          <w:color w:val="000000"/>
        </w:rPr>
        <w:t>тоящего стандарта, должны соответствовать требованиям нормативной документации, утвержденной в установленном порядке.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3.4.21 Вода для затворения полистиролбетонной смеси и приготовления растворов химических добавок должна соответствовать ГОСТ 23732.</w:t>
      </w:r>
    </w:p>
    <w:p w:rsidR="00000000" w:rsidRDefault="0093627E">
      <w:pPr>
        <w:spacing w:line="240" w:lineRule="auto"/>
        <w:ind w:firstLine="284"/>
        <w:rPr>
          <w:b/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b/>
          <w:color w:val="000000"/>
        </w:rPr>
        <w:t>4 Требования безопасности и охраны окружающей среды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4.1 Полистиролбетоны должны отвечать санитарно- и радиационно-гигиеническим требованиям, а изделия из полистиролбетона должны иметь гигиеническое заключение Минздрава РФ.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Удельная эффективная активность естес</w:t>
      </w:r>
      <w:r>
        <w:rPr>
          <w:color w:val="000000"/>
        </w:rPr>
        <w:t>твенных радионуклидов А</w:t>
      </w:r>
      <w:r>
        <w:rPr>
          <w:color w:val="000000"/>
          <w:vertAlign w:val="subscript"/>
        </w:rPr>
        <w:t>эфф</w:t>
      </w:r>
      <w:r>
        <w:rPr>
          <w:color w:val="000000"/>
        </w:rPr>
        <w:t xml:space="preserve"> сырьевых материалов, применяемых для приготовления полистиролбетонов, не должна превышать предельных значений, Бк/кг, в зависимости от области применения полистиролбетона (ГОСТ 30108).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4.2 Полистиролбетон в изделиях не должен выделять во внешнюю среду вредные химические вещества в количествах, превышающих предельно допустимые концентрации (ПДК), утвержденные Минздравом РФ и требованиями настоящего стандарта.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4.3 При приготовлении</w:t>
      </w:r>
      <w:r>
        <w:rPr>
          <w:color w:val="000000"/>
          <w:lang w:val="en-US"/>
        </w:rPr>
        <w:t xml:space="preserve"> и</w:t>
      </w:r>
      <w:r>
        <w:rPr>
          <w:color w:val="000000"/>
        </w:rPr>
        <w:t xml:space="preserve"> применении полистиролбетона должен соблюдаться со</w:t>
      </w:r>
      <w:r>
        <w:rPr>
          <w:color w:val="000000"/>
        </w:rPr>
        <w:t>гласованный с разработчиком стандарта комплекс мероприятий по экологической безопасности полистиролбетона и изготовленных из него изделий. В комплекс входят специальная обработка и детоксикация пенополистирольного заполнителя, а при необходимости — полистиролбетонной смеси и изделий, обеспечивающие величину предельно допустимой концентрации свободного стирола, выделяющегося из затвердевшего полистиролбетона в воздушной среде, не превышающую 0,002 мг в 1 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воздуха.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4.4 Полистиролбетон относится к слабогорюч</w:t>
      </w:r>
      <w:r>
        <w:rPr>
          <w:color w:val="000000"/>
        </w:rPr>
        <w:t>им материалам, имеет группу горючести Г1.</w:t>
      </w:r>
    </w:p>
    <w:p w:rsidR="00000000" w:rsidRDefault="0093627E">
      <w:pPr>
        <w:spacing w:line="240" w:lineRule="auto"/>
        <w:ind w:firstLine="284"/>
        <w:rPr>
          <w:b/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b/>
          <w:color w:val="000000"/>
        </w:rPr>
        <w:t>5. Приемка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5.1 Качество полистиролбетона, применяемого для изготовления сборных изделий и конструкций, контролируют в соответствии с требованиями ГОСТ 13015.1.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5.2 Приемку полистиролбетона по качеству при его применении для монолитных конструкций производят в соответствии с нормами по организации, производству и приемке строительных работ.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5.3 Приемку полистиролбетона по средней плотности и прочности проводят для каждой партии изделий или товарной полистиролбетонн</w:t>
      </w:r>
      <w:r>
        <w:rPr>
          <w:color w:val="000000"/>
        </w:rPr>
        <w:t>ой смеси.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5.4 Среднюю плотность и прочность полистиролбетона контролируют и оценивают соответственно по ГОСТ 27005 и ГОСТ 18105. При этом значения </w:t>
      </w:r>
      <w:r>
        <w:rPr>
          <w:i/>
          <w:color w:val="000000"/>
        </w:rPr>
        <w:t>К</w:t>
      </w:r>
      <w:r>
        <w:rPr>
          <w:color w:val="000000"/>
          <w:vertAlign w:val="subscript"/>
        </w:rPr>
        <w:t xml:space="preserve">т </w:t>
      </w:r>
      <w:r>
        <w:rPr>
          <w:color w:val="000000"/>
        </w:rPr>
        <w:t>при оценке прочности принимают как для автоклавного ячеистого бетона.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5.5 Контроль качества полистиролбетона по показателям теплопроводности, морозостойкости, прочности на растяжение при изгибе, деформации усадки осуществляют при подборе номинального состава полистиролбетона перед началом массового производства, а в дальнейшем не реже одного раза в 6 мес. (для</w:t>
      </w:r>
      <w:r>
        <w:rPr>
          <w:color w:val="000000"/>
        </w:rPr>
        <w:t xml:space="preserve"> прочности на растяжение при изгибе — не реже одного раза в месяц), а также при изменении состава бетона, технологии его приготовления и качества используемых материалов.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5.6 Проверку экологической безопасности полистиролбетона (по выделению остаточного мономера (стирола) и удельной эффективной активности естественных радионуклидов) производят перед началом массового производства, а также при изменении качественных характеристик применяемых материалов, но не реже одного раза в год.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5.7 Проверку пожарной опа</w:t>
      </w:r>
      <w:r>
        <w:rPr>
          <w:color w:val="000000"/>
        </w:rPr>
        <w:t>сности полистиролбетона по показателям горючести, воспламеняемости, дымообразующей способности и токсичности продуктов горения производят при организации производства конкретных видов изделий.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5.8 Полистиролбетонную смесь принимают по ГОСТ 7473 с учетом требований, приведенных в разделе 3.4 настоящего стандарта.</w:t>
      </w:r>
    </w:p>
    <w:p w:rsidR="00000000" w:rsidRDefault="0093627E">
      <w:pPr>
        <w:spacing w:line="240" w:lineRule="auto"/>
        <w:ind w:firstLine="284"/>
        <w:rPr>
          <w:b/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b/>
          <w:color w:val="000000"/>
        </w:rPr>
        <w:t>6 Методы контроля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6.1 Прочность полистиролбетона на сжатие и растяжение при изгибе определяют по ГОСТ 10180 соответственно на образцах 100х100х100 и 100х100х400 мм.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6.2 Среднюю плотность полистиро</w:t>
      </w:r>
      <w:r>
        <w:rPr>
          <w:color w:val="000000"/>
        </w:rPr>
        <w:t>лбетона определяют по ГОСТ 12730.1 на образцах, предназначенных для определения прочности, с сушкой пробы, отобранной при испытании, при температуре не выше 70 °С.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6.3 Коэффициент теплопроводности (в сухом состоянии) определяют по ГОСТ 7076 на образцах 50х250х250 мм с сушкой их до постоянной массы при температуре не выше 70 °С.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6.4 Морозостойкость полистиролбетона определяют по ГОСТ 10060.0 и ГОСТ 10060.1.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6.5 Деформации усадки определяют по ГОСТ 24544.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6.6 Объем межзерновых пустот в уплотненной полистиролб</w:t>
      </w:r>
      <w:r>
        <w:rPr>
          <w:color w:val="000000"/>
        </w:rPr>
        <w:t>етонной смеси определяют испытанием затвердевших образцов по методике ГОСТ 12730.4 (объем открытых пор).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6.7 Остальные показатели качества, установленные в соответствии с 3.3.12, определяют: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- сорбционную влажность — по ГОСТ 24816;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- отпускную влажность — по ГОСТ 12730.2 при температуре сушки не выше 70° С;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- водопоглощение — по ГОСТ 12730.3;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- паропроницаемость — по ГОСТ 25898;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- призменную прочность, начальный модуль упругости и коэффициент Пуассона — по ГОСТ 24452.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6.8 Содержание остаточного стирола опре</w:t>
      </w:r>
      <w:r>
        <w:rPr>
          <w:color w:val="000000"/>
        </w:rPr>
        <w:t>деляют по методике, утвержденной 13.03.92 г. Госкомсанэпиднадзором РФ № 03-92, удельную эффективную активность естественных радионуклидов в материалах для приготовления полистиролбетона — по ГОСТ 30108.</w:t>
      </w:r>
    </w:p>
    <w:p w:rsidR="00000000" w:rsidRDefault="0093627E">
      <w:pPr>
        <w:pStyle w:val="FR2"/>
        <w:spacing w:line="240" w:lineRule="auto"/>
        <w:ind w:left="0" w:firstLine="28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6.9 Показатели пожарной опасности полистиролбетона определяют: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- горючесть — по ГОСТ 30244;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- воспламеняемость — по ГОСТ 30402;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- дымообразующую способность — по ГОСТ 12.1.044;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- токсичность продуктов горения — по ГОСТ 12.1.044.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ПРИЛОЖЕНИЕ А</w:t>
      </w:r>
    </w:p>
    <w:p w:rsidR="00000000" w:rsidRDefault="0093627E">
      <w:pPr>
        <w:spacing w:line="240" w:lineRule="auto"/>
        <w:ind w:firstLine="0"/>
        <w:jc w:val="center"/>
        <w:rPr>
          <w:i/>
          <w:color w:val="000000"/>
        </w:rPr>
      </w:pPr>
      <w:r>
        <w:rPr>
          <w:i/>
          <w:color w:val="000000"/>
        </w:rPr>
        <w:t>(обязательное)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Перечень нормативных документов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В настоящем стан</w:t>
      </w:r>
      <w:r>
        <w:rPr>
          <w:color w:val="000000"/>
        </w:rPr>
        <w:t>дарте использованы ссылки на следующие нормативные документы: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60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4.212-80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Строительство. Бетоны. Номенклатура показателей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7076-87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Материалы и изделия строительные. Метод определения теплопроводности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7473-94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Смеси бетонные. Технические условия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10060.0-95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Бетоны. Методы определения морозостойкости. Общие требования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10060.1-95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Бетоны. Базовый метод определения морозостойкости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10178-85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Портландцемент и шлакопортландцемент. Технические условия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10180-90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Бетоны. Метод</w:t>
            </w:r>
            <w:r>
              <w:rPr>
                <w:color w:val="000000"/>
              </w:rPr>
              <w:t>ы определения прочности по контрольным образцам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10181.0-81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Смеси бетонные. Общие требования к методам испытания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10181.1-81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Смеси бетонные. Методы определения удобоукладываемости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12730.0-78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Бетоны. Общие требования к методам определения плотности, влажности, водопоглощения, пористости и водонепроницаемости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12730.1-78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Бетоны. Метод определения плотности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12730.2-78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Бетоны. Метод определения влажности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12730.3-78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Бетоны. Метод определения водопоглощения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12730.4-78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Бетоны. Метод определения пористости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13015.1-81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Конструкции и изделия бетонные и железобетонные сборные. Приемка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15588-86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Плиты полистирольные. Технические условия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18105-86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Бетоны. Правила контроля прочности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23732-79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Вода для бетонов и растворов. Технические условия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24211-91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Добавки для бетонов. Общие технические требования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24452-80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Бетоны. Методы определения призменной прочности, модуля упругости и коэффициента Пуассона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24544-81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Бетоны. Методы определения </w:t>
            </w:r>
            <w:r>
              <w:rPr>
                <w:color w:val="000000"/>
              </w:rPr>
              <w:t>деформаций усадки и ползучести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24816-81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Материалы строительные. Методы определения сорбционной влажности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25192-82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Бетоны. Классификация и общие технические требования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25820-83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 легкие. Технические условия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25898-83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Материалы и изделия строительные. Методы определения сопротивления паропроницанию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27005-86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 легкие и ячеистые. Правила контроля средней плотности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27006-86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Бетоны. Правила подбора состава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30108-94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Материалы и изделия строительные. Определ</w:t>
            </w:r>
            <w:r>
              <w:rPr>
                <w:color w:val="000000"/>
              </w:rPr>
              <w:t>ение удельной эффективной активности естественных радионуклидов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30244-94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Материалы строительные. Методы испытания на горючесть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30402-96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Материалы строительные. Метод испытания на воспламеняемость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ГОСТ 12.1.044-89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Пожаровзрывобезопасность веществ и материалов. Номенклатура показателей и методы их определения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ОСТ301-05-202-92Е</w:t>
            </w:r>
          </w:p>
        </w:tc>
        <w:tc>
          <w:tcPr>
            <w:tcW w:w="425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096" w:type="dxa"/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Полистирол вспенивающийся. Технические условия</w:t>
            </w: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ПРИЛОЖЕНИЕ Б</w:t>
      </w:r>
    </w:p>
    <w:p w:rsidR="00000000" w:rsidRDefault="0093627E">
      <w:pPr>
        <w:spacing w:line="240" w:lineRule="auto"/>
        <w:ind w:firstLine="0"/>
        <w:jc w:val="center"/>
        <w:rPr>
          <w:i/>
          <w:color w:val="000000"/>
        </w:rPr>
      </w:pPr>
      <w:r>
        <w:rPr>
          <w:i/>
          <w:color w:val="000000"/>
        </w:rPr>
        <w:t>(справочное)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i/>
          <w:color w:val="000000"/>
        </w:rPr>
        <w:t xml:space="preserve"> </w:t>
      </w:r>
      <w:r>
        <w:rPr>
          <w:b/>
          <w:color w:val="000000"/>
        </w:rPr>
        <w:t>Рекомендуемые области применения полистиролбетона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</w:p>
    <w:p w:rsidR="00000000" w:rsidRDefault="0093627E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Таблица Б.1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21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nil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 по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bottom w:val="single" w:sz="6" w:space="0" w:color="auto"/>
              <w:right w:val="nil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Область пр</w:t>
            </w:r>
            <w:r>
              <w:rPr>
                <w:color w:val="000000"/>
              </w:rPr>
              <w:t>именения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средней плотности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прочности на сжатие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right w:val="nil"/>
            </w:tcBorders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Теплоизоляционные плиты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  <w:r>
              <w:rPr>
                <w:color w:val="000000"/>
                <w:lang w:val="en-US"/>
              </w:rPr>
              <w:t>D150-D250</w:t>
            </w:r>
          </w:p>
        </w:tc>
        <w:tc>
          <w:tcPr>
            <w:tcW w:w="2127" w:type="dxa"/>
            <w:tcBorders>
              <w:top w:val="nil"/>
              <w:left w:val="nil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М2 - М3,5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nil"/>
            </w:tcBorders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Монолитная теплоизоляция чердаков и кровель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  <w:r>
              <w:rPr>
                <w:color w:val="000000"/>
                <w:lang w:val="en-US"/>
              </w:rPr>
              <w:t>D150-D250</w:t>
            </w:r>
          </w:p>
        </w:tc>
        <w:tc>
          <w:tcPr>
            <w:tcW w:w="2127" w:type="dxa"/>
            <w:tcBorders>
              <w:left w:val="nil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М2 - М3,5;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nil"/>
              <w:right w:val="nil"/>
            </w:tcBorders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Монолитная теплоизоляция трехслойных панелей, блоков и наружных стен</w:t>
            </w:r>
          </w:p>
        </w:tc>
        <w:tc>
          <w:tcPr>
            <w:tcW w:w="155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  <w:r>
              <w:rPr>
                <w:color w:val="000000"/>
                <w:lang w:val="en-US"/>
              </w:rPr>
              <w:t>D200-D250</w:t>
            </w:r>
          </w:p>
        </w:tc>
        <w:tc>
          <w:tcPr>
            <w:tcW w:w="2127" w:type="dxa"/>
            <w:tcBorders>
              <w:left w:val="nil"/>
              <w:bottom w:val="nil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М2,5 - М5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bottom w:val="single" w:sz="6" w:space="0" w:color="auto"/>
              <w:right w:val="nil"/>
            </w:tcBorders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Теплоизоляция в колодцевой кладке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  <w:r>
              <w:rPr>
                <w:color w:val="000000"/>
              </w:rPr>
              <w:t>D150-D250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М2,5 - М3,5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right w:val="nil"/>
            </w:tcBorders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Пустотелые элементы для сборно-монолитных стен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  <w:r>
              <w:rPr>
                <w:color w:val="000000"/>
                <w:lang w:val="en-US"/>
              </w:rPr>
              <w:t>D250-D350</w:t>
            </w:r>
          </w:p>
        </w:tc>
        <w:tc>
          <w:tcPr>
            <w:tcW w:w="2127" w:type="dxa"/>
            <w:tcBorders>
              <w:top w:val="nil"/>
              <w:left w:val="nil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М5; В0,5 - В1,0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nil"/>
            </w:tcBorders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Сплошные блоки или монолитные стены: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nil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  <w:r>
              <w:rPr>
                <w:color w:val="000000"/>
              </w:rPr>
              <w:t>ненесушие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  <w:r>
              <w:rPr>
                <w:color w:val="000000"/>
                <w:lang w:val="en-US"/>
              </w:rPr>
              <w:t>D250—D400</w:t>
            </w:r>
          </w:p>
        </w:tc>
        <w:tc>
          <w:tcPr>
            <w:tcW w:w="2127" w:type="dxa"/>
            <w:tcBorders>
              <w:left w:val="nil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М5; В0,5 - В1,0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nil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  <w:r>
              <w:rPr>
                <w:color w:val="000000"/>
              </w:rPr>
              <w:t>самонесущие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  <w:r>
              <w:rPr>
                <w:color w:val="000000"/>
                <w:lang w:val="en-US"/>
              </w:rPr>
              <w:t>D350-D450</w:t>
            </w:r>
          </w:p>
        </w:tc>
        <w:tc>
          <w:tcPr>
            <w:tcW w:w="2127" w:type="dxa"/>
            <w:tcBorders>
              <w:left w:val="nil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В1,0 - В1,5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nil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  <w:r>
              <w:rPr>
                <w:color w:val="000000"/>
              </w:rPr>
              <w:t>несущие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44"/>
              <w:rPr>
                <w:color w:val="000000"/>
              </w:rPr>
            </w:pPr>
            <w:r>
              <w:rPr>
                <w:color w:val="000000"/>
                <w:lang w:val="en-US"/>
              </w:rPr>
              <w:t>D450-D600</w:t>
            </w:r>
          </w:p>
        </w:tc>
        <w:tc>
          <w:tcPr>
            <w:tcW w:w="2127" w:type="dxa"/>
            <w:tcBorders>
              <w:left w:val="nil"/>
            </w:tcBorders>
          </w:tcPr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1,5 - </w:t>
            </w:r>
            <w:r>
              <w:rPr>
                <w:color w:val="000000"/>
                <w:lang w:val="en-US"/>
              </w:rPr>
              <w:t>B2,5</w:t>
            </w: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ПРИЛОЖЕНИЕ В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i/>
          <w:color w:val="000000"/>
        </w:rPr>
        <w:t>(справочное)</w:t>
      </w: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b/>
          <w:color w:val="000000"/>
        </w:rPr>
        <w:t>Соотношение между классами и марками полистиролбетона по прочности на сжатие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</w:p>
    <w:p w:rsidR="00000000" w:rsidRDefault="0093627E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Таблица В.1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 бетона по прочности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Средняя прочность бетона</w:t>
            </w:r>
            <w:r>
              <w:rPr>
                <w:color w:val="000000"/>
                <w:lang w:val="en-US"/>
              </w:rPr>
              <w:t xml:space="preserve"> R,</w:t>
            </w:r>
            <w:r>
              <w:rPr>
                <w:color w:val="000000"/>
              </w:rPr>
              <w:t xml:space="preserve"> МПа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Ближайшая марка по  прочности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В0,5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М7,5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В0,75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В1,0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1,45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В1,5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2,16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В2,0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2,90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В2,5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3,60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М35</w:t>
            </w: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ПРИЛОЖЕНИЕ Г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i/>
          <w:color w:val="000000"/>
        </w:rPr>
        <w:t>(справочное)</w:t>
      </w: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b/>
          <w:color w:val="000000"/>
        </w:rPr>
        <w:t>Нормативные и расчетные сопротивления полистиролбетона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</w:p>
    <w:p w:rsidR="00000000" w:rsidRDefault="0093627E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Таблица Г. 1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89"/>
        <w:gridCol w:w="732"/>
        <w:gridCol w:w="706"/>
        <w:gridCol w:w="688"/>
        <w:gridCol w:w="729"/>
        <w:gridCol w:w="742"/>
        <w:gridCol w:w="6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сопротивления</w:t>
            </w:r>
          </w:p>
        </w:tc>
        <w:tc>
          <w:tcPr>
            <w:tcW w:w="496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Нормативные сопротивления полистиролбетона и расчетные сопротивления полистиро</w:t>
            </w:r>
            <w:r>
              <w:rPr>
                <w:color w:val="000000"/>
              </w:rPr>
              <w:t>лбетона, МПа, для предельных состояний второй группы при классе бетона по прочности на сжатие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  <w:p w:rsidR="00000000" w:rsidRDefault="0093627E">
            <w:pPr>
              <w:spacing w:line="240" w:lineRule="auto"/>
              <w:ind w:firstLine="284"/>
              <w:jc w:val="center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В0,5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B0,75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В1,0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В1,5</w:t>
            </w:r>
          </w:p>
        </w:tc>
        <w:tc>
          <w:tcPr>
            <w:tcW w:w="74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93627E">
            <w:pP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В2,0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rPr>
                <w:i/>
                <w:color w:val="000000"/>
                <w:sz w:val="24"/>
                <w:vertAlign w:val="subscript"/>
              </w:rPr>
            </w:pPr>
            <w:r>
              <w:rPr>
                <w:color w:val="000000"/>
              </w:rPr>
              <w:t>Сжатие осевое (призменная прочность)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  <w:sz w:val="24"/>
                <w:lang w:val="en-US"/>
              </w:rPr>
              <w:t>R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bh</w:t>
            </w:r>
            <w:r>
              <w:rPr>
                <w:color w:val="000000"/>
                <w:sz w:val="24"/>
              </w:rPr>
              <w:t xml:space="preserve"> и </w:t>
            </w:r>
            <w:r>
              <w:rPr>
                <w:i/>
                <w:color w:val="000000"/>
                <w:sz w:val="24"/>
              </w:rPr>
              <w:t>R</w:t>
            </w:r>
            <w:r>
              <w:rPr>
                <w:i/>
                <w:color w:val="000000"/>
                <w:sz w:val="24"/>
                <w:vertAlign w:val="subscript"/>
              </w:rPr>
              <w:t>b,ser</w:t>
            </w:r>
          </w:p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7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6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7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67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rPr>
                <w:i/>
                <w:color w:val="000000"/>
                <w:vertAlign w:val="subscript"/>
              </w:rPr>
            </w:pPr>
            <w:r>
              <w:rPr>
                <w:color w:val="000000"/>
              </w:rPr>
              <w:t>Растяжение осевое</w:t>
            </w:r>
            <w:r>
              <w:rPr>
                <w:i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  <w:sz w:val="24"/>
                <w:lang w:val="en-US"/>
              </w:rPr>
              <w:t>R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btn</w:t>
            </w:r>
            <w:r>
              <w:rPr>
                <w:i/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i/>
                <w:color w:val="000000"/>
                <w:sz w:val="24"/>
                <w:lang w:val="en-US"/>
              </w:rPr>
              <w:t>R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bt,ser</w:t>
            </w:r>
          </w:p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7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6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7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67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rPr>
                <w:i/>
                <w:color w:val="000000"/>
                <w:vertAlign w:val="subscript"/>
              </w:rPr>
            </w:pPr>
            <w:r>
              <w:rPr>
                <w:color w:val="000000"/>
              </w:rPr>
              <w:t>Растяжение при изгибе</w:t>
            </w:r>
            <w:r>
              <w:rPr>
                <w:i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  <w:sz w:val="24"/>
                <w:lang w:val="en-US"/>
              </w:rPr>
              <w:t>R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btfn</w:t>
            </w:r>
            <w:r>
              <w:rPr>
                <w:i/>
                <w:color w:val="000000"/>
                <w:lang w:val="en-US"/>
              </w:rPr>
              <w:t xml:space="preserve"> и </w:t>
            </w:r>
            <w:r>
              <w:rPr>
                <w:i/>
                <w:color w:val="000000"/>
                <w:sz w:val="24"/>
                <w:lang w:val="en-US"/>
              </w:rPr>
              <w:t>R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btf,ser</w:t>
            </w:r>
          </w:p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7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7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6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7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7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0"/>
        <w:rPr>
          <w:color w:val="000000"/>
        </w:rPr>
      </w:pPr>
      <w:r>
        <w:rPr>
          <w:color w:val="000000"/>
        </w:rPr>
        <w:t>Таблица Г.2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767"/>
        <w:gridCol w:w="651"/>
        <w:gridCol w:w="739"/>
        <w:gridCol w:w="678"/>
        <w:gridCol w:w="709"/>
        <w:gridCol w:w="7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сопротивления</w:t>
            </w:r>
          </w:p>
        </w:tc>
        <w:tc>
          <w:tcPr>
            <w:tcW w:w="49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Расчетные сопротивления полистиролбетона, МПа, для предельных состояний первой группы при классе бетона по прочности на с</w:t>
            </w:r>
            <w:r>
              <w:rPr>
                <w:color w:val="000000"/>
              </w:rPr>
              <w:t>жатие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М5</w:t>
            </w:r>
          </w:p>
        </w:tc>
        <w:tc>
          <w:tcPr>
            <w:tcW w:w="7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В0,5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В0,75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В1,0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В2,0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Сжатие осевое (призменная прочность)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  <w:sz w:val="24"/>
                <w:lang w:val="en-US"/>
              </w:rPr>
              <w:t>R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b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rPr>
                <w:i/>
                <w:color w:val="000000"/>
                <w:vertAlign w:val="subscript"/>
              </w:rPr>
            </w:pPr>
            <w:r>
              <w:rPr>
                <w:color w:val="000000"/>
              </w:rPr>
              <w:t>Растяжение осевое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  <w:sz w:val="24"/>
                <w:lang w:val="en-US"/>
              </w:rPr>
              <w:t>R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bt</w:t>
            </w:r>
          </w:p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6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73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67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  <w:tc>
          <w:tcPr>
            <w:tcW w:w="71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Растяжение при изгибе</w:t>
            </w:r>
          </w:p>
          <w:p w:rsidR="00000000" w:rsidRDefault="0093627E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i/>
                <w:color w:val="000000"/>
                <w:sz w:val="24"/>
                <w:lang w:val="en-US"/>
              </w:rPr>
              <w:t>R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btfn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i/>
                <w:color w:val="000000"/>
                <w:sz w:val="24"/>
              </w:rPr>
              <w:t>R</w:t>
            </w:r>
            <w:r>
              <w:rPr>
                <w:i/>
                <w:color w:val="000000"/>
                <w:sz w:val="24"/>
                <w:vertAlign w:val="subscript"/>
              </w:rPr>
              <w:t>btfn,ser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7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6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7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6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7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0"/>
        <w:rPr>
          <w:color w:val="000000"/>
        </w:rPr>
      </w:pPr>
      <w:r>
        <w:rPr>
          <w:color w:val="000000"/>
        </w:rPr>
        <w:t>Таблица Г.3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709"/>
        <w:gridCol w:w="709"/>
        <w:gridCol w:w="708"/>
        <w:gridCol w:w="709"/>
        <w:gridCol w:w="796"/>
        <w:gridCol w:w="6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полистиролбетона по средней плотности</w:t>
            </w:r>
          </w:p>
        </w:tc>
        <w:tc>
          <w:tcPr>
            <w:tcW w:w="49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Начальный модуль упругости полистиролбетона при сжатии и растяжении</w:t>
            </w:r>
            <w:r>
              <w:rPr>
                <w:color w:val="000000"/>
                <w:lang w:val="en-US"/>
              </w:rPr>
              <w:t xml:space="preserve"> E</w:t>
            </w:r>
            <w:r>
              <w:rPr>
                <w:color w:val="000000"/>
                <w:vertAlign w:val="subscript"/>
                <w:lang w:val="en-US"/>
              </w:rPr>
              <w:t>б</w:t>
            </w:r>
            <w:r>
              <w:rPr>
                <w:color w:val="000000"/>
                <w:lang w:val="en-US"/>
              </w:rPr>
              <w:t xml:space="preserve"> 10</w:t>
            </w:r>
            <w:r>
              <w:rPr>
                <w:color w:val="000000"/>
                <w:vertAlign w:val="superscript"/>
                <w:lang w:val="en-US"/>
              </w:rPr>
              <w:t>-3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МПа, при классе бетона по прочности на сжатие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В0,75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В1,5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В2,0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D300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62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D350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62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D400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62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D450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62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D500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1,45</w:t>
            </w:r>
          </w:p>
        </w:tc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62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D600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ПРИЛОЖЕНИЕ Д</w:t>
      </w:r>
    </w:p>
    <w:p w:rsidR="00000000" w:rsidRDefault="0093627E">
      <w:pPr>
        <w:spacing w:line="240" w:lineRule="auto"/>
        <w:ind w:firstLine="0"/>
        <w:jc w:val="center"/>
        <w:rPr>
          <w:i/>
          <w:color w:val="000000"/>
        </w:rPr>
      </w:pPr>
      <w:r>
        <w:rPr>
          <w:i/>
          <w:color w:val="000000"/>
        </w:rPr>
        <w:t>(справочное)</w:t>
      </w:r>
    </w:p>
    <w:p w:rsidR="00000000" w:rsidRDefault="0093627E">
      <w:pPr>
        <w:spacing w:line="240" w:lineRule="auto"/>
        <w:ind w:firstLine="0"/>
        <w:jc w:val="center"/>
        <w:rPr>
          <w:i/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b/>
          <w:color w:val="000000"/>
        </w:rPr>
        <w:t>Теплотехнические показатели полистиролбетона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</w:p>
    <w:p w:rsidR="00000000" w:rsidRDefault="0093627E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Таблица Д.1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992"/>
        <w:gridCol w:w="851"/>
        <w:gridCol w:w="1075"/>
        <w:gridCol w:w="909"/>
        <w:gridCol w:w="902"/>
        <w:gridCol w:w="12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Коэффи</w:t>
            </w: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Расчетное массовое</w:t>
            </w:r>
          </w:p>
        </w:tc>
        <w:tc>
          <w:tcPr>
            <w:tcW w:w="303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Расчетные коэффициенты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циент</w:t>
            </w:r>
          </w:p>
        </w:tc>
        <w:tc>
          <w:tcPr>
            <w:tcW w:w="19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отношение влаги в</w:t>
            </w:r>
          </w:p>
        </w:tc>
        <w:tc>
          <w:tcPr>
            <w:tcW w:w="30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 условиях эксплуатации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Марка по средней 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Удельная теплоемкость,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теплопроводности в </w:t>
            </w:r>
          </w:p>
        </w:tc>
        <w:tc>
          <w:tcPr>
            <w:tcW w:w="19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материале, %, при условиях </w:t>
            </w: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теплопроводность,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паропроница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плотности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кДж/(кг</w:t>
            </w:r>
            <w:r>
              <w:rPr>
                <w:color w:val="000000"/>
              </w:rPr>
              <w:sym w:font="Symbol" w:char="F0D7"/>
            </w:r>
            <w:r>
              <w:rPr>
                <w:color w:val="000000"/>
              </w:rPr>
              <w:t>°С)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сухом состоянии,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2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эксплуатации</w:t>
            </w:r>
          </w:p>
        </w:tc>
        <w:tc>
          <w:tcPr>
            <w:tcW w:w="18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Вт/(м.°С)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емость, мг/ (м</w:t>
            </w:r>
            <w:r>
              <w:rPr>
                <w:color w:val="000000"/>
              </w:rPr>
              <w:sym w:font="Symbol" w:char="F0D7"/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sym w:font="Symbol" w:char="F0D7"/>
            </w:r>
            <w:r>
              <w:rPr>
                <w:color w:val="000000"/>
              </w:rPr>
              <w:t>Па)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Вт/(м</w:t>
            </w:r>
            <w:r>
              <w:rPr>
                <w:color w:val="000000"/>
              </w:rPr>
              <w:sym w:font="Symbol" w:char="F0D7"/>
            </w:r>
            <w:r>
              <w:rPr>
                <w:color w:val="000000"/>
              </w:rPr>
              <w:t>°С)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(А, Б)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0,i05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0,130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0,130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627E">
            <w:pPr>
              <w:spacing w:line="240" w:lineRule="auto"/>
              <w:ind w:firstLine="284"/>
              <w:rPr>
                <w:i/>
                <w:color w:val="000000"/>
              </w:rPr>
            </w:pPr>
          </w:p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i/>
                <w:color w:val="000000"/>
              </w:rPr>
              <w:t>Примечание —</w:t>
            </w:r>
            <w:r>
              <w:rPr>
                <w:color w:val="000000"/>
              </w:rPr>
              <w:t xml:space="preserve"> При приготовлении полистиролбетона по специ</w:t>
            </w:r>
            <w:r>
              <w:rPr>
                <w:color w:val="000000"/>
              </w:rPr>
              <w:t xml:space="preserve">альной технологии расчетные значения коэффициентов теплопроводности, определяемые опытным путем, могут быть ниже приведенных в таблице. </w:t>
            </w:r>
          </w:p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Пониженные расчетные значения коэффициентов теплопроводности устанавливают по результатам теплотехнических испытаний, выполненных аккредитованными Госстроем России испытательными лабораториями. </w:t>
            </w:r>
          </w:p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Применение пониженных расчетных значений коэффициентов теплопроводности допускается при условии их согласования с разработчиком стандарта.</w:t>
            </w:r>
          </w:p>
          <w:p w:rsidR="00000000" w:rsidRDefault="0093627E">
            <w:pPr>
              <w:spacing w:line="240" w:lineRule="auto"/>
              <w:ind w:firstLine="284"/>
              <w:rPr>
                <w:color w:val="000000"/>
              </w:rPr>
            </w:pPr>
          </w:p>
        </w:tc>
      </w:tr>
    </w:tbl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ПРИЛОЖЕНИЕ Е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i/>
          <w:color w:val="000000"/>
        </w:rPr>
        <w:t>(обязательное)</w:t>
      </w: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b/>
          <w:color w:val="000000"/>
        </w:rPr>
        <w:t>Методика</w:t>
      </w:r>
      <w:r>
        <w:rPr>
          <w:b/>
          <w:color w:val="000000"/>
        </w:rPr>
        <w:t xml:space="preserve"> определения показателя жесткости полистиролбетонных смесей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Жесткость полистиролбетонных смесей оценивается по времени растекания отформованного образца в двухгнездной стандартной форме конструкции ВНИИжелезобетона (для кубов с ребром 100 мм) под воздействием вибрации до момента достижения вибрируемой смесью противоположной торцевой стенки формы.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Определение производится на стандартной лабораторной виброплощадке с вертикально направленными колебаниями частотой 2900±100 мин</w:t>
      </w:r>
      <w:r>
        <w:rPr>
          <w:color w:val="000000"/>
          <w:vertAlign w:val="superscript"/>
        </w:rPr>
        <w:t>-1</w:t>
      </w:r>
      <w:r>
        <w:rPr>
          <w:color w:val="000000"/>
        </w:rPr>
        <w:t xml:space="preserve"> и амплитудой 0,5±0,01 мм (ГОСТ </w:t>
      </w:r>
      <w:r>
        <w:rPr>
          <w:color w:val="000000"/>
        </w:rPr>
        <w:t>10181). Форма крепится к виброплощадке электромагнитным или механическим способом.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Испытываемая отобранная проба полистиролбетонной смеси укладывается в одну из двух ячеек формы с заглаживанием открытой поверхности мастерком. Во избежание попадания смеси во время укладки во второе гнездо формы оно сверху закрывается пластиной.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После окончания укладки разделительная стенка поднимается и извлекается из формы. При необходимости для извлечения разделительной стенки несколько освобождаются крепежные болты формы.</w:t>
      </w:r>
      <w:r>
        <w:rPr>
          <w:color w:val="000000"/>
        </w:rPr>
        <w:t xml:space="preserve"> Включается виброплощадка, и определяется время достижения вибрируемой смесью противоположной торцевой стенки форм.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Замеренное время, умноженное на переходный коэффициент 0,5, принимается за стандартный показатель удобоукладываемости (жесткости) полистиролбетонной смеси по ГОСТ 10181.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ПРИЛОЖЕНИЕ Ж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i/>
          <w:color w:val="000000"/>
        </w:rPr>
        <w:t>(обязательное)</w:t>
      </w:r>
    </w:p>
    <w:p w:rsidR="00000000" w:rsidRDefault="0093627E">
      <w:pPr>
        <w:spacing w:line="240" w:lineRule="auto"/>
        <w:ind w:firstLine="0"/>
        <w:jc w:val="center"/>
        <w:rPr>
          <w:b/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b/>
          <w:color w:val="000000"/>
        </w:rPr>
        <w:t>Методика определения показателя расслаиваемости полистиролбетонной смеси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Показатель расслаиваемости оценивается по разнице между плотностью уплотненной вибрацией полистиролбетонной смеси в нижней</w:t>
      </w:r>
      <w:r>
        <w:rPr>
          <w:color w:val="000000"/>
        </w:rPr>
        <w:t xml:space="preserve"> и верхней частях мерного цилиндра объемом 5 л.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Отобранная проба полистиролбетонной смеси укладывается в предварительно взвешенный металлический цилиндрический сосуд по ГОСТ 10181.2 с избытком. Сосуд со смесью устанавливается и</w:t>
      </w:r>
      <w:r>
        <w:rPr>
          <w:i/>
          <w:color w:val="000000"/>
        </w:rPr>
        <w:t xml:space="preserve"> </w:t>
      </w:r>
      <w:r>
        <w:rPr>
          <w:color w:val="000000"/>
        </w:rPr>
        <w:t>закрепляется (электромагнитным или механическим способом) на виброплощадку с вертикально направленными колебаниями частотой 2900±100 мин</w:t>
      </w:r>
      <w:r>
        <w:rPr>
          <w:color w:val="000000"/>
          <w:vertAlign w:val="superscript"/>
        </w:rPr>
        <w:t>-1</w:t>
      </w:r>
      <w:r>
        <w:rPr>
          <w:color w:val="000000"/>
        </w:rPr>
        <w:t xml:space="preserve"> и амплитудой 0,5±0,01 мм (ГОСТ 10181.1).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Смесь в сосуде вибрируется в течение 15 с. После этого верхняя поверхность смеси в сосуде заглаживается.</w:t>
      </w:r>
      <w:r>
        <w:rPr>
          <w:color w:val="000000"/>
        </w:rPr>
        <w:t xml:space="preserve"> Определяется плотность уплотненной смеси </w:t>
      </w:r>
      <w:r>
        <w:rPr>
          <w:color w:val="000000"/>
          <w:sz w:val="24"/>
        </w:rPr>
        <w:t>р</w:t>
      </w:r>
      <w:r>
        <w:rPr>
          <w:color w:val="000000"/>
          <w:sz w:val="24"/>
          <w:vertAlign w:val="subscript"/>
        </w:rPr>
        <w:t>см</w:t>
      </w:r>
      <w:r>
        <w:rPr>
          <w:color w:val="000000"/>
        </w:rPr>
        <w:t xml:space="preserve"> по ГОСТ 10181.2.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Далее из сосуда отбирается на противень и взвешивается порция уплотненной смеси примерно до половины высоты сосуда. Замеряется линейкой толщина слоя отобранной смеси (средняя по четырем измерениям) и вычисляется высота слоя оставшейся нижней части сосуда.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По этим данным рассчитывается плотность полистиролбетонной смеси в верхней </w:t>
      </w:r>
      <w:r>
        <w:rPr>
          <w:color w:val="000000"/>
          <w:sz w:val="24"/>
        </w:rPr>
        <w:t>р</w:t>
      </w:r>
      <w:r>
        <w:rPr>
          <w:color w:val="000000"/>
          <w:sz w:val="24"/>
          <w:vertAlign w:val="superscript"/>
        </w:rPr>
        <w:t>в</w:t>
      </w:r>
      <w:r>
        <w:rPr>
          <w:color w:val="000000"/>
          <w:sz w:val="24"/>
          <w:vertAlign w:val="subscript"/>
        </w:rPr>
        <w:t>см</w:t>
      </w:r>
      <w:r>
        <w:rPr>
          <w:color w:val="000000"/>
        </w:rPr>
        <w:t xml:space="preserve"> и нижней </w:t>
      </w:r>
      <w:r>
        <w:rPr>
          <w:color w:val="000000"/>
          <w:sz w:val="24"/>
        </w:rPr>
        <w:t>р</w:t>
      </w:r>
      <w:r>
        <w:rPr>
          <w:color w:val="000000"/>
          <w:sz w:val="24"/>
          <w:vertAlign w:val="superscript"/>
        </w:rPr>
        <w:t>н</w:t>
      </w:r>
      <w:r>
        <w:rPr>
          <w:color w:val="000000"/>
          <w:sz w:val="24"/>
          <w:vertAlign w:val="subscript"/>
        </w:rPr>
        <w:t>см</w:t>
      </w:r>
      <w:r>
        <w:rPr>
          <w:color w:val="000000"/>
        </w:rPr>
        <w:t xml:space="preserve"> частях сосуда: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color w:val="000000"/>
          <w:position w:val="-24"/>
        </w:rPr>
        <w:object w:dxaOrig="13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6.75pt" o:ole="">
            <v:imagedata r:id="rId4" o:title=""/>
          </v:shape>
          <o:OLEObject Type="Embed" ProgID="Equation.3" ShapeID="_x0000_i1025" DrawAspect="Content" ObjectID="_1427202315" r:id="rId5"/>
        </w:object>
      </w:r>
      <w:r>
        <w:rPr>
          <w:color w:val="000000"/>
        </w:rPr>
        <w:t>;                                   (Ж.1)</w:t>
      </w: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</w:p>
    <w:p w:rsidR="00000000" w:rsidRDefault="0093627E">
      <w:pPr>
        <w:spacing w:line="240" w:lineRule="auto"/>
        <w:ind w:firstLine="0"/>
        <w:jc w:val="center"/>
        <w:rPr>
          <w:color w:val="000000"/>
        </w:rPr>
      </w:pPr>
      <w:r>
        <w:rPr>
          <w:color w:val="000000"/>
          <w:position w:val="-30"/>
        </w:rPr>
        <w:object w:dxaOrig="2180" w:dyaOrig="720">
          <v:shape id="_x0000_i1026" type="#_x0000_t75" style="width:127.5pt;height:42.75pt" o:ole="">
            <v:imagedata r:id="rId6" o:title=""/>
          </v:shape>
          <o:OLEObject Type="Embed" ProgID="Equation.3" ShapeID="_x0000_i1026" DrawAspect="Content" ObjectID="_1427202316" r:id="rId7"/>
        </w:object>
      </w:r>
      <w:r>
        <w:rPr>
          <w:color w:val="000000"/>
        </w:rPr>
        <w:t>,                 (Ж.2)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где М</w:t>
      </w:r>
      <w:r>
        <w:rPr>
          <w:color w:val="000000"/>
          <w:vertAlign w:val="subscript"/>
        </w:rPr>
        <w:t>см</w:t>
      </w:r>
      <w:r>
        <w:rPr>
          <w:color w:val="000000"/>
        </w:rPr>
        <w:t xml:space="preserve"> — общая масса смеси в сосуде, г;</w:t>
      </w:r>
    </w:p>
    <w:p w:rsidR="00000000" w:rsidRDefault="0093627E">
      <w:pPr>
        <w:spacing w:line="240" w:lineRule="auto"/>
        <w:ind w:firstLine="567"/>
        <w:rPr>
          <w:color w:val="000000"/>
        </w:rPr>
      </w:pPr>
      <w:r>
        <w:rPr>
          <w:i/>
          <w:color w:val="000000"/>
          <w:lang w:val="en-US"/>
        </w:rPr>
        <w:t>h   —</w:t>
      </w:r>
      <w:r>
        <w:rPr>
          <w:color w:val="000000"/>
        </w:rPr>
        <w:t xml:space="preserve"> средняя высота отобранного слоя, см;</w:t>
      </w:r>
    </w:p>
    <w:p w:rsidR="00000000" w:rsidRDefault="0093627E">
      <w:pPr>
        <w:spacing w:line="240" w:lineRule="auto"/>
        <w:ind w:firstLine="567"/>
        <w:rPr>
          <w:color w:val="000000"/>
        </w:rPr>
      </w:pPr>
      <w:r>
        <w:rPr>
          <w:i/>
          <w:color w:val="000000"/>
          <w:lang w:val="en-US"/>
        </w:rPr>
        <w:t>d   —</w:t>
      </w:r>
      <w:r>
        <w:rPr>
          <w:color w:val="000000"/>
        </w:rPr>
        <w:t xml:space="preserve"> диаметр сосуда, см;</w:t>
      </w:r>
    </w:p>
    <w:p w:rsidR="00000000" w:rsidRDefault="0093627E">
      <w:pPr>
        <w:spacing w:line="240" w:lineRule="auto"/>
        <w:ind w:firstLine="567"/>
        <w:rPr>
          <w:color w:val="000000"/>
        </w:rPr>
      </w:pPr>
      <w:r>
        <w:rPr>
          <w:i/>
          <w:color w:val="000000"/>
        </w:rPr>
        <w:t>Н   —</w:t>
      </w:r>
      <w:r>
        <w:rPr>
          <w:color w:val="000000"/>
        </w:rPr>
        <w:t xml:space="preserve"> высота мерного сосуда, см;</w:t>
      </w:r>
    </w:p>
    <w:p w:rsidR="00000000" w:rsidRDefault="0093627E">
      <w:pPr>
        <w:spacing w:line="240" w:lineRule="auto"/>
        <w:ind w:firstLine="567"/>
        <w:rPr>
          <w:color w:val="000000"/>
        </w:rPr>
      </w:pPr>
      <w:r>
        <w:rPr>
          <w:color w:val="000000"/>
        </w:rPr>
        <w:t>М</w:t>
      </w:r>
      <w:r>
        <w:rPr>
          <w:color w:val="000000"/>
          <w:vertAlign w:val="superscript"/>
        </w:rPr>
        <w:t>в</w:t>
      </w:r>
      <w:r>
        <w:rPr>
          <w:color w:val="000000"/>
          <w:vertAlign w:val="subscript"/>
        </w:rPr>
        <w:t>см</w:t>
      </w:r>
      <w:r>
        <w:rPr>
          <w:color w:val="000000"/>
        </w:rPr>
        <w:t xml:space="preserve"> — масса отобранной смеси, г. </w:t>
      </w:r>
    </w:p>
    <w:p w:rsidR="00000000" w:rsidRDefault="0093627E">
      <w:pPr>
        <w:spacing w:line="240" w:lineRule="auto"/>
        <w:ind w:firstLine="567"/>
        <w:rPr>
          <w:color w:val="000000"/>
        </w:rPr>
      </w:pPr>
      <w:r>
        <w:rPr>
          <w:color w:val="000000"/>
        </w:rPr>
        <w:t>Показатель расслаиваемости, %, определяется по формуле</w:t>
      </w:r>
    </w:p>
    <w:p w:rsidR="00000000" w:rsidRDefault="0093627E">
      <w:pPr>
        <w:pStyle w:val="FR1"/>
        <w:spacing w:before="0"/>
        <w:ind w:firstLine="284"/>
        <w:jc w:val="both"/>
        <w:rPr>
          <w:rFonts w:ascii="Times New Roman" w:hAnsi="Times New Roman"/>
          <w:color w:val="000000"/>
          <w:sz w:val="20"/>
        </w:rPr>
      </w:pPr>
    </w:p>
    <w:p w:rsidR="00000000" w:rsidRDefault="0093627E">
      <w:pPr>
        <w:pStyle w:val="FR1"/>
        <w:spacing w:before="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position w:val="-30"/>
          <w:sz w:val="20"/>
        </w:rPr>
        <w:object w:dxaOrig="2079" w:dyaOrig="720">
          <v:shape id="_x0000_i1027" type="#_x0000_t75" style="width:117.75pt;height:40.5pt" o:ole="">
            <v:imagedata r:id="rId8" o:title=""/>
          </v:shape>
          <o:OLEObject Type="Embed" ProgID="Equation.3" ShapeID="_x0000_i1027" DrawAspect="Content" ObjectID="_1427202317" r:id="rId9"/>
        </w:object>
      </w:r>
      <w:r>
        <w:rPr>
          <w:rFonts w:ascii="Times New Roman" w:hAnsi="Times New Roman"/>
          <w:color w:val="000000"/>
          <w:sz w:val="20"/>
        </w:rPr>
        <w:t>.                   (Ж.3)</w:t>
      </w:r>
    </w:p>
    <w:p w:rsidR="00000000" w:rsidRDefault="0093627E">
      <w:pPr>
        <w:spacing w:line="240" w:lineRule="auto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Содержание</w:t>
      </w:r>
    </w:p>
    <w:p w:rsidR="00000000" w:rsidRDefault="0093627E">
      <w:pPr>
        <w:spacing w:line="240" w:lineRule="auto"/>
        <w:ind w:firstLine="284"/>
        <w:jc w:val="center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1 Область применения 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2 Нормативные ссылки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3 Технические требования 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4 Требования безопасности и охраны окружающей среды 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5 Приемка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6 Методы контроля 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Приложение А Перечень нормативных д</w:t>
      </w:r>
      <w:r>
        <w:rPr>
          <w:color w:val="000000"/>
        </w:rPr>
        <w:t>окументов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Приложение Б Рекомендуемые области применения полистиролбетона 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Приложение В Соотношение между классами и марками полистиролбетона по прочности на сжатие 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Приложение Г Нормативные и расчетные сопротивления полистиролбетона 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Приложение Д Теплотехнические показатели полистиролбетона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Приложение Е Методика определения показателя жесткости полистиролбетонных смесей</w:t>
      </w: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 xml:space="preserve">Приложение Ж Методика определения показателя расслаиваемости полистиролбетонной смеси </w:t>
      </w: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</w:p>
    <w:p w:rsidR="00000000" w:rsidRDefault="0093627E">
      <w:pPr>
        <w:spacing w:line="240" w:lineRule="auto"/>
        <w:ind w:firstLine="284"/>
        <w:rPr>
          <w:color w:val="000000"/>
        </w:rPr>
      </w:pPr>
      <w:r>
        <w:rPr>
          <w:color w:val="000000"/>
        </w:rPr>
        <w:t>Ключевые слова: полистиролбетон, полистирол вспене</w:t>
      </w:r>
      <w:r>
        <w:rPr>
          <w:color w:val="000000"/>
        </w:rPr>
        <w:t>нный гранулированный, бетонная смесь, экологическая безопасность, пожарная опасность, охрана окружающей среды</w:t>
      </w:r>
    </w:p>
    <w:sectPr w:rsidR="00000000">
      <w:type w:val="nextColumn"/>
      <w:pgSz w:w="11907" w:h="16840" w:code="9"/>
      <w:pgMar w:top="1440" w:right="1797" w:bottom="1440" w:left="17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E"/>
    <w:rsid w:val="0093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80" w:lineRule="auto"/>
      <w:ind w:firstLine="320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160"/>
      <w:jc w:val="right"/>
      <w:textAlignment w:val="baseline"/>
    </w:pPr>
    <w:rPr>
      <w:rFonts w:ascii="Arial" w:hAnsi="Arial"/>
      <w:sz w:val="28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320" w:lineRule="auto"/>
      <w:ind w:left="40" w:firstLine="320"/>
      <w:jc w:val="both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3875</Words>
  <Characters>22091</Characters>
  <Application>Microsoft Office Word</Application>
  <DocSecurity>0</DocSecurity>
  <Lines>184</Lines>
  <Paragraphs>51</Paragraphs>
  <ScaleCrop>false</ScaleCrop>
  <Company>Elcom Ltd</Company>
  <LinksUpToDate>false</LinksUpToDate>
  <CharactersWithSpaces>25915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Предисловие</dc:title>
  <dc:subject/>
  <dc:creator>ЦНТИ</dc:creator>
  <cp:keywords/>
  <dc:description/>
  <cp:lastModifiedBy>Parhomeiai</cp:lastModifiedBy>
  <cp:revision>2</cp:revision>
  <dcterms:created xsi:type="dcterms:W3CDTF">2013-04-11T11:01:00Z</dcterms:created>
  <dcterms:modified xsi:type="dcterms:W3CDTF">2013-04-11T11:01:00Z</dcterms:modified>
</cp:coreProperties>
</file>