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604C">
      <w:pPr>
        <w:jc w:val="center"/>
      </w:pPr>
      <w:bookmarkStart w:id="0" w:name="BITSoft"/>
      <w:bookmarkStart w:id="1" w:name="_GoBack"/>
      <w:bookmarkEnd w:id="0"/>
      <w:bookmarkEnd w:id="1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90pt">
            <v:imagedata r:id="rId4" o:title=""/>
          </v:shape>
        </w:pict>
      </w:r>
    </w:p>
    <w:p w:rsidR="00000000" w:rsidRDefault="0012604C">
      <w:pPr>
        <w:pBdr>
          <w:bottom w:val="single" w:sz="6" w:space="1" w:color="auto"/>
        </w:pBdr>
        <w:jc w:val="center"/>
      </w:pPr>
      <w:r>
        <w:t>ГОСУДАРСТВЕННЫЙ СТАНДАРТ СОЮЗА ССР</w:t>
      </w:r>
    </w:p>
    <w:p w:rsidR="00000000" w:rsidRDefault="0012604C">
      <w:pPr>
        <w:jc w:val="center"/>
        <w:rPr>
          <w:b/>
        </w:rPr>
      </w:pPr>
      <w:r>
        <w:rPr>
          <w:b/>
        </w:rPr>
        <w:t>ЗАЩИТА ОТ КОРРОЗИИ В СТРОИТЕЛЬСТВЕ</w:t>
      </w:r>
    </w:p>
    <w:p w:rsidR="00000000" w:rsidRDefault="0012604C">
      <w:pPr>
        <w:spacing w:before="120" w:after="120"/>
        <w:jc w:val="center"/>
        <w:rPr>
          <w:b/>
          <w:sz w:val="28"/>
        </w:rPr>
      </w:pPr>
      <w:r>
        <w:rPr>
          <w:b/>
          <w:sz w:val="28"/>
        </w:rPr>
        <w:t>БЕТОНЫ</w:t>
      </w:r>
    </w:p>
    <w:p w:rsidR="00000000" w:rsidRDefault="0012604C">
      <w:pPr>
        <w:jc w:val="center"/>
        <w:rPr>
          <w:b/>
        </w:rPr>
      </w:pPr>
      <w:r>
        <w:rPr>
          <w:b/>
        </w:rPr>
        <w:t>ОБЩИЕ ТРЕБОВАНИЯ К ПРОВЕДЕНИЮ ИСПЫТАНИЙ</w:t>
      </w:r>
    </w:p>
    <w:p w:rsidR="00000000" w:rsidRDefault="0012604C">
      <w:pPr>
        <w:spacing w:before="120"/>
        <w:jc w:val="center"/>
        <w:rPr>
          <w:b/>
        </w:rPr>
      </w:pPr>
      <w:r>
        <w:rPr>
          <w:b/>
        </w:rPr>
        <w:t>ГОСТ 27677-88</w:t>
      </w:r>
    </w:p>
    <w:p w:rsidR="00000000" w:rsidRDefault="0012604C">
      <w:pPr>
        <w:jc w:val="center"/>
        <w:rPr>
          <w:b/>
        </w:rPr>
      </w:pPr>
      <w:r>
        <w:rPr>
          <w:b/>
        </w:rPr>
        <w:t>(СТ СЭВ 5852-86)</w:t>
      </w:r>
    </w:p>
    <w:p w:rsidR="00000000" w:rsidRDefault="0012604C">
      <w:pPr>
        <w:jc w:val="center"/>
      </w:pPr>
    </w:p>
    <w:p w:rsidR="00000000" w:rsidRDefault="0012604C">
      <w:pPr>
        <w:jc w:val="center"/>
      </w:pPr>
      <w:r>
        <w:t>ГОСУДАРСТВЕННЫЙ СТРОИТЕЛЬНЫЙ КОМИТЕТ СССР</w:t>
      </w:r>
    </w:p>
    <w:p w:rsidR="00000000" w:rsidRDefault="0012604C">
      <w:pPr>
        <w:jc w:val="center"/>
      </w:pPr>
      <w:r>
        <w:t>Москва</w:t>
      </w:r>
    </w:p>
    <w:p w:rsidR="00000000" w:rsidRDefault="0012604C">
      <w:pPr>
        <w:jc w:val="center"/>
      </w:pPr>
    </w:p>
    <w:p w:rsidR="00000000" w:rsidRDefault="0012604C">
      <w:pPr>
        <w:pBdr>
          <w:bottom w:val="single" w:sz="6" w:space="1" w:color="auto"/>
        </w:pBdr>
        <w:jc w:val="center"/>
      </w:pPr>
      <w:r>
        <w:t>ГОСУДАРСТВЕННЫЙ СТАНДАРТ СОЮЗА ССР</w:t>
      </w:r>
    </w:p>
    <w:p w:rsidR="00000000" w:rsidRDefault="0012604C">
      <w:pPr>
        <w:spacing w:before="120"/>
        <w:ind w:firstLine="567"/>
        <w:jc w:val="both"/>
        <w:rPr>
          <w:b/>
        </w:rPr>
      </w:pPr>
      <w:r>
        <w:rPr>
          <w:b/>
        </w:rPr>
        <w:t>Защита от коррозии в</w:t>
      </w:r>
      <w:r>
        <w:rPr>
          <w:b/>
        </w:rPr>
        <w:t xml:space="preserve"> строительстве</w:t>
      </w:r>
    </w:p>
    <w:p w:rsidR="00000000" w:rsidRDefault="0012604C">
      <w:pPr>
        <w:tabs>
          <w:tab w:val="left" w:pos="4678"/>
        </w:tabs>
        <w:spacing w:before="120"/>
        <w:ind w:firstLine="1701"/>
        <w:jc w:val="both"/>
        <w:rPr>
          <w:b/>
        </w:rPr>
      </w:pPr>
      <w:r>
        <w:rPr>
          <w:b/>
        </w:rPr>
        <w:t>БЕТОНЫ</w:t>
      </w:r>
      <w:r>
        <w:rPr>
          <w:b/>
        </w:rPr>
        <w:tab/>
        <w:t xml:space="preserve"> ГОСТ 27677-88</w:t>
      </w:r>
    </w:p>
    <w:p w:rsidR="00000000" w:rsidRDefault="0012604C">
      <w:pPr>
        <w:tabs>
          <w:tab w:val="left" w:pos="4678"/>
        </w:tabs>
        <w:spacing w:before="120"/>
        <w:ind w:firstLine="284"/>
        <w:jc w:val="both"/>
        <w:rPr>
          <w:b/>
        </w:rPr>
      </w:pPr>
      <w:r>
        <w:rPr>
          <w:b/>
        </w:rPr>
        <w:t>Общие требования к проведению испытаний   (СТ СЭВ 5852-86)</w:t>
      </w:r>
    </w:p>
    <w:p w:rsidR="00000000" w:rsidRDefault="0012604C">
      <w:pPr>
        <w:spacing w:before="120"/>
        <w:ind w:firstLine="426"/>
        <w:jc w:val="both"/>
        <w:rPr>
          <w:lang w:val="en-US"/>
        </w:rPr>
      </w:pPr>
      <w:r>
        <w:rPr>
          <w:lang w:val="en-US"/>
        </w:rPr>
        <w:t>Corrosion protection in construction. Concretes.</w:t>
      </w:r>
    </w:p>
    <w:p w:rsidR="00000000" w:rsidRDefault="0012604C">
      <w:pPr>
        <w:pBdr>
          <w:bottom w:val="single" w:sz="6" w:space="1" w:color="auto"/>
        </w:pBdr>
        <w:ind w:firstLine="993"/>
        <w:jc w:val="both"/>
        <w:rPr>
          <w:lang w:val="en-US"/>
        </w:rPr>
      </w:pPr>
      <w:r>
        <w:rPr>
          <w:lang w:val="en-US"/>
        </w:rPr>
        <w:t>General requirements for testing</w:t>
      </w:r>
    </w:p>
    <w:p w:rsidR="00000000" w:rsidRDefault="0012604C">
      <w:pPr>
        <w:spacing w:after="120"/>
        <w:jc w:val="right"/>
        <w:rPr>
          <w:b/>
          <w:u w:val="single"/>
        </w:rPr>
      </w:pPr>
      <w:r>
        <w:rPr>
          <w:b/>
        </w:rPr>
        <w:t xml:space="preserve">Дата введения </w:t>
      </w:r>
      <w:r>
        <w:rPr>
          <w:b/>
          <w:u w:val="single"/>
        </w:rPr>
        <w:t>01.07.88</w:t>
      </w:r>
    </w:p>
    <w:p w:rsidR="00000000" w:rsidRDefault="0012604C">
      <w:pPr>
        <w:ind w:firstLine="284"/>
        <w:jc w:val="both"/>
      </w:pPr>
      <w:r>
        <w:t>Настоящий стандарт распространяется на бетонные и железобетонные конструкции зданий, сооружений и устанавливает лабораторный метод испытаний на коррозионную стойкость бетонов, изготавливаемых с применением цементов на основе портландцемент</w:t>
      </w:r>
      <w:r>
        <w:softHyphen/>
        <w:t>ного клинкера, в жидких агрессивных средах.</w:t>
      </w:r>
    </w:p>
    <w:p w:rsidR="00000000" w:rsidRDefault="0012604C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 СУЩНОСТЬ МЕТОДА</w:t>
      </w:r>
    </w:p>
    <w:p w:rsidR="00000000" w:rsidRDefault="0012604C">
      <w:pPr>
        <w:ind w:firstLine="284"/>
        <w:jc w:val="both"/>
      </w:pPr>
      <w:r>
        <w:t>Сущность</w:t>
      </w:r>
      <w:r>
        <w:t xml:space="preserve"> метода испытаний заключается в сравнении значений показателей, характеризующих коррозионную стойкость испытываемых образцов, помещенных в жидкую агрессивную среду, со значениями показателей образцов, помещенных в неагрессивную среду (сравнение параллельных образцов) или в сравнении с показателями эталонных образцов известной коррозионной стойкости, помещенных в такую же агрессивную среду.</w:t>
      </w:r>
    </w:p>
    <w:p w:rsidR="00000000" w:rsidRDefault="0012604C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 УСЛОВИЯ ИСПЫТАНИЙ</w:t>
      </w:r>
    </w:p>
    <w:p w:rsidR="00000000" w:rsidRDefault="0012604C">
      <w:pPr>
        <w:ind w:firstLine="284"/>
        <w:jc w:val="both"/>
      </w:pPr>
      <w:r>
        <w:t>2.1. Перед проведением лабораторных испытаний определяют:</w:t>
      </w:r>
    </w:p>
    <w:p w:rsidR="00000000" w:rsidRDefault="0012604C">
      <w:pPr>
        <w:ind w:firstLine="284"/>
        <w:jc w:val="both"/>
      </w:pPr>
      <w:r>
        <w:t>1) условия и вариант метода испытаний;</w:t>
      </w:r>
    </w:p>
    <w:p w:rsidR="00000000" w:rsidRDefault="0012604C">
      <w:pPr>
        <w:ind w:firstLine="284"/>
        <w:jc w:val="both"/>
      </w:pPr>
      <w:r>
        <w:t>2</w:t>
      </w:r>
      <w:r>
        <w:t>) вид, концентрацию и температуру агрессивной среды;</w:t>
      </w:r>
    </w:p>
    <w:p w:rsidR="00000000" w:rsidRDefault="0012604C">
      <w:pPr>
        <w:ind w:firstLine="284"/>
        <w:jc w:val="both"/>
      </w:pPr>
      <w:r>
        <w:t>3) вид образца и его состав (материалы, применяемые для его изготовления, и их дозы);</w:t>
      </w:r>
    </w:p>
    <w:p w:rsidR="00000000" w:rsidRDefault="0012604C">
      <w:pPr>
        <w:ind w:firstLine="284"/>
        <w:jc w:val="both"/>
      </w:pPr>
      <w:r>
        <w:t>4) размер образца;</w:t>
      </w:r>
    </w:p>
    <w:p w:rsidR="00000000" w:rsidRDefault="0012604C">
      <w:pPr>
        <w:ind w:firstLine="284"/>
        <w:jc w:val="both"/>
      </w:pPr>
      <w:r>
        <w:t>5) условия изготовления, условия и сроки твердения образцов до помещения в агрессивную среду;</w:t>
      </w:r>
    </w:p>
    <w:p w:rsidR="00000000" w:rsidRDefault="0012604C">
      <w:pPr>
        <w:ind w:firstLine="284"/>
        <w:jc w:val="both"/>
      </w:pPr>
      <w:r>
        <w:t>6) продолжительность испытаний.</w:t>
      </w:r>
    </w:p>
    <w:p w:rsidR="00000000" w:rsidRDefault="0012604C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 ПОДГОТОВКА ОБРАЗЦОВ К ИСПЫТАНИЮ</w:t>
      </w:r>
    </w:p>
    <w:p w:rsidR="00000000" w:rsidRDefault="0012604C">
      <w:pPr>
        <w:ind w:firstLine="284"/>
        <w:jc w:val="both"/>
      </w:pPr>
      <w:r>
        <w:t xml:space="preserve">3.1. Размер, состав, изготовление и условия твердения параллельных образцов выбирают в соответствии с целью испытаний. Наименьший </w:t>
      </w:r>
      <w:r>
        <w:lastRenderedPageBreak/>
        <w:t>размер образца должен быть более четырехкратного значения макси</w:t>
      </w:r>
      <w:r>
        <w:t>мальной крупности зерен заполнителя испытываемого бетона. Допускается изготовлять образцы из бетонной смеси, из которой мокрым отсевом удалена крупная фракция заполнителя.</w:t>
      </w:r>
    </w:p>
    <w:p w:rsidR="00000000" w:rsidRDefault="0012604C">
      <w:pPr>
        <w:ind w:firstLine="284"/>
        <w:jc w:val="both"/>
      </w:pPr>
      <w:r>
        <w:t>Размеры образцов указаны в табл. 1.</w:t>
      </w:r>
    </w:p>
    <w:p w:rsidR="00000000" w:rsidRDefault="0012604C">
      <w:pPr>
        <w:ind w:firstLine="284"/>
        <w:jc w:val="right"/>
      </w:pPr>
      <w:r>
        <w:t>Таблица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5"/>
        <w:gridCol w:w="2165"/>
        <w:gridCol w:w="21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Размеры</w:t>
            </w:r>
          </w:p>
        </w:tc>
        <w:tc>
          <w:tcPr>
            <w:tcW w:w="43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Размеры, мм, образцов бетона с наибольшей крупностью заполнителя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5" w:type="dxa"/>
            <w:tcBorders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165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 5</w:t>
            </w:r>
          </w:p>
        </w:tc>
        <w:tc>
          <w:tcPr>
            <w:tcW w:w="2165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более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5" w:type="dxa"/>
            <w:tcBorders>
              <w:righ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Основные </w:t>
            </w:r>
          </w:p>
        </w:tc>
        <w:tc>
          <w:tcPr>
            <w:tcW w:w="2165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 х 40 х 160</w:t>
            </w:r>
          </w:p>
        </w:tc>
        <w:tc>
          <w:tcPr>
            <w:tcW w:w="2165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 х 100 х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5" w:type="dxa"/>
            <w:tcBorders>
              <w:righ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Рекомендуемые</w:t>
            </w:r>
          </w:p>
        </w:tc>
        <w:tc>
          <w:tcPr>
            <w:tcW w:w="2165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х 20 х 120</w:t>
            </w:r>
          </w:p>
        </w:tc>
        <w:tc>
          <w:tcPr>
            <w:tcW w:w="2165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 х 40 х 160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5" w:type="dxa"/>
            <w:tcBorders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165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х 10 х 60</w:t>
            </w:r>
          </w:p>
        </w:tc>
        <w:tc>
          <w:tcPr>
            <w:tcW w:w="2165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х 70 х 280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5" w:type="dxa"/>
            <w:tcBorders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165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C6"/>
            </w:r>
            <w:r>
              <w:rPr>
                <w:sz w:val="16"/>
              </w:rPr>
              <w:t xml:space="preserve"> 50 х 50</w:t>
            </w:r>
          </w:p>
        </w:tc>
        <w:tc>
          <w:tcPr>
            <w:tcW w:w="2165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sym w:font="Symbol" w:char="F0C6"/>
            </w:r>
            <w:r>
              <w:rPr>
                <w:sz w:val="16"/>
              </w:rPr>
              <w:t xml:space="preserve"> 150 х 150</w:t>
            </w:r>
          </w:p>
        </w:tc>
      </w:tr>
    </w:tbl>
    <w:p w:rsidR="00000000" w:rsidRDefault="0012604C">
      <w:pPr>
        <w:spacing w:before="120" w:after="120"/>
        <w:ind w:firstLine="284"/>
        <w:jc w:val="both"/>
        <w:rPr>
          <w:sz w:val="16"/>
        </w:rPr>
      </w:pPr>
      <w:r>
        <w:rPr>
          <w:spacing w:val="20"/>
          <w:sz w:val="16"/>
        </w:rPr>
        <w:t>Примечание</w:t>
      </w:r>
      <w:r>
        <w:rPr>
          <w:sz w:val="16"/>
        </w:rPr>
        <w:t>. При необходимости допускается применение образцов других</w:t>
      </w:r>
      <w:r>
        <w:rPr>
          <w:sz w:val="16"/>
        </w:rPr>
        <w:t xml:space="preserve"> размеров.</w:t>
      </w:r>
    </w:p>
    <w:p w:rsidR="00000000" w:rsidRDefault="0012604C">
      <w:pPr>
        <w:ind w:firstLine="284"/>
        <w:jc w:val="both"/>
      </w:pPr>
      <w:r>
        <w:t>3.2. Состав и способ изготовления эталонных образцов принимают в зависимости от крупности заполнителя.</w:t>
      </w:r>
    </w:p>
    <w:p w:rsidR="00000000" w:rsidRDefault="0012604C">
      <w:pPr>
        <w:ind w:firstLine="284"/>
        <w:jc w:val="both"/>
      </w:pPr>
      <w:r>
        <w:t>Условия твердения эталонных образцов: 3 сут - на влажном воздухе и 25 сут - в воде при температуре (20</w:t>
      </w:r>
      <w:r>
        <w:sym w:font="Times New Roman" w:char="00B1"/>
      </w:r>
      <w:r>
        <w:t xml:space="preserve">3) </w:t>
      </w:r>
      <w:r>
        <w:sym w:font="Times New Roman" w:char="00B0"/>
      </w:r>
      <w:r>
        <w:t>С.</w:t>
      </w:r>
    </w:p>
    <w:p w:rsidR="00000000" w:rsidRDefault="0012604C">
      <w:pPr>
        <w:ind w:firstLine="284"/>
        <w:jc w:val="both"/>
      </w:pPr>
      <w:r>
        <w:t>3.3. Перед испытанием образцов и во время их испытания в агрессивной среде определяют по табл. 2 приложения 1.</w:t>
      </w:r>
    </w:p>
    <w:p w:rsidR="00000000" w:rsidRDefault="0012604C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ПРОВЕДЕНИЕ ИСПЫТАНИЙ</w:t>
      </w:r>
    </w:p>
    <w:p w:rsidR="00000000" w:rsidRDefault="0012604C">
      <w:pPr>
        <w:ind w:firstLine="284"/>
        <w:jc w:val="both"/>
      </w:pPr>
      <w:r>
        <w:t>4.1. Показатели и концентрации агрессивных сред принимают по табл. 3 приложения 2. В соответствии с целью исследований допускается применять другие агрес</w:t>
      </w:r>
      <w:r>
        <w:t>сивные среды.</w:t>
      </w:r>
    </w:p>
    <w:p w:rsidR="00000000" w:rsidRDefault="0012604C">
      <w:pPr>
        <w:ind w:firstLine="284"/>
        <w:jc w:val="both"/>
      </w:pPr>
      <w:r>
        <w:t>4.2. Образцы после изготовления и твердения помещают в неагрессивную и агрессивную среды параллельно. Образцы помещают таким образом, чтобы был обеспечен равномерный доступ агрессивной среды к образцам со всех сторон.</w:t>
      </w:r>
    </w:p>
    <w:p w:rsidR="00000000" w:rsidRDefault="0012604C">
      <w:pPr>
        <w:ind w:firstLine="284"/>
        <w:jc w:val="both"/>
      </w:pPr>
      <w:r>
        <w:t>4.3. В процессе испытаний устанавливают изменение показателей образцов параллельно в агрессивной и неагрессивной средах. Исследуемые показатели образцов выбирают в соответствии с целью испытаний.</w:t>
      </w:r>
    </w:p>
    <w:p w:rsidR="00000000" w:rsidRDefault="0012604C">
      <w:pPr>
        <w:ind w:firstLine="284"/>
        <w:jc w:val="both"/>
      </w:pPr>
      <w:r>
        <w:t>Необходимое количество образцов для оценки показателей каждого состава бетонных обра</w:t>
      </w:r>
      <w:r>
        <w:t>зцов, состава среды и срока испытаний должно быть не менее 3.</w:t>
      </w:r>
    </w:p>
    <w:p w:rsidR="00000000" w:rsidRDefault="0012604C">
      <w:pPr>
        <w:ind w:firstLine="284"/>
        <w:jc w:val="both"/>
      </w:pPr>
      <w:r>
        <w:t>4.4. В качестве неагрессивной среды принимают питьевую воду.</w:t>
      </w:r>
    </w:p>
    <w:p w:rsidR="00000000" w:rsidRDefault="0012604C">
      <w:pPr>
        <w:ind w:firstLine="284"/>
        <w:jc w:val="both"/>
      </w:pPr>
      <w:r>
        <w:t>4.5. При проведении испытаний принимают следующие постоянные условия воздействия агрессивной среды:</w:t>
      </w:r>
    </w:p>
    <w:p w:rsidR="00000000" w:rsidRDefault="0012604C">
      <w:pPr>
        <w:ind w:firstLine="284"/>
        <w:jc w:val="both"/>
      </w:pPr>
      <w:r>
        <w:t>1) концентрация агрессивной среды не должна изменяться более чем на 5%, жесткость не должна превышать 2</w:t>
      </w:r>
      <w:r>
        <w:sym w:font="Times New Roman" w:char="00B0"/>
      </w:r>
      <w:r>
        <w:t xml:space="preserve">, рН не должна изменяться в пределах более чем на </w:t>
      </w:r>
      <w:r>
        <w:sym w:font="Times New Roman" w:char="00B1"/>
      </w:r>
      <w:r>
        <w:t>0,2, СО</w:t>
      </w:r>
      <w:r>
        <w:rPr>
          <w:vertAlign w:val="subscript"/>
        </w:rPr>
        <w:t>2</w:t>
      </w:r>
      <w:r>
        <w:t xml:space="preserve"> агрессивная - </w:t>
      </w:r>
      <w:r>
        <w:sym w:font="Times New Roman" w:char="00B1"/>
      </w:r>
      <w:r>
        <w:t>10 мг</w:t>
      </w:r>
      <w:r>
        <w:sym w:font="Times New Roman" w:char="00B7"/>
      </w:r>
      <w:r>
        <w:t>л</w:t>
      </w:r>
      <w:r>
        <w:rPr>
          <w:vertAlign w:val="superscript"/>
        </w:rPr>
        <w:t>-1</w:t>
      </w:r>
      <w:r>
        <w:t>;</w:t>
      </w:r>
    </w:p>
    <w:p w:rsidR="00000000" w:rsidRDefault="0012604C">
      <w:pPr>
        <w:ind w:firstLine="284"/>
        <w:jc w:val="both"/>
      </w:pPr>
      <w:r>
        <w:t xml:space="preserve">2) отклонение температуры агрессивной среды не должно превышать </w:t>
      </w:r>
      <w:r>
        <w:sym w:font="Times New Roman" w:char="00B1"/>
      </w:r>
      <w:r>
        <w:t>3</w:t>
      </w:r>
      <w:r>
        <w:sym w:font="Times New Roman" w:char="00B0"/>
      </w:r>
      <w:r>
        <w:t>С;</w:t>
      </w:r>
    </w:p>
    <w:p w:rsidR="00000000" w:rsidRDefault="0012604C">
      <w:pPr>
        <w:ind w:firstLine="284"/>
        <w:jc w:val="both"/>
      </w:pPr>
      <w:r>
        <w:t>3) соотношение объема агресси</w:t>
      </w:r>
      <w:r>
        <w:t>вного раствора в кубических санти</w:t>
      </w:r>
      <w:r>
        <w:softHyphen/>
        <w:t>метрах к 1 см</w:t>
      </w:r>
      <w:r>
        <w:rPr>
          <w:vertAlign w:val="superscript"/>
        </w:rPr>
        <w:t>2</w:t>
      </w:r>
      <w:r>
        <w:t xml:space="preserve"> поверхности образца должно быть не менее 5:1.</w:t>
      </w:r>
    </w:p>
    <w:p w:rsidR="00000000" w:rsidRDefault="0012604C">
      <w:pPr>
        <w:ind w:firstLine="284"/>
        <w:jc w:val="both"/>
      </w:pPr>
      <w:r>
        <w:t>4.6. Продолжительность испытаний выбирают равной 1, 3, 6, 12 мес.</w:t>
      </w:r>
    </w:p>
    <w:p w:rsidR="00000000" w:rsidRDefault="0012604C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ОБРАБОТКА РЕЗУЛЬТАТОВ ИСПЫТАНИЙ</w:t>
      </w:r>
    </w:p>
    <w:p w:rsidR="00000000" w:rsidRDefault="0012604C">
      <w:pPr>
        <w:ind w:firstLine="284"/>
        <w:jc w:val="both"/>
      </w:pPr>
      <w:r>
        <w:t>Результаты испытаний оценивают сравнением показателей свойств образцов, характерных для данной агрессивной среды, и показателей параллельных образцов, твердевших в неагрессивной среде, или с показателями свойств эталонных образцов в агрессивной среде (приложение 3).</w:t>
      </w:r>
    </w:p>
    <w:p w:rsidR="00000000" w:rsidRDefault="0012604C">
      <w:pPr>
        <w:pStyle w:val="1"/>
        <w:spacing w:before="120"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ПРОТОКОЛ ИСПЫТАНИЙ</w:t>
      </w:r>
    </w:p>
    <w:p w:rsidR="00000000" w:rsidRDefault="0012604C">
      <w:pPr>
        <w:ind w:firstLine="284"/>
        <w:jc w:val="both"/>
      </w:pPr>
      <w:r>
        <w:t>Протокол испытаний должен с</w:t>
      </w:r>
      <w:r>
        <w:t>одержать следующие данные:</w:t>
      </w:r>
    </w:p>
    <w:p w:rsidR="00000000" w:rsidRDefault="0012604C">
      <w:pPr>
        <w:ind w:firstLine="284"/>
        <w:jc w:val="both"/>
      </w:pPr>
      <w:r>
        <w:lastRenderedPageBreak/>
        <w:t>1) материалы, используемые для изготовления бетона или раствора, и их свойства;</w:t>
      </w:r>
    </w:p>
    <w:p w:rsidR="00000000" w:rsidRDefault="0012604C">
      <w:pPr>
        <w:ind w:firstLine="284"/>
        <w:jc w:val="both"/>
      </w:pPr>
      <w:r>
        <w:t>2) состав, приготовление и условия твердения испытуемого бетона или раствора;</w:t>
      </w:r>
    </w:p>
    <w:p w:rsidR="00000000" w:rsidRDefault="0012604C">
      <w:pPr>
        <w:ind w:firstLine="284"/>
        <w:jc w:val="both"/>
      </w:pPr>
      <w:r>
        <w:t>3) размеры испытуемых образцов и показатели их свойств перед помещением в агрессивную среду;</w:t>
      </w:r>
    </w:p>
    <w:p w:rsidR="00000000" w:rsidRDefault="0012604C">
      <w:pPr>
        <w:ind w:firstLine="284"/>
        <w:jc w:val="both"/>
      </w:pPr>
      <w:r>
        <w:t>4) вид, концентрацию агрессивных составляющих и температуру агрессивной среды;</w:t>
      </w:r>
    </w:p>
    <w:p w:rsidR="00000000" w:rsidRDefault="0012604C">
      <w:pPr>
        <w:ind w:firstLine="284"/>
        <w:jc w:val="both"/>
      </w:pPr>
      <w:r>
        <w:t>5) дату, продолжительность и место проведения испытаний;</w:t>
      </w:r>
    </w:p>
    <w:p w:rsidR="00000000" w:rsidRDefault="0012604C">
      <w:pPr>
        <w:ind w:firstLine="284"/>
        <w:jc w:val="both"/>
      </w:pPr>
      <w:r>
        <w:t>6) результаты испытаний и их оценку;</w:t>
      </w:r>
    </w:p>
    <w:p w:rsidR="00000000" w:rsidRDefault="0012604C">
      <w:pPr>
        <w:ind w:firstLine="284"/>
        <w:jc w:val="both"/>
      </w:pPr>
      <w:r>
        <w:t>7) заключение по результатам испытаний.</w:t>
      </w:r>
    </w:p>
    <w:p w:rsidR="00000000" w:rsidRDefault="0012604C">
      <w:pPr>
        <w:ind w:firstLine="284"/>
        <w:jc w:val="both"/>
      </w:pPr>
    </w:p>
    <w:p w:rsidR="00000000" w:rsidRDefault="0012604C">
      <w:pPr>
        <w:ind w:firstLine="284"/>
        <w:jc w:val="right"/>
        <w:rPr>
          <w:i/>
        </w:rPr>
      </w:pPr>
      <w:r>
        <w:rPr>
          <w:i/>
        </w:rPr>
        <w:t>ПРИЛОЖЕНИЕ 1</w:t>
      </w:r>
    </w:p>
    <w:p w:rsidR="00000000" w:rsidRDefault="0012604C">
      <w:pPr>
        <w:ind w:firstLine="284"/>
        <w:jc w:val="right"/>
        <w:rPr>
          <w:i/>
        </w:rPr>
      </w:pPr>
      <w:r>
        <w:rPr>
          <w:i/>
        </w:rPr>
        <w:t>Рекомен</w:t>
      </w:r>
      <w:r>
        <w:rPr>
          <w:i/>
        </w:rPr>
        <w:t>дуемое</w:t>
      </w:r>
    </w:p>
    <w:p w:rsidR="00000000" w:rsidRDefault="0012604C">
      <w:pPr>
        <w:ind w:firstLine="284"/>
        <w:jc w:val="right"/>
      </w:pPr>
    </w:p>
    <w:p w:rsidR="00000000" w:rsidRDefault="0012604C">
      <w:pPr>
        <w:ind w:firstLine="284"/>
        <w:jc w:val="right"/>
      </w:pPr>
      <w:r>
        <w:t>Таблица 2</w:t>
      </w:r>
    </w:p>
    <w:p w:rsidR="00000000" w:rsidRDefault="0012604C">
      <w:pPr>
        <w:rPr>
          <w:sz w:val="16"/>
        </w:rPr>
        <w:sectPr w:rsidR="00000000">
          <w:pgSz w:w="11907" w:h="16840"/>
          <w:pgMar w:top="1440" w:right="4536" w:bottom="1440" w:left="1134" w:header="720" w:footer="720" w:gutter="0"/>
          <w:cols w:space="720"/>
        </w:sect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021"/>
        <w:gridCol w:w="672"/>
        <w:gridCol w:w="851"/>
        <w:gridCol w:w="992"/>
        <w:gridCol w:w="992"/>
        <w:gridCol w:w="567"/>
        <w:gridCol w:w="567"/>
        <w:gridCol w:w="5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Спо</w:t>
            </w:r>
            <w:r>
              <w:rPr>
                <w:sz w:val="16"/>
              </w:rPr>
              <w:softHyphen/>
              <w:t xml:space="preserve">соб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Показатели образцов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Основные показатели агрессивных сред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ис</w:t>
            </w:r>
            <w:r>
              <w:rPr>
                <w:sz w:val="16"/>
              </w:rPr>
              <w:softHyphen/>
              <w:t>сле</w:t>
            </w:r>
            <w:r>
              <w:rPr>
                <w:sz w:val="16"/>
              </w:rPr>
              <w:softHyphen/>
              <w:t>дова</w:t>
            </w:r>
            <w:r>
              <w:rPr>
                <w:sz w:val="16"/>
              </w:rPr>
              <w:softHyphen/>
              <w:t>ния</w:t>
            </w: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измере</w:t>
            </w:r>
            <w:r>
              <w:rPr>
                <w:sz w:val="16"/>
              </w:rPr>
              <w:softHyphen/>
              <w:t>ния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жесткость, ммоль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водородный показатель 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агрессивная углекислота </w:t>
            </w:r>
          </w:p>
        </w:tc>
        <w:tc>
          <w:tcPr>
            <w:tcW w:w="170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агрессивный ион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6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рН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СО</w:t>
            </w:r>
            <w:r>
              <w:rPr>
                <w:sz w:val="16"/>
                <w:vertAlign w:val="subscript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Mg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NH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Нераз-</w:t>
            </w: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Внешний вид образцов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руша-</w:t>
            </w: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Масса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кг/м</w:t>
            </w:r>
            <w:r>
              <w:rPr>
                <w:sz w:val="16"/>
                <w:vertAlign w:val="superscript"/>
              </w:rPr>
              <w:t>3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ющий</w:t>
            </w: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Объемные изменения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Динамический модуль уп</w:t>
            </w:r>
            <w:r>
              <w:rPr>
                <w:sz w:val="16"/>
              </w:rPr>
              <w:softHyphen/>
              <w:t>ругости резонансным мето</w:t>
            </w:r>
            <w:r>
              <w:rPr>
                <w:sz w:val="16"/>
              </w:rPr>
              <w:softHyphen/>
              <w:t>дом (или скорость ульт</w:t>
            </w:r>
            <w:r>
              <w:rPr>
                <w:sz w:val="16"/>
              </w:rPr>
              <w:softHyphen/>
              <w:t>развука)</w:t>
            </w:r>
          </w:p>
        </w:tc>
        <w:tc>
          <w:tcPr>
            <w:tcW w:w="67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МПа (м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</w:rPr>
              <w:t>с</w:t>
            </w:r>
            <w:r>
              <w:rPr>
                <w:sz w:val="16"/>
                <w:vertAlign w:val="superscript"/>
              </w:rPr>
              <w:t>-1</w:t>
            </w:r>
            <w:r>
              <w:rPr>
                <w:sz w:val="16"/>
              </w:rPr>
              <w:t>)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Раз-</w:t>
            </w: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Прочность при сжатии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МПа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руша</w:t>
            </w:r>
            <w:r>
              <w:rPr>
                <w:sz w:val="16"/>
              </w:rPr>
              <w:softHyphen/>
              <w:t>ющий</w:t>
            </w: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Проч</w:t>
            </w:r>
            <w:r>
              <w:rPr>
                <w:sz w:val="16"/>
              </w:rPr>
              <w:t>ность на растяжение при изгибе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МПа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Водонепроницаемость или коэффициент фильтрации (определяют до начала испытаний)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Общая пористость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% объ</w:t>
            </w:r>
            <w:r>
              <w:rPr>
                <w:sz w:val="16"/>
              </w:rPr>
              <w:softHyphen/>
              <w:t>емные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Содержание в зависимости от расстояния от поверх</w:t>
            </w:r>
            <w:r>
              <w:rPr>
                <w:sz w:val="16"/>
              </w:rPr>
              <w:softHyphen/>
              <w:t>ности образца: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% массы цемента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3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  <w:lang w:val="en-US"/>
              </w:rPr>
              <w:t>Mg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  <w:lang w:val="en-US"/>
              </w:rPr>
              <w:t>Ca</w:t>
            </w:r>
            <w:r>
              <w:rPr>
                <w:sz w:val="16"/>
                <w:vertAlign w:val="superscript"/>
                <w:lang w:val="en-US"/>
              </w:rPr>
              <w:t>2+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Глубина повреждения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мм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(+)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7" w:type="dxa"/>
          </w:tcPr>
          <w:p w:rsidR="00000000" w:rsidRDefault="0012604C">
            <w:pPr>
              <w:jc w:val="center"/>
              <w:rPr>
                <w:sz w:val="16"/>
              </w:rPr>
            </w:pPr>
          </w:p>
        </w:tc>
        <w:tc>
          <w:tcPr>
            <w:tcW w:w="2021" w:type="dxa"/>
            <w:tcBorders>
              <w:left w:val="single" w:sz="6" w:space="0" w:color="auto"/>
            </w:tcBorders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Глубина нейтрализации бетона</w:t>
            </w:r>
          </w:p>
        </w:tc>
        <w:tc>
          <w:tcPr>
            <w:tcW w:w="67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мм</w:t>
            </w:r>
          </w:p>
        </w:tc>
        <w:tc>
          <w:tcPr>
            <w:tcW w:w="851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992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567" w:type="dxa"/>
            <w:tcBorders>
              <w:lef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</w:tr>
    </w:tbl>
    <w:p w:rsidR="00000000" w:rsidRDefault="0012604C">
      <w:pPr>
        <w:ind w:firstLine="284"/>
        <w:jc w:val="both"/>
        <w:sectPr w:rsidR="00000000">
          <w:pgSz w:w="16840" w:h="11907" w:orient="landscape" w:code="9"/>
          <w:pgMar w:top="1797" w:right="1440" w:bottom="3827" w:left="1440" w:header="720" w:footer="720" w:gutter="0"/>
          <w:cols w:space="720"/>
        </w:sectPr>
      </w:pPr>
    </w:p>
    <w:p w:rsidR="00000000" w:rsidRDefault="0012604C">
      <w:pPr>
        <w:ind w:firstLine="284"/>
        <w:jc w:val="both"/>
        <w:rPr>
          <w:sz w:val="16"/>
        </w:rPr>
      </w:pPr>
      <w:r>
        <w:rPr>
          <w:spacing w:val="20"/>
          <w:sz w:val="16"/>
        </w:rPr>
        <w:t>Примечание</w:t>
      </w:r>
      <w:r>
        <w:rPr>
          <w:sz w:val="16"/>
        </w:rPr>
        <w:t>. Знак «+» означает, что определять обязательно; знак «(</w:t>
      </w:r>
      <w:r>
        <w:rPr>
          <w:sz w:val="16"/>
        </w:rPr>
        <w:t>+)» - определять дополнительно; знак «-» - определять не требуется.</w:t>
      </w:r>
    </w:p>
    <w:p w:rsidR="00000000" w:rsidRDefault="0012604C">
      <w:pPr>
        <w:ind w:firstLine="284"/>
        <w:jc w:val="both"/>
      </w:pPr>
    </w:p>
    <w:p w:rsidR="00000000" w:rsidRDefault="0012604C">
      <w:pPr>
        <w:ind w:firstLine="284"/>
        <w:jc w:val="right"/>
        <w:rPr>
          <w:i/>
        </w:rPr>
      </w:pPr>
      <w:r>
        <w:rPr>
          <w:i/>
        </w:rPr>
        <w:t>ПРИЛОЖЕНИЕ 2</w:t>
      </w:r>
    </w:p>
    <w:p w:rsidR="00000000" w:rsidRDefault="0012604C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12604C">
      <w:pPr>
        <w:ind w:firstLine="284"/>
        <w:jc w:val="both"/>
      </w:pPr>
    </w:p>
    <w:p w:rsidR="00000000" w:rsidRDefault="0012604C">
      <w:pPr>
        <w:ind w:firstLine="284"/>
        <w:jc w:val="right"/>
      </w:pPr>
      <w: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493"/>
        <w:gridCol w:w="14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Виды коррозии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Концентрация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 показатели агрессивности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измерения</w:t>
            </w:r>
          </w:p>
        </w:tc>
        <w:tc>
          <w:tcPr>
            <w:tcW w:w="14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основная</w:t>
            </w:r>
          </w:p>
        </w:tc>
        <w:tc>
          <w:tcPr>
            <w:tcW w:w="1493" w:type="dxa"/>
            <w:tcBorders>
              <w:left w:val="nil"/>
              <w:bottom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допускаемая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Выщелачивающая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рН</w:t>
            </w:r>
          </w:p>
        </w:tc>
        <w:tc>
          <w:tcPr>
            <w:tcW w:w="1493" w:type="dxa"/>
            <w:tcBorders>
              <w:left w:val="nil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93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>Кислотная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мг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</w:rPr>
              <w:t>л</w:t>
            </w:r>
            <w:r>
              <w:rPr>
                <w:sz w:val="16"/>
                <w:vertAlign w:val="superscript"/>
              </w:rPr>
              <w:t>-1</w:t>
            </w:r>
          </w:p>
        </w:tc>
        <w:tc>
          <w:tcPr>
            <w:tcW w:w="1493" w:type="dxa"/>
            <w:tcBorders>
              <w:left w:val="nil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93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4;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Углекислая, </w:t>
            </w:r>
            <w:r>
              <w:rPr>
                <w:sz w:val="16"/>
                <w:lang w:val="en-US"/>
              </w:rPr>
              <w:t>CO</w:t>
            </w:r>
            <w:r>
              <w:rPr>
                <w:sz w:val="16"/>
                <w:vertAlign w:val="subscript"/>
                <w:lang w:val="en-US"/>
              </w:rPr>
              <w:t>2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мг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</w:rPr>
              <w:t>л</w:t>
            </w:r>
            <w:r>
              <w:rPr>
                <w:sz w:val="16"/>
                <w:vertAlign w:val="superscript"/>
              </w:rPr>
              <w:t>-1</w:t>
            </w:r>
          </w:p>
        </w:tc>
        <w:tc>
          <w:tcPr>
            <w:tcW w:w="1493" w:type="dxa"/>
            <w:tcBorders>
              <w:left w:val="nil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1493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Магнезиальная, </w:t>
            </w:r>
            <w:r>
              <w:rPr>
                <w:sz w:val="16"/>
                <w:lang w:val="en-US"/>
              </w:rPr>
              <w:t>Mg</w:t>
            </w:r>
            <w:r>
              <w:rPr>
                <w:sz w:val="16"/>
                <w:vertAlign w:val="superscript"/>
              </w:rPr>
              <w:t>2+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мг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</w:rPr>
              <w:t>л</w:t>
            </w:r>
            <w:r>
              <w:rPr>
                <w:sz w:val="16"/>
                <w:vertAlign w:val="superscript"/>
              </w:rPr>
              <w:t>-1</w:t>
            </w:r>
          </w:p>
        </w:tc>
        <w:tc>
          <w:tcPr>
            <w:tcW w:w="1493" w:type="dxa"/>
            <w:tcBorders>
              <w:left w:val="nil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w="1493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5000; 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Аммонийная, </w:t>
            </w:r>
            <w:r>
              <w:rPr>
                <w:sz w:val="16"/>
                <w:lang w:val="en-US"/>
              </w:rPr>
              <w:t>NH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+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мг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</w:rPr>
              <w:t>л</w:t>
            </w:r>
            <w:r>
              <w:rPr>
                <w:sz w:val="16"/>
                <w:vertAlign w:val="superscript"/>
              </w:rPr>
              <w:t>-1</w:t>
            </w:r>
          </w:p>
        </w:tc>
        <w:tc>
          <w:tcPr>
            <w:tcW w:w="1493" w:type="dxa"/>
            <w:tcBorders>
              <w:left w:val="nil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  <w:tc>
          <w:tcPr>
            <w:tcW w:w="1493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1000; 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000000" w:rsidRDefault="0012604C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Сульфатная, </w:t>
            </w:r>
            <w:r>
              <w:rPr>
                <w:sz w:val="16"/>
                <w:lang w:val="en-US"/>
              </w:rPr>
              <w:t>SO</w:t>
            </w:r>
            <w:r>
              <w:rPr>
                <w:sz w:val="16"/>
                <w:vertAlign w:val="subscript"/>
                <w:lang w:val="en-US"/>
              </w:rPr>
              <w:t>4</w:t>
            </w:r>
            <w:r>
              <w:rPr>
                <w:sz w:val="16"/>
                <w:vertAlign w:val="superscript"/>
                <w:lang w:val="en-US"/>
              </w:rPr>
              <w:t>2-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мг</w:t>
            </w:r>
            <w:r>
              <w:rPr>
                <w:sz w:val="16"/>
              </w:rPr>
              <w:sym w:font="Times New Roman" w:char="00B7"/>
            </w:r>
            <w:r>
              <w:rPr>
                <w:sz w:val="16"/>
              </w:rPr>
              <w:t>л</w:t>
            </w:r>
            <w:r>
              <w:rPr>
                <w:sz w:val="16"/>
                <w:vertAlign w:val="superscript"/>
              </w:rPr>
              <w:t>-1</w:t>
            </w:r>
          </w:p>
        </w:tc>
        <w:tc>
          <w:tcPr>
            <w:tcW w:w="1493" w:type="dxa"/>
            <w:tcBorders>
              <w:left w:val="nil"/>
              <w:right w:val="single" w:sz="6" w:space="0" w:color="auto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10000</w:t>
            </w:r>
          </w:p>
        </w:tc>
        <w:tc>
          <w:tcPr>
            <w:tcW w:w="1493" w:type="dxa"/>
            <w:tcBorders>
              <w:left w:val="nil"/>
            </w:tcBorders>
          </w:tcPr>
          <w:p w:rsidR="00000000" w:rsidRDefault="001260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34000, 3000, 1000</w:t>
            </w:r>
          </w:p>
        </w:tc>
      </w:tr>
    </w:tbl>
    <w:p w:rsidR="00000000" w:rsidRDefault="0012604C">
      <w:pPr>
        <w:spacing w:before="120"/>
        <w:ind w:firstLine="284"/>
        <w:jc w:val="both"/>
        <w:rPr>
          <w:sz w:val="16"/>
        </w:rPr>
      </w:pPr>
      <w:r>
        <w:rPr>
          <w:spacing w:val="20"/>
          <w:sz w:val="16"/>
        </w:rPr>
        <w:t>Примечание</w:t>
      </w:r>
      <w:r>
        <w:rPr>
          <w:sz w:val="16"/>
        </w:rPr>
        <w:t>: При выщелачивающей коррозии используют дистиллированную воду с последующим кипячением.</w:t>
      </w:r>
    </w:p>
    <w:p w:rsidR="00000000" w:rsidRDefault="0012604C">
      <w:pPr>
        <w:ind w:firstLine="284"/>
        <w:jc w:val="both"/>
      </w:pPr>
    </w:p>
    <w:p w:rsidR="00000000" w:rsidRDefault="0012604C">
      <w:pPr>
        <w:ind w:firstLine="284"/>
        <w:jc w:val="right"/>
        <w:rPr>
          <w:i/>
        </w:rPr>
      </w:pPr>
      <w:r>
        <w:rPr>
          <w:i/>
        </w:rPr>
        <w:t>ПРИЛОЖЕНИЕ 3</w:t>
      </w:r>
    </w:p>
    <w:p w:rsidR="00000000" w:rsidRDefault="0012604C">
      <w:pPr>
        <w:ind w:firstLine="284"/>
        <w:jc w:val="right"/>
        <w:rPr>
          <w:i/>
        </w:rPr>
      </w:pPr>
      <w:r>
        <w:rPr>
          <w:i/>
        </w:rPr>
        <w:t>Справочное</w:t>
      </w:r>
    </w:p>
    <w:p w:rsidR="00000000" w:rsidRDefault="0012604C">
      <w:pPr>
        <w:spacing w:before="120" w:after="120"/>
        <w:ind w:firstLine="284"/>
        <w:jc w:val="center"/>
        <w:rPr>
          <w:b/>
        </w:rPr>
      </w:pPr>
      <w:r>
        <w:rPr>
          <w:b/>
        </w:rPr>
        <w:t>ПРИМЕРЫ ОЦЕНКИ РЕЗУЛЬТАТОВ ИСПЫТАНИЙ</w:t>
      </w:r>
    </w:p>
    <w:p w:rsidR="00000000" w:rsidRDefault="0012604C">
      <w:pPr>
        <w:ind w:firstLine="284"/>
        <w:jc w:val="both"/>
      </w:pPr>
      <w:r>
        <w:t>Если величины значений показателей образцов основных размеров (табл. 1) погруженных в агрессивную среду основной концентрации (табл. 3), после 12 мес испытаний:</w:t>
      </w:r>
    </w:p>
    <w:p w:rsidR="00000000" w:rsidRDefault="0012604C">
      <w:pPr>
        <w:ind w:firstLine="284"/>
        <w:jc w:val="both"/>
      </w:pPr>
      <w:r>
        <w:t>прочности на сжатие, на растяжение при изгибе, динамического модуля упругости и скорости распространения ультразвука - меньше,</w:t>
      </w:r>
    </w:p>
    <w:p w:rsidR="00000000" w:rsidRDefault="0012604C">
      <w:pPr>
        <w:ind w:firstLine="284"/>
        <w:jc w:val="both"/>
      </w:pPr>
      <w:r>
        <w:t xml:space="preserve">при сульфатной коррозии содержание 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t xml:space="preserve"> в зависимости от расстояния от поверхности образца и объемные изменения - выше,</w:t>
      </w:r>
    </w:p>
    <w:p w:rsidR="00000000" w:rsidRDefault="0012604C">
      <w:pPr>
        <w:ind w:firstLine="284"/>
        <w:jc w:val="both"/>
      </w:pPr>
      <w:r>
        <w:t xml:space="preserve">при коррозии выщелачивания - углекислой и </w:t>
      </w:r>
      <w:r>
        <w:t xml:space="preserve">кислотной - содержание </w:t>
      </w:r>
      <w:r>
        <w:rPr>
          <w:lang w:val="en-US"/>
        </w:rPr>
        <w:t>Ca</w:t>
      </w:r>
      <w:r>
        <w:rPr>
          <w:vertAlign w:val="superscript"/>
        </w:rPr>
        <w:t>2+</w:t>
      </w:r>
      <w:r>
        <w:t xml:space="preserve"> в зависимости от расстояния от поверхности образца и масса образца - меньше чем у эталонного образца, погруженного в ту же агрессивную среду, то делают заключение о недостаточной коррозионной стойкости бетона в агрессивных средах.</w:t>
      </w:r>
    </w:p>
    <w:p w:rsidR="00000000" w:rsidRDefault="0012604C">
      <w:pPr>
        <w:ind w:firstLine="284"/>
        <w:jc w:val="both"/>
      </w:pPr>
    </w:p>
    <w:p w:rsidR="00000000" w:rsidRDefault="0012604C">
      <w:pPr>
        <w:spacing w:before="120" w:after="120"/>
        <w:ind w:firstLine="284"/>
        <w:jc w:val="center"/>
        <w:rPr>
          <w:b/>
        </w:rPr>
      </w:pPr>
      <w:r>
        <w:rPr>
          <w:b/>
        </w:rPr>
        <w:t>ИНФОРМАЦИОННЫЕ ДАННЫЕ</w:t>
      </w:r>
    </w:p>
    <w:p w:rsidR="00000000" w:rsidRDefault="0012604C">
      <w:pPr>
        <w:spacing w:after="120"/>
        <w:ind w:firstLine="284"/>
        <w:jc w:val="both"/>
        <w:rPr>
          <w:b/>
        </w:rPr>
      </w:pPr>
      <w:r>
        <w:rPr>
          <w:b/>
        </w:rPr>
        <w:t>1. ВНЕСЕН НИИЖБ Госстроя СССР</w:t>
      </w:r>
    </w:p>
    <w:p w:rsidR="00000000" w:rsidRDefault="0012604C">
      <w:pPr>
        <w:spacing w:after="120"/>
        <w:ind w:firstLine="284"/>
        <w:jc w:val="both"/>
        <w:rPr>
          <w:b/>
        </w:rPr>
      </w:pPr>
      <w:r>
        <w:rPr>
          <w:b/>
        </w:rPr>
        <w:t>2. УТВЕРЖДЕН И ВВЕДЕН В ДЕЙСТВИЕ Постановлением Государственного строительного комитета СССР от 29.10.87 № 258</w:t>
      </w:r>
    </w:p>
    <w:p w:rsidR="00000000" w:rsidRDefault="0012604C">
      <w:pPr>
        <w:spacing w:after="120"/>
        <w:ind w:firstLine="284"/>
        <w:jc w:val="both"/>
        <w:rPr>
          <w:b/>
        </w:rPr>
      </w:pPr>
      <w:r>
        <w:rPr>
          <w:b/>
        </w:rPr>
        <w:t>3. Стандарт полностью соответствует СТ СЭВ 5852-86</w:t>
      </w:r>
    </w:p>
    <w:p w:rsidR="00000000" w:rsidRDefault="0012604C">
      <w:pPr>
        <w:spacing w:after="120"/>
        <w:ind w:firstLine="284"/>
        <w:jc w:val="both"/>
        <w:rPr>
          <w:b/>
        </w:rPr>
      </w:pPr>
      <w:r>
        <w:rPr>
          <w:b/>
        </w:rPr>
        <w:t>4. ВВЕДЕН ВПЕРВЫЕ</w:t>
      </w:r>
    </w:p>
    <w:sectPr w:rsidR="00000000">
      <w:pgSz w:w="11907" w:h="16840"/>
      <w:pgMar w:top="1440" w:right="4536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04C"/>
    <w:rsid w:val="0012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1105</Words>
  <Characters>6299</Characters>
  <Application>Microsoft Office Word</Application>
  <DocSecurity>0</DocSecurity>
  <Lines>52</Lines>
  <Paragraphs>14</Paragraphs>
  <ScaleCrop>false</ScaleCrop>
  <Company>СНИиП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27677-88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2013-04-11T11:01:00Z</dcterms:created>
  <dcterms:modified xsi:type="dcterms:W3CDTF">2013-04-11T11:01:00Z</dcterms:modified>
</cp:coreProperties>
</file>