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D1A70">
      <w:pPr>
        <w:jc w:val="right"/>
        <w:rPr>
          <w:rFonts w:ascii="Times New Roman" w:hAnsi="Times New Roman"/>
          <w:sz w:val="20"/>
        </w:rPr>
      </w:pPr>
      <w:bookmarkStart w:id="0" w:name="_GoBack"/>
      <w:bookmarkEnd w:id="0"/>
      <w:r>
        <w:rPr>
          <w:rFonts w:ascii="Times New Roman" w:hAnsi="Times New Roman"/>
          <w:sz w:val="20"/>
        </w:rPr>
        <w:t>ГОСТ 21519-84</w:t>
      </w:r>
    </w:p>
    <w:p w:rsidR="00000000" w:rsidRDefault="00BD1A70">
      <w:pPr>
        <w:jc w:val="right"/>
        <w:rPr>
          <w:rFonts w:ascii="Times New Roman" w:hAnsi="Times New Roman"/>
          <w:sz w:val="20"/>
        </w:rPr>
      </w:pPr>
    </w:p>
    <w:p w:rsidR="00000000" w:rsidRDefault="00BD1A70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УДК 624.014.7:006.354                                                                                                   Группа Ж34</w:t>
      </w:r>
    </w:p>
    <w:p w:rsidR="00000000" w:rsidRDefault="00BD1A70">
      <w:pPr>
        <w:jc w:val="right"/>
        <w:rPr>
          <w:rFonts w:ascii="Times New Roman" w:hAnsi="Times New Roman"/>
          <w:sz w:val="20"/>
        </w:rPr>
      </w:pPr>
    </w:p>
    <w:p w:rsidR="00000000" w:rsidRDefault="00BD1A70">
      <w:pPr>
        <w:jc w:val="right"/>
        <w:rPr>
          <w:rFonts w:ascii="Times New Roman" w:hAnsi="Times New Roman"/>
          <w:sz w:val="20"/>
        </w:rPr>
      </w:pPr>
    </w:p>
    <w:p w:rsidR="00000000" w:rsidRDefault="00BD1A70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ГОСУДАРСТВЕННЫЙ СТАНДАРТ СОЮЗА ССР</w:t>
      </w:r>
    </w:p>
    <w:p w:rsidR="00000000" w:rsidRDefault="00BD1A70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BD1A70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ОКНА И ДВЕРИ БАЛКОННЫЕ, ВИТРИНЫ</w:t>
      </w:r>
    </w:p>
    <w:p w:rsidR="00000000" w:rsidRDefault="00BD1A70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 ВИТРАЖИ ИЗ АЛЮМИНИЕВЫХ СПЛАВОВ</w:t>
      </w:r>
    </w:p>
    <w:p w:rsidR="00000000" w:rsidRDefault="00BD1A70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BD1A70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Общие </w:t>
      </w:r>
      <w:r>
        <w:rPr>
          <w:rFonts w:ascii="Times New Roman" w:hAnsi="Times New Roman"/>
          <w:sz w:val="20"/>
        </w:rPr>
        <w:t>технические условия</w:t>
      </w:r>
    </w:p>
    <w:p w:rsidR="00000000" w:rsidRDefault="00BD1A70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BD1A70">
      <w:pPr>
        <w:pStyle w:val="Heading"/>
        <w:jc w:val="center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Windows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balcony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doors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shop-windows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and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stained-glass</w:t>
      </w:r>
      <w:proofErr w:type="spellEnd"/>
    </w:p>
    <w:p w:rsidR="00000000" w:rsidRDefault="00BD1A70">
      <w:pPr>
        <w:pStyle w:val="Heading"/>
        <w:jc w:val="center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panels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of</w:t>
      </w:r>
      <w:proofErr w:type="spellEnd"/>
      <w:r>
        <w:rPr>
          <w:rFonts w:ascii="Times New Roman" w:hAnsi="Times New Roman"/>
          <w:sz w:val="20"/>
        </w:rPr>
        <w:t xml:space="preserve">  </w:t>
      </w:r>
      <w:proofErr w:type="spellStart"/>
      <w:r>
        <w:rPr>
          <w:rFonts w:ascii="Times New Roman" w:hAnsi="Times New Roman"/>
          <w:sz w:val="20"/>
        </w:rPr>
        <w:t>aluminium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alloys</w:t>
      </w:r>
      <w:proofErr w:type="spellEnd"/>
      <w:r>
        <w:rPr>
          <w:rFonts w:ascii="Times New Roman" w:hAnsi="Times New Roman"/>
          <w:sz w:val="20"/>
        </w:rPr>
        <w:t xml:space="preserve">. </w:t>
      </w:r>
      <w:proofErr w:type="spellStart"/>
      <w:r>
        <w:rPr>
          <w:rFonts w:ascii="Times New Roman" w:hAnsi="Times New Roman"/>
          <w:sz w:val="20"/>
        </w:rPr>
        <w:t>General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specifications</w:t>
      </w:r>
      <w:proofErr w:type="spellEnd"/>
      <w:r>
        <w:rPr>
          <w:rFonts w:ascii="Times New Roman" w:hAnsi="Times New Roman"/>
          <w:sz w:val="20"/>
        </w:rPr>
        <w:t xml:space="preserve"> </w:t>
      </w:r>
    </w:p>
    <w:p w:rsidR="00000000" w:rsidRDefault="00BD1A70">
      <w:pPr>
        <w:rPr>
          <w:rFonts w:ascii="Times New Roman" w:hAnsi="Times New Roman"/>
          <w:sz w:val="20"/>
        </w:rPr>
      </w:pPr>
    </w:p>
    <w:p w:rsidR="00000000" w:rsidRDefault="00BD1A70">
      <w:pPr>
        <w:rPr>
          <w:rFonts w:ascii="Times New Roman" w:hAnsi="Times New Roman"/>
          <w:sz w:val="20"/>
        </w:rPr>
      </w:pPr>
    </w:p>
    <w:p w:rsidR="00000000" w:rsidRDefault="00BD1A7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ОКП 52 7000</w:t>
      </w:r>
    </w:p>
    <w:p w:rsidR="00000000" w:rsidRDefault="00BD1A70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Дата введения 1986-01-01 </w:t>
      </w:r>
    </w:p>
    <w:p w:rsidR="00000000" w:rsidRDefault="00BD1A70">
      <w:pPr>
        <w:rPr>
          <w:rFonts w:ascii="Times New Roman" w:hAnsi="Times New Roman"/>
          <w:sz w:val="20"/>
        </w:rPr>
      </w:pPr>
    </w:p>
    <w:p w:rsidR="00000000" w:rsidRDefault="00BD1A70">
      <w:pPr>
        <w:rPr>
          <w:rFonts w:ascii="Times New Roman" w:hAnsi="Times New Roman"/>
          <w:sz w:val="20"/>
        </w:rPr>
      </w:pPr>
    </w:p>
    <w:p w:rsidR="00000000" w:rsidRDefault="00BD1A70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ИНФОРМАЦИОННЫЕ ДАННЫЕ </w:t>
      </w:r>
    </w:p>
    <w:p w:rsidR="00000000" w:rsidRDefault="00BD1A70">
      <w:pPr>
        <w:jc w:val="both"/>
        <w:rPr>
          <w:rFonts w:ascii="Times New Roman" w:hAnsi="Times New Roman"/>
          <w:sz w:val="20"/>
        </w:rPr>
      </w:pP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 РАЗРАБОТАН И ВНЕСЕН Государственным комитетом по  гражданскому строительству и архитектуре при Госстрое СССР Министерством монтажных и специальных строительных работ СССР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РАЗРАБОТЧИКИ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И.С.Ланько</w:t>
      </w:r>
      <w:proofErr w:type="spellEnd"/>
      <w:r>
        <w:rPr>
          <w:rFonts w:ascii="Times New Roman" w:hAnsi="Times New Roman"/>
          <w:sz w:val="20"/>
        </w:rPr>
        <w:t xml:space="preserve">, канд. арх. (руководитель темы); </w:t>
      </w:r>
      <w:proofErr w:type="spellStart"/>
      <w:r>
        <w:rPr>
          <w:rFonts w:ascii="Times New Roman" w:hAnsi="Times New Roman"/>
          <w:sz w:val="20"/>
        </w:rPr>
        <w:t>А.А.Жиркова</w:t>
      </w:r>
      <w:proofErr w:type="spellEnd"/>
      <w:r>
        <w:rPr>
          <w:rFonts w:ascii="Times New Roman" w:hAnsi="Times New Roman"/>
          <w:sz w:val="20"/>
        </w:rPr>
        <w:t xml:space="preserve">; </w:t>
      </w:r>
      <w:proofErr w:type="spellStart"/>
      <w:r>
        <w:rPr>
          <w:rFonts w:ascii="Times New Roman" w:hAnsi="Times New Roman"/>
          <w:sz w:val="20"/>
        </w:rPr>
        <w:t>П.А.Калайда</w:t>
      </w:r>
      <w:proofErr w:type="spellEnd"/>
      <w:r>
        <w:rPr>
          <w:rFonts w:ascii="Times New Roman" w:hAnsi="Times New Roman"/>
          <w:sz w:val="20"/>
        </w:rPr>
        <w:t xml:space="preserve">; </w:t>
      </w:r>
      <w:proofErr w:type="spellStart"/>
      <w:r>
        <w:rPr>
          <w:rFonts w:ascii="Times New Roman" w:hAnsi="Times New Roman"/>
          <w:sz w:val="20"/>
        </w:rPr>
        <w:t>О.А.Жадкевич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В.В.Аникьев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М.Б.Приймак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Е.Л.Угрюмов</w:t>
      </w:r>
      <w:proofErr w:type="spellEnd"/>
      <w:r>
        <w:rPr>
          <w:rFonts w:ascii="Times New Roman" w:hAnsi="Times New Roman"/>
          <w:sz w:val="20"/>
        </w:rPr>
        <w:t>, канд.</w:t>
      </w:r>
      <w:r>
        <w:rPr>
          <w:rFonts w:ascii="Times New Roman" w:hAnsi="Times New Roman"/>
          <w:sz w:val="20"/>
        </w:rPr>
        <w:t xml:space="preserve"> арх.; </w:t>
      </w:r>
      <w:proofErr w:type="spellStart"/>
      <w:r>
        <w:rPr>
          <w:rFonts w:ascii="Times New Roman" w:hAnsi="Times New Roman"/>
          <w:sz w:val="20"/>
        </w:rPr>
        <w:t>С.П.Соловьев</w:t>
      </w:r>
      <w:proofErr w:type="spellEnd"/>
      <w:r>
        <w:rPr>
          <w:rFonts w:ascii="Times New Roman" w:hAnsi="Times New Roman"/>
          <w:sz w:val="20"/>
        </w:rPr>
        <w:t xml:space="preserve">, канд. </w:t>
      </w:r>
      <w:proofErr w:type="spellStart"/>
      <w:r>
        <w:rPr>
          <w:rFonts w:ascii="Times New Roman" w:hAnsi="Times New Roman"/>
          <w:sz w:val="20"/>
        </w:rPr>
        <w:t>техн</w:t>
      </w:r>
      <w:proofErr w:type="spellEnd"/>
      <w:r>
        <w:rPr>
          <w:rFonts w:ascii="Times New Roman" w:hAnsi="Times New Roman"/>
          <w:sz w:val="20"/>
        </w:rPr>
        <w:t xml:space="preserve">. наук; </w:t>
      </w:r>
      <w:proofErr w:type="spellStart"/>
      <w:r>
        <w:rPr>
          <w:rFonts w:ascii="Times New Roman" w:hAnsi="Times New Roman"/>
          <w:sz w:val="20"/>
        </w:rPr>
        <w:t>Ю.М.Щипанов</w:t>
      </w:r>
      <w:proofErr w:type="spellEnd"/>
      <w:r>
        <w:rPr>
          <w:rFonts w:ascii="Times New Roman" w:hAnsi="Times New Roman"/>
          <w:sz w:val="20"/>
        </w:rPr>
        <w:t xml:space="preserve">; </w:t>
      </w:r>
      <w:proofErr w:type="spellStart"/>
      <w:r>
        <w:rPr>
          <w:rFonts w:ascii="Times New Roman" w:hAnsi="Times New Roman"/>
          <w:sz w:val="20"/>
        </w:rPr>
        <w:t>Ю.П.Александров</w:t>
      </w:r>
      <w:proofErr w:type="spellEnd"/>
      <w:r>
        <w:rPr>
          <w:rFonts w:ascii="Times New Roman" w:hAnsi="Times New Roman"/>
          <w:sz w:val="20"/>
        </w:rPr>
        <w:t xml:space="preserve">; </w:t>
      </w:r>
      <w:proofErr w:type="spellStart"/>
      <w:r>
        <w:rPr>
          <w:rFonts w:ascii="Times New Roman" w:hAnsi="Times New Roman"/>
          <w:sz w:val="20"/>
        </w:rPr>
        <w:t>С.К.Стрелков</w:t>
      </w:r>
      <w:proofErr w:type="spellEnd"/>
      <w:r>
        <w:rPr>
          <w:rFonts w:ascii="Times New Roman" w:hAnsi="Times New Roman"/>
          <w:sz w:val="20"/>
        </w:rPr>
        <w:t xml:space="preserve">; </w:t>
      </w:r>
      <w:proofErr w:type="spellStart"/>
      <w:r>
        <w:rPr>
          <w:rFonts w:ascii="Times New Roman" w:hAnsi="Times New Roman"/>
          <w:sz w:val="20"/>
        </w:rPr>
        <w:t>В.Н.Спиров</w:t>
      </w:r>
      <w:proofErr w:type="spellEnd"/>
      <w:r>
        <w:rPr>
          <w:rFonts w:ascii="Times New Roman" w:hAnsi="Times New Roman"/>
          <w:sz w:val="20"/>
        </w:rPr>
        <w:t xml:space="preserve">, канд. </w:t>
      </w:r>
      <w:proofErr w:type="spellStart"/>
      <w:r>
        <w:rPr>
          <w:rFonts w:ascii="Times New Roman" w:hAnsi="Times New Roman"/>
          <w:sz w:val="20"/>
        </w:rPr>
        <w:t>техн</w:t>
      </w:r>
      <w:proofErr w:type="spellEnd"/>
      <w:r>
        <w:rPr>
          <w:rFonts w:ascii="Times New Roman" w:hAnsi="Times New Roman"/>
          <w:sz w:val="20"/>
        </w:rPr>
        <w:t xml:space="preserve">. наук; </w:t>
      </w:r>
      <w:proofErr w:type="spellStart"/>
      <w:r>
        <w:rPr>
          <w:rFonts w:ascii="Times New Roman" w:hAnsi="Times New Roman"/>
          <w:sz w:val="20"/>
        </w:rPr>
        <w:t>В.Ф.Лагутин</w:t>
      </w:r>
      <w:proofErr w:type="spellEnd"/>
      <w:r>
        <w:rPr>
          <w:rFonts w:ascii="Times New Roman" w:hAnsi="Times New Roman"/>
          <w:sz w:val="20"/>
        </w:rPr>
        <w:t xml:space="preserve">; </w:t>
      </w:r>
      <w:proofErr w:type="spellStart"/>
      <w:r>
        <w:rPr>
          <w:rFonts w:ascii="Times New Roman" w:hAnsi="Times New Roman"/>
          <w:sz w:val="20"/>
        </w:rPr>
        <w:t>М.Н.Новикова</w:t>
      </w:r>
      <w:proofErr w:type="spellEnd"/>
      <w:r>
        <w:rPr>
          <w:rFonts w:ascii="Times New Roman" w:hAnsi="Times New Roman"/>
          <w:sz w:val="20"/>
        </w:rPr>
        <w:t xml:space="preserve">; </w:t>
      </w:r>
      <w:proofErr w:type="spellStart"/>
      <w:r>
        <w:rPr>
          <w:rFonts w:ascii="Times New Roman" w:hAnsi="Times New Roman"/>
          <w:sz w:val="20"/>
        </w:rPr>
        <w:t>Н.А.Андрианов</w:t>
      </w:r>
      <w:proofErr w:type="spellEnd"/>
      <w:r>
        <w:rPr>
          <w:rFonts w:ascii="Times New Roman" w:hAnsi="Times New Roman"/>
          <w:sz w:val="20"/>
        </w:rPr>
        <w:t xml:space="preserve">; </w:t>
      </w:r>
      <w:proofErr w:type="spellStart"/>
      <w:r>
        <w:rPr>
          <w:rFonts w:ascii="Times New Roman" w:hAnsi="Times New Roman"/>
          <w:sz w:val="20"/>
        </w:rPr>
        <w:t>А.А.Хайцер</w:t>
      </w:r>
      <w:proofErr w:type="spellEnd"/>
      <w:r>
        <w:rPr>
          <w:rFonts w:ascii="Times New Roman" w:hAnsi="Times New Roman"/>
          <w:sz w:val="20"/>
        </w:rPr>
        <w:t xml:space="preserve">; </w:t>
      </w:r>
      <w:proofErr w:type="spellStart"/>
      <w:r>
        <w:rPr>
          <w:rFonts w:ascii="Times New Roman" w:hAnsi="Times New Roman"/>
          <w:sz w:val="20"/>
        </w:rPr>
        <w:t>И.М.Карпилов</w:t>
      </w:r>
      <w:proofErr w:type="spellEnd"/>
      <w:r>
        <w:rPr>
          <w:rFonts w:ascii="Times New Roman" w:hAnsi="Times New Roman"/>
          <w:sz w:val="20"/>
        </w:rPr>
        <w:t xml:space="preserve">; </w:t>
      </w:r>
      <w:proofErr w:type="spellStart"/>
      <w:r>
        <w:rPr>
          <w:rFonts w:ascii="Times New Roman" w:hAnsi="Times New Roman"/>
          <w:sz w:val="20"/>
        </w:rPr>
        <w:t>В.П.Поддубный</w:t>
      </w:r>
      <w:proofErr w:type="spellEnd"/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 УТВЕРЖДЕН И ВВЕДЕН В ДЕЙСТВИЕ Постановлением </w:t>
      </w:r>
      <w:proofErr w:type="spellStart"/>
      <w:r>
        <w:rPr>
          <w:rFonts w:ascii="Times New Roman" w:hAnsi="Times New Roman"/>
          <w:sz w:val="20"/>
        </w:rPr>
        <w:t>Госдарственного</w:t>
      </w:r>
      <w:proofErr w:type="spellEnd"/>
      <w:r>
        <w:rPr>
          <w:rFonts w:ascii="Times New Roman" w:hAnsi="Times New Roman"/>
          <w:sz w:val="20"/>
        </w:rPr>
        <w:t xml:space="preserve"> комитета СССР по делам строительства от 31.10.84 г. N 182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 Срок проверки -1995 г.; периодичность проверки - 5 лет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 ВЗАМЕН ГОСТ 21519-76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5. ССЫЛОЧНЫЕ  НОРМАТИВНО-ТЕХНИЧЕСКИЕ ДОКУМЕНТЫ 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225"/>
        <w:gridCol w:w="361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Обозначение НТД, на который дана ссылка 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Номер пункта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</w:t>
            </w:r>
            <w:r>
              <w:rPr>
                <w:rFonts w:ascii="Times New Roman" w:hAnsi="Times New Roman"/>
                <w:sz w:val="20"/>
              </w:rPr>
              <w:t xml:space="preserve"> 9.031-74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9.301-86</w:t>
            </w:r>
          </w:p>
        </w:tc>
        <w:tc>
          <w:tcPr>
            <w:tcW w:w="361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9.302-88</w:t>
            </w:r>
          </w:p>
        </w:tc>
        <w:tc>
          <w:tcPr>
            <w:tcW w:w="361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9.303-84</w:t>
            </w:r>
          </w:p>
        </w:tc>
        <w:tc>
          <w:tcPr>
            <w:tcW w:w="361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2.12; 2.13; 2.25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111-90</w:t>
            </w:r>
          </w:p>
        </w:tc>
        <w:tc>
          <w:tcPr>
            <w:tcW w:w="361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166-89</w:t>
            </w:r>
          </w:p>
        </w:tc>
        <w:tc>
          <w:tcPr>
            <w:tcW w:w="361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515-77</w:t>
            </w:r>
          </w:p>
        </w:tc>
        <w:tc>
          <w:tcPr>
            <w:tcW w:w="361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538-88</w:t>
            </w:r>
          </w:p>
        </w:tc>
        <w:tc>
          <w:tcPr>
            <w:tcW w:w="361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2789-73</w:t>
            </w:r>
          </w:p>
        </w:tc>
        <w:tc>
          <w:tcPr>
            <w:tcW w:w="361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2.10; 5.3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4784-74</w:t>
            </w:r>
          </w:p>
        </w:tc>
        <w:tc>
          <w:tcPr>
            <w:tcW w:w="361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5378-88</w:t>
            </w:r>
          </w:p>
        </w:tc>
        <w:tc>
          <w:tcPr>
            <w:tcW w:w="361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5632-72</w:t>
            </w:r>
          </w:p>
        </w:tc>
        <w:tc>
          <w:tcPr>
            <w:tcW w:w="361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7502-89</w:t>
            </w:r>
          </w:p>
        </w:tc>
        <w:tc>
          <w:tcPr>
            <w:tcW w:w="361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8026-75</w:t>
            </w:r>
          </w:p>
        </w:tc>
        <w:tc>
          <w:tcPr>
            <w:tcW w:w="361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8273-75</w:t>
            </w:r>
          </w:p>
        </w:tc>
        <w:tc>
          <w:tcPr>
            <w:tcW w:w="361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ГОСТ 8828-89</w:t>
            </w:r>
          </w:p>
        </w:tc>
        <w:tc>
          <w:tcPr>
            <w:tcW w:w="361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9569-79</w:t>
            </w:r>
          </w:p>
        </w:tc>
        <w:tc>
          <w:tcPr>
            <w:tcW w:w="361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10354-82</w:t>
            </w:r>
          </w:p>
        </w:tc>
        <w:tc>
          <w:tcPr>
            <w:tcW w:w="361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6.2, 6.6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10702-78</w:t>
            </w:r>
          </w:p>
        </w:tc>
        <w:tc>
          <w:tcPr>
            <w:tcW w:w="361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10905-86</w:t>
            </w:r>
          </w:p>
        </w:tc>
        <w:tc>
          <w:tcPr>
            <w:tcW w:w="361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12085-88</w:t>
            </w:r>
          </w:p>
        </w:tc>
        <w:tc>
          <w:tcPr>
            <w:tcW w:w="361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12172-74</w:t>
            </w:r>
          </w:p>
        </w:tc>
        <w:tc>
          <w:tcPr>
            <w:tcW w:w="361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13489-79</w:t>
            </w:r>
          </w:p>
        </w:tc>
        <w:tc>
          <w:tcPr>
            <w:tcW w:w="361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2.8, 2.19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14192-77</w:t>
            </w:r>
          </w:p>
        </w:tc>
        <w:tc>
          <w:tcPr>
            <w:tcW w:w="361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15907-70</w:t>
            </w:r>
          </w:p>
        </w:tc>
        <w:tc>
          <w:tcPr>
            <w:tcW w:w="361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16338-85</w:t>
            </w:r>
          </w:p>
        </w:tc>
        <w:tc>
          <w:tcPr>
            <w:tcW w:w="361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2.14;</w:t>
            </w:r>
            <w:r>
              <w:rPr>
                <w:rFonts w:ascii="Times New Roman" w:hAnsi="Times New Roman"/>
                <w:sz w:val="20"/>
              </w:rPr>
              <w:t xml:space="preserve"> 2.16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17308-88</w:t>
            </w:r>
          </w:p>
        </w:tc>
        <w:tc>
          <w:tcPr>
            <w:tcW w:w="361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6.2, 6.4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19729-74</w:t>
            </w:r>
          </w:p>
        </w:tc>
        <w:tc>
          <w:tcPr>
            <w:tcW w:w="361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22233-83</w:t>
            </w:r>
          </w:p>
        </w:tc>
        <w:tc>
          <w:tcPr>
            <w:tcW w:w="361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2.2; 2.7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23832-79</w:t>
            </w:r>
          </w:p>
        </w:tc>
        <w:tc>
          <w:tcPr>
            <w:tcW w:w="361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24866-89</w:t>
            </w:r>
          </w:p>
        </w:tc>
        <w:tc>
          <w:tcPr>
            <w:tcW w:w="361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25129-82</w:t>
            </w:r>
          </w:p>
        </w:tc>
        <w:tc>
          <w:tcPr>
            <w:tcW w:w="361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25891-83</w:t>
            </w:r>
          </w:p>
        </w:tc>
        <w:tc>
          <w:tcPr>
            <w:tcW w:w="361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26254-84</w:t>
            </w:r>
          </w:p>
        </w:tc>
        <w:tc>
          <w:tcPr>
            <w:tcW w:w="361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ГОСТ 27772-88</w:t>
            </w:r>
          </w:p>
        </w:tc>
        <w:tc>
          <w:tcPr>
            <w:tcW w:w="361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2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СНиП II-3-79</w:t>
            </w:r>
          </w:p>
        </w:tc>
        <w:tc>
          <w:tcPr>
            <w:tcW w:w="361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2.22; 2.23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ТУ 2-034-225-87</w:t>
            </w:r>
          </w:p>
        </w:tc>
        <w:tc>
          <w:tcPr>
            <w:tcW w:w="36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5.1; 5.2</w:t>
            </w:r>
          </w:p>
        </w:tc>
      </w:tr>
    </w:tbl>
    <w:p w:rsidR="00000000" w:rsidRDefault="00BD1A70">
      <w:pPr>
        <w:jc w:val="both"/>
        <w:rPr>
          <w:rFonts w:ascii="Times New Roman" w:hAnsi="Times New Roman"/>
          <w:sz w:val="20"/>
        </w:rPr>
      </w:pP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6. Переиздание (июнь 1992 г.) с Изменениями N 1, 2, утвержденными в декабре 1988 г., в сентябре 1990 г. (ИУС 4-89, 1-91). </w:t>
      </w:r>
    </w:p>
    <w:p w:rsidR="00000000" w:rsidRDefault="00BD1A70">
      <w:pPr>
        <w:ind w:firstLine="450"/>
        <w:jc w:val="both"/>
        <w:rPr>
          <w:rFonts w:ascii="Times New Roman" w:hAnsi="Times New Roman"/>
          <w:sz w:val="20"/>
        </w:rPr>
      </w:pP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Настоящий стандарт распространяется на окна, балконные двери, витрины и витражи (далее - изделия), изготовленные из алюминиевых сплавов и предна</w:t>
      </w:r>
      <w:r>
        <w:rPr>
          <w:rFonts w:ascii="Times New Roman" w:hAnsi="Times New Roman"/>
          <w:sz w:val="20"/>
        </w:rPr>
        <w:t xml:space="preserve">значаемые для устройства </w:t>
      </w:r>
      <w:proofErr w:type="spellStart"/>
      <w:r>
        <w:rPr>
          <w:rFonts w:ascii="Times New Roman" w:hAnsi="Times New Roman"/>
          <w:sz w:val="20"/>
        </w:rPr>
        <w:t>светопрозрачных</w:t>
      </w:r>
      <w:proofErr w:type="spellEnd"/>
      <w:r>
        <w:rPr>
          <w:rFonts w:ascii="Times New Roman" w:hAnsi="Times New Roman"/>
          <w:sz w:val="20"/>
        </w:rPr>
        <w:t xml:space="preserve"> ограждений общественных, производственных и вспомогательных  зданий и сооружений промышленных предприятий</w:t>
      </w:r>
    </w:p>
    <w:p w:rsidR="00000000" w:rsidRDefault="00BD1A70">
      <w:pPr>
        <w:ind w:firstLine="225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(Измененная редакция,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N 1).</w:t>
      </w:r>
    </w:p>
    <w:p w:rsidR="00000000" w:rsidRDefault="00BD1A70">
      <w:pPr>
        <w:rPr>
          <w:rFonts w:ascii="Times New Roman" w:hAnsi="Times New Roman"/>
          <w:sz w:val="20"/>
        </w:rPr>
      </w:pPr>
    </w:p>
    <w:p w:rsidR="00000000" w:rsidRDefault="00BD1A70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1. ОСНОВНЫЕ ПАРАМЕТРЫ И РАЗМЕРЫ </w:t>
      </w:r>
    </w:p>
    <w:p w:rsidR="00000000" w:rsidRDefault="00BD1A70">
      <w:pPr>
        <w:rPr>
          <w:rFonts w:ascii="Times New Roman" w:hAnsi="Times New Roman"/>
          <w:sz w:val="20"/>
        </w:rPr>
      </w:pP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1.1.-1.3. </w:t>
      </w:r>
      <w:r>
        <w:rPr>
          <w:rFonts w:ascii="Times New Roman" w:hAnsi="Times New Roman"/>
          <w:b/>
          <w:sz w:val="20"/>
        </w:rPr>
        <w:t xml:space="preserve">(Исключены,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N 2).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1.4. Типы, размеры, конструкция и условные обозначения окон, балконных дверей, элементов витрин, витражей и тамбуров устанавливаются нормативно-технической документацией на конструкции конкретных типов.</w:t>
      </w:r>
    </w:p>
    <w:p w:rsidR="00000000" w:rsidRDefault="00BD1A70">
      <w:pPr>
        <w:ind w:firstLine="225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(Измененная редакция,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N 1).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D1A70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 ТЕХНИЧЕСКИЕ ТРЕБОВАНИЯ 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2.1. Изделия должны изготавливаться в соответствии с требованиями настоящего стандарта, нормативно-технической документации на изделия конкретных типов и конструкций по рабочим чертежам, утвержденным в установленном порядке.</w:t>
      </w:r>
    </w:p>
    <w:p w:rsidR="00000000" w:rsidRDefault="00BD1A70">
      <w:pPr>
        <w:ind w:firstLine="225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(Измененная редакция,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N 1).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2.2. Детали изделий должны изготавливаться из алюминиевых прессованных профилей, соответствующих требованиям ГОСТ 22233-83.  Для выполнения требований настоящею стандарта профили при необходимости должны подвергаться правке с целью уменьшения продольной</w:t>
      </w:r>
      <w:r>
        <w:rPr>
          <w:rFonts w:ascii="Times New Roman" w:hAnsi="Times New Roman"/>
          <w:sz w:val="20"/>
        </w:rPr>
        <w:t xml:space="preserve"> кривизны и угла скручивания. </w:t>
      </w:r>
    </w:p>
    <w:p w:rsidR="00000000" w:rsidRDefault="00BD1A70">
      <w:pPr>
        <w:ind w:firstLine="225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( Измененная редакция,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N 1, 2).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2.3. Отклонения размеров изделий не должны превышать значений, мм: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6237"/>
        <w:gridCol w:w="8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237" w:type="dxa"/>
          </w:tcPr>
          <w:p w:rsidR="00000000" w:rsidRDefault="00BD1A70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длины стоек</w:t>
            </w:r>
          </w:p>
        </w:tc>
        <w:tc>
          <w:tcPr>
            <w:tcW w:w="850" w:type="dxa"/>
          </w:tcPr>
          <w:p w:rsidR="00000000" w:rsidRDefault="00BD1A70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position w:val="-3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12pt">
                  <v:imagedata r:id="rId4" o:title=""/>
                </v:shape>
              </w:pict>
            </w:r>
            <w:r>
              <w:rPr>
                <w:rFonts w:ascii="Times New Roman" w:hAnsi="Times New Roman"/>
              </w:rPr>
              <w:t xml:space="preserve"> 2,0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37" w:type="dxa"/>
          </w:tcPr>
          <w:p w:rsidR="00000000" w:rsidRDefault="00BD1A70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длины </w:t>
            </w:r>
            <w:proofErr w:type="spellStart"/>
            <w:r>
              <w:rPr>
                <w:rFonts w:ascii="Times New Roman" w:hAnsi="Times New Roman"/>
              </w:rPr>
              <w:t>штапиков</w:t>
            </w:r>
            <w:proofErr w:type="spellEnd"/>
          </w:p>
        </w:tc>
        <w:tc>
          <w:tcPr>
            <w:tcW w:w="850" w:type="dxa"/>
          </w:tcPr>
          <w:p w:rsidR="00000000" w:rsidRDefault="00BD1A70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position w:val="-1"/>
              </w:rPr>
              <w:pict>
                <v:shape id="_x0000_i1026" type="#_x0000_t75" style="width:11.25pt;height:12pt">
                  <v:imagedata r:id="rId4" o:title=""/>
                </v:shape>
              </w:pict>
            </w:r>
            <w:r>
              <w:rPr>
                <w:rFonts w:ascii="Times New Roman" w:hAnsi="Times New Roman"/>
              </w:rPr>
              <w:t>1,0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37" w:type="dxa"/>
          </w:tcPr>
          <w:p w:rsidR="00000000" w:rsidRDefault="00BD1A70">
            <w:pPr>
              <w:pStyle w:val="Pre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длины импостов, обвязок притворов и расстояния между осями узлов</w:t>
            </w:r>
          </w:p>
        </w:tc>
        <w:tc>
          <w:tcPr>
            <w:tcW w:w="850" w:type="dxa"/>
          </w:tcPr>
          <w:p w:rsidR="00000000" w:rsidRDefault="00BD1A70">
            <w:pPr>
              <w:pStyle w:val="Preformat"/>
              <w:rPr>
                <w:rFonts w:ascii="Times New Roman" w:hAnsi="Times New Roman"/>
                <w:position w:val="-1"/>
              </w:rPr>
            </w:pPr>
            <w:r>
              <w:rPr>
                <w:rFonts w:ascii="Times New Roman" w:hAnsi="Times New Roman"/>
                <w:position w:val="-1"/>
              </w:rPr>
              <w:pict>
                <v:shape id="_x0000_i1027" type="#_x0000_t75" style="width:11.25pt;height:12pt">
                  <v:imagedata r:id="rId4" o:title=""/>
                </v:shape>
              </w:pict>
            </w:r>
            <w:r>
              <w:rPr>
                <w:rFonts w:ascii="Times New Roman" w:hAnsi="Times New Roman"/>
              </w:rPr>
              <w:t>1,0</w:t>
            </w:r>
          </w:p>
        </w:tc>
      </w:tr>
    </w:tbl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2.4. Отклонения размеров коробок, створок, полотен балконных дверей не должны превышать значений, указанных в табл. 2.</w:t>
      </w:r>
    </w:p>
    <w:p w:rsidR="00000000" w:rsidRDefault="00BD1A70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Таблица 2</w:t>
      </w:r>
    </w:p>
    <w:p w:rsidR="00000000" w:rsidRDefault="00BD1A70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мм</w:t>
      </w:r>
    </w:p>
    <w:tbl>
      <w:tblPr>
        <w:tblW w:w="0" w:type="auto"/>
        <w:tblInd w:w="13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40"/>
        <w:gridCol w:w="2520"/>
        <w:gridCol w:w="28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Номинальные размеры </w:t>
            </w:r>
          </w:p>
        </w:tc>
        <w:tc>
          <w:tcPr>
            <w:tcW w:w="53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Значения пред. </w:t>
            </w:r>
            <w:proofErr w:type="spellStart"/>
            <w:r>
              <w:rPr>
                <w:rFonts w:ascii="Times New Roman" w:hAnsi="Times New Roman"/>
                <w:sz w:val="20"/>
              </w:rPr>
              <w:t>откл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внутренних размеров коробок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наружных размеров створок и полотен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right w:val="single" w:sz="6" w:space="0" w:color="auto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left w:val="single" w:sz="6" w:space="0" w:color="auto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 1000</w:t>
            </w:r>
          </w:p>
        </w:tc>
        <w:tc>
          <w:tcPr>
            <w:tcW w:w="2520" w:type="dxa"/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+1,0</w:t>
            </w:r>
          </w:p>
        </w:tc>
        <w:tc>
          <w:tcPr>
            <w:tcW w:w="2820" w:type="dxa"/>
            <w:tcBorders>
              <w:right w:val="single" w:sz="6" w:space="0" w:color="auto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-1,0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left w:val="single" w:sz="6" w:space="0" w:color="auto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820" w:type="dxa"/>
            <w:tcBorders>
              <w:right w:val="single" w:sz="6" w:space="0" w:color="auto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left w:val="single" w:sz="6" w:space="0" w:color="auto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Св. 1000 до 2000</w:t>
            </w:r>
          </w:p>
        </w:tc>
        <w:tc>
          <w:tcPr>
            <w:tcW w:w="2520" w:type="dxa"/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+ 1,0</w:t>
            </w:r>
          </w:p>
        </w:tc>
        <w:tc>
          <w:tcPr>
            <w:tcW w:w="2820" w:type="dxa"/>
            <w:tcBorders>
              <w:right w:val="single" w:sz="6" w:space="0" w:color="auto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-1,0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left w:val="single" w:sz="6" w:space="0" w:color="auto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820" w:type="dxa"/>
            <w:tcBorders>
              <w:right w:val="single" w:sz="6" w:space="0" w:color="auto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left w:val="single" w:sz="6" w:space="0" w:color="auto"/>
              <w:bottom w:val="single" w:sz="6" w:space="0" w:color="auto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" 2100 " 3000</w:t>
            </w:r>
          </w:p>
        </w:tc>
        <w:tc>
          <w:tcPr>
            <w:tcW w:w="2520" w:type="dxa"/>
            <w:tcBorders>
              <w:bottom w:val="single" w:sz="6" w:space="0" w:color="auto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+ 2,0</w:t>
            </w:r>
          </w:p>
        </w:tc>
        <w:tc>
          <w:tcPr>
            <w:tcW w:w="2820" w:type="dxa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- 2,0</w:t>
            </w:r>
          </w:p>
        </w:tc>
      </w:tr>
    </w:tbl>
    <w:p w:rsidR="00000000" w:rsidRDefault="00BD1A70">
      <w:pPr>
        <w:jc w:val="both"/>
        <w:rPr>
          <w:rFonts w:ascii="Times New Roman" w:hAnsi="Times New Roman"/>
          <w:b/>
          <w:sz w:val="20"/>
        </w:rPr>
      </w:pPr>
    </w:p>
    <w:p w:rsidR="00000000" w:rsidRDefault="00BD1A70">
      <w:pPr>
        <w:ind w:firstLine="284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Табл. 1. (Исключена,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N 1).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2.5. Разность длин диагоналей не должна превышать значений мм:</w:t>
      </w: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4961"/>
        <w:gridCol w:w="70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961" w:type="dxa"/>
          </w:tcPr>
          <w:p w:rsidR="00000000" w:rsidRDefault="00BD1A70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коробок, створок, полотен балконных дверей</w:t>
            </w:r>
          </w:p>
        </w:tc>
        <w:tc>
          <w:tcPr>
            <w:tcW w:w="709" w:type="dxa"/>
          </w:tcPr>
          <w:p w:rsidR="00000000" w:rsidRDefault="00BD1A70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61" w:type="dxa"/>
          </w:tcPr>
          <w:p w:rsidR="00000000" w:rsidRDefault="00BD1A70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других изделий</w:t>
            </w:r>
          </w:p>
        </w:tc>
        <w:tc>
          <w:tcPr>
            <w:tcW w:w="709" w:type="dxa"/>
          </w:tcPr>
          <w:p w:rsidR="00000000" w:rsidRDefault="00BD1A70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</w:tr>
    </w:tbl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2.3.-2.5.</w:t>
      </w:r>
      <w:r>
        <w:rPr>
          <w:rFonts w:ascii="Times New Roman" w:hAnsi="Times New Roman"/>
          <w:b/>
          <w:sz w:val="20"/>
        </w:rPr>
        <w:t xml:space="preserve"> (Измененная редакция,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N 1).</w:t>
      </w:r>
      <w:r>
        <w:rPr>
          <w:rFonts w:ascii="Times New Roman" w:hAnsi="Times New Roman"/>
          <w:sz w:val="20"/>
        </w:rPr>
        <w:t xml:space="preserve"> 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2.6. Отклонения от прямолинейности и </w:t>
      </w:r>
      <w:proofErr w:type="spellStart"/>
      <w:r>
        <w:rPr>
          <w:rFonts w:ascii="Times New Roman" w:hAnsi="Times New Roman"/>
          <w:sz w:val="20"/>
        </w:rPr>
        <w:t>плоскостности</w:t>
      </w:r>
      <w:proofErr w:type="spellEnd"/>
      <w:r>
        <w:rPr>
          <w:rFonts w:ascii="Times New Roman" w:hAnsi="Times New Roman"/>
          <w:sz w:val="20"/>
        </w:rPr>
        <w:t xml:space="preserve"> коробок, створок и полотен балконных дверей не должны нарушать герметичности изделий (при закрытом положении створок и полотен уплотнительные прокладки в притворах должны быть прижаты</w:t>
      </w:r>
      <w:r>
        <w:rPr>
          <w:rFonts w:ascii="Times New Roman" w:hAnsi="Times New Roman"/>
          <w:sz w:val="20"/>
        </w:rPr>
        <w:t xml:space="preserve"> без зазора). 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Отклонение от прямолинейности элементов витрин и витражей длиной до 2 м не должны превышать 1,0 мм, а для длины более 2 м - 0,5 мм на 1 м, но не более 3 мм на всю длину.</w:t>
      </w:r>
    </w:p>
    <w:p w:rsidR="00000000" w:rsidRDefault="00BD1A70">
      <w:pPr>
        <w:ind w:firstLine="225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(Измененная редакция,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N 1, 2).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2.7. Перепад лицевых поверхностей алюминиевых профилей, сопрягаемых в одной плоскости, должен быть в пределах допуска на размер профиля по ГОСТ 22233-83, а при сопряжении комбинированных профилей - в пределах суммы допусков на соответствующие размеры составляющих профилей.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2.8. Зазоры на ли</w:t>
      </w:r>
      <w:r>
        <w:rPr>
          <w:rFonts w:ascii="Times New Roman" w:hAnsi="Times New Roman"/>
          <w:sz w:val="20"/>
        </w:rPr>
        <w:t>цевых поверхностях конструкций в местах соединения деталей не должны быть более 0,3 мм. Допускается увеличение зазора до 1,0 мм, но с последующей герметизацией стыка.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Зазоры в местах соединения линейных элементов крепления заполнения (</w:t>
      </w:r>
      <w:proofErr w:type="spellStart"/>
      <w:r>
        <w:rPr>
          <w:rFonts w:ascii="Times New Roman" w:hAnsi="Times New Roman"/>
          <w:sz w:val="20"/>
        </w:rPr>
        <w:t>штапиков</w:t>
      </w:r>
      <w:proofErr w:type="spellEnd"/>
      <w:r>
        <w:rPr>
          <w:rFonts w:ascii="Times New Roman" w:hAnsi="Times New Roman"/>
          <w:sz w:val="20"/>
        </w:rPr>
        <w:t>) допускается не герметизировать.</w:t>
      </w:r>
    </w:p>
    <w:p w:rsidR="00000000" w:rsidRDefault="00BD1A70">
      <w:pPr>
        <w:ind w:firstLine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(Измененная редакция,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N 1).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2.9. Предельное отклонение угла реза профилей при длине разрезаемой стороны до  50 мм</w:t>
      </w:r>
    </w:p>
    <w:p w:rsidR="00000000" w:rsidRDefault="00BD1A70">
      <w:pPr>
        <w:ind w:firstLine="4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не должно быть более </w:t>
      </w:r>
      <w:r>
        <w:rPr>
          <w:rFonts w:ascii="Times New Roman" w:hAnsi="Times New Roman"/>
          <w:sz w:val="20"/>
        </w:rPr>
        <w:sym w:font="Symbol" w:char="F0B1"/>
      </w:r>
      <w:r>
        <w:rPr>
          <w:rFonts w:ascii="Times New Roman" w:hAnsi="Times New Roman"/>
          <w:sz w:val="20"/>
        </w:rPr>
        <w:t xml:space="preserve"> 20</w:t>
      </w:r>
      <w:r>
        <w:rPr>
          <w:rFonts w:ascii="Times New Roman" w:hAnsi="Times New Roman"/>
          <w:sz w:val="20"/>
        </w:rPr>
        <w:sym w:font="Symbol" w:char="F0A2"/>
      </w:r>
      <w:r>
        <w:rPr>
          <w:rFonts w:ascii="Times New Roman" w:hAnsi="Times New Roman"/>
          <w:sz w:val="20"/>
        </w:rPr>
        <w:t xml:space="preserve">., при длине разрезаемой стороны свыше 50 мм - более </w:t>
      </w:r>
      <w:r>
        <w:rPr>
          <w:rFonts w:ascii="Times New Roman" w:hAnsi="Times New Roman"/>
          <w:sz w:val="20"/>
        </w:rPr>
        <w:sym w:font="Symbol" w:char="F0B1"/>
      </w:r>
      <w:r>
        <w:rPr>
          <w:rFonts w:ascii="Times New Roman" w:hAnsi="Times New Roman"/>
          <w:sz w:val="20"/>
        </w:rPr>
        <w:t xml:space="preserve"> 15</w:t>
      </w:r>
      <w:r>
        <w:rPr>
          <w:rFonts w:ascii="Times New Roman" w:hAnsi="Times New Roman"/>
          <w:sz w:val="20"/>
        </w:rPr>
        <w:sym w:font="Symbol" w:char="F0A2"/>
      </w:r>
      <w:r>
        <w:rPr>
          <w:rFonts w:ascii="Times New Roman" w:hAnsi="Times New Roman"/>
          <w:sz w:val="20"/>
        </w:rPr>
        <w:t>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2.10. Шероховатость поверхност</w:t>
      </w:r>
      <w:r>
        <w:rPr>
          <w:rFonts w:ascii="Times New Roman" w:hAnsi="Times New Roman"/>
          <w:sz w:val="20"/>
        </w:rPr>
        <w:t xml:space="preserve">ей профилей, подверженных механической обработке, выходящих на лицевую сторону изделий, должна быть </w:t>
      </w:r>
      <w:r>
        <w:rPr>
          <w:rFonts w:ascii="Times New Roman" w:hAnsi="Times New Roman"/>
          <w:position w:val="-7"/>
          <w:sz w:val="20"/>
        </w:rPr>
        <w:pict>
          <v:shape id="_x0000_i1028" type="#_x0000_t75" style="width:45pt;height:15.75pt">
            <v:imagedata r:id="rId5" o:title=""/>
          </v:shape>
        </w:pict>
      </w:r>
      <w:r>
        <w:rPr>
          <w:rFonts w:ascii="Times New Roman" w:hAnsi="Times New Roman"/>
          <w:sz w:val="20"/>
        </w:rPr>
        <w:t xml:space="preserve"> мкм по ГОСТ 2789-73. </w:t>
      </w:r>
    </w:p>
    <w:p w:rsidR="00000000" w:rsidRDefault="00BD1A70">
      <w:pPr>
        <w:ind w:firstLine="225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(Измененная редакция, </w:t>
      </w:r>
      <w:proofErr w:type="spellStart"/>
      <w:r>
        <w:rPr>
          <w:rFonts w:ascii="Times New Roman" w:hAnsi="Times New Roman"/>
          <w:b/>
          <w:sz w:val="20"/>
        </w:rPr>
        <w:t>Изм.N</w:t>
      </w:r>
      <w:proofErr w:type="spellEnd"/>
      <w:r>
        <w:rPr>
          <w:rFonts w:ascii="Times New Roman" w:hAnsi="Times New Roman"/>
          <w:b/>
          <w:sz w:val="20"/>
        </w:rPr>
        <w:t xml:space="preserve"> 1).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2.11. Конструкцией изделия должен быть обеспечен отвод попавших в нее конденсата и воды.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2.12. Крепежные изделия (болты, винты, гайки) должны изготавливаться из нержавеющей стали марок 20</w:t>
      </w:r>
      <w:r>
        <w:rPr>
          <w:rFonts w:ascii="Times New Roman" w:hAnsi="Times New Roman"/>
          <w:sz w:val="20"/>
        </w:rPr>
        <w:sym w:font="Symbol" w:char="F0B4"/>
      </w:r>
      <w:r>
        <w:rPr>
          <w:rFonts w:ascii="Times New Roman" w:hAnsi="Times New Roman"/>
          <w:sz w:val="20"/>
        </w:rPr>
        <w:t>13, 12</w:t>
      </w:r>
      <w:r>
        <w:rPr>
          <w:rFonts w:ascii="Times New Roman" w:hAnsi="Times New Roman"/>
          <w:sz w:val="20"/>
        </w:rPr>
        <w:sym w:font="Symbol" w:char="F0B4"/>
      </w:r>
      <w:r>
        <w:rPr>
          <w:rFonts w:ascii="Times New Roman" w:hAnsi="Times New Roman"/>
          <w:sz w:val="20"/>
        </w:rPr>
        <w:t>13 по ГОСТ 5632-72.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Допускается крепежные изделия изготавливать из стали марок 08кп, 10кп, 20кп, 10, 20, 40 по ГОСТ 10702-78 с последующим </w:t>
      </w:r>
      <w:proofErr w:type="spellStart"/>
      <w:r>
        <w:rPr>
          <w:rFonts w:ascii="Times New Roman" w:hAnsi="Times New Roman"/>
          <w:sz w:val="20"/>
        </w:rPr>
        <w:t>цинкованием</w:t>
      </w:r>
      <w:proofErr w:type="spellEnd"/>
      <w:r>
        <w:rPr>
          <w:rFonts w:ascii="Times New Roman" w:hAnsi="Times New Roman"/>
          <w:sz w:val="20"/>
        </w:rPr>
        <w:t xml:space="preserve"> или </w:t>
      </w:r>
      <w:proofErr w:type="spellStart"/>
      <w:r>
        <w:rPr>
          <w:rFonts w:ascii="Times New Roman" w:hAnsi="Times New Roman"/>
          <w:sz w:val="20"/>
        </w:rPr>
        <w:t>кадмир</w:t>
      </w:r>
      <w:r>
        <w:rPr>
          <w:rFonts w:ascii="Times New Roman" w:hAnsi="Times New Roman"/>
          <w:sz w:val="20"/>
        </w:rPr>
        <w:t>ованием</w:t>
      </w:r>
      <w:proofErr w:type="spellEnd"/>
      <w:r>
        <w:rPr>
          <w:rFonts w:ascii="Times New Roman" w:hAnsi="Times New Roman"/>
          <w:sz w:val="20"/>
        </w:rPr>
        <w:t xml:space="preserve"> с толщиной покрытия не менее 9 мкм по ГОСТ 9.303-84, а также из алюминиевых сплавов марок Амг5П, Д16П, Д1П по ГОСТ 4784-74.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2.13. Детали, обеспечивающие крепление изделий к несущим конструкциям здания, должны изготавливаться из стали марки С235 по ГОСТ 27772-88 ( с 01.01.89) или Ст3кп2-1, свариваемой по ГОСТ 535-88, а также других марок, физико-механические свойства которых не ниже указанной, с последующим </w:t>
      </w:r>
      <w:proofErr w:type="spellStart"/>
      <w:r>
        <w:rPr>
          <w:rFonts w:ascii="Times New Roman" w:hAnsi="Times New Roman"/>
          <w:sz w:val="20"/>
        </w:rPr>
        <w:t>кадмированием</w:t>
      </w:r>
      <w:proofErr w:type="spellEnd"/>
      <w:r>
        <w:rPr>
          <w:rFonts w:ascii="Times New Roman" w:hAnsi="Times New Roman"/>
          <w:sz w:val="20"/>
        </w:rPr>
        <w:t xml:space="preserve"> или </w:t>
      </w:r>
      <w:proofErr w:type="spellStart"/>
      <w:r>
        <w:rPr>
          <w:rFonts w:ascii="Times New Roman" w:hAnsi="Times New Roman"/>
          <w:sz w:val="20"/>
        </w:rPr>
        <w:t>цинкованием</w:t>
      </w:r>
      <w:proofErr w:type="spellEnd"/>
      <w:r>
        <w:rPr>
          <w:rFonts w:ascii="Times New Roman" w:hAnsi="Times New Roman"/>
          <w:sz w:val="20"/>
        </w:rPr>
        <w:t xml:space="preserve"> по ГОСТ 9.303-84 с толщиной покрытия не менее 9 км. Допускается </w:t>
      </w:r>
      <w:r>
        <w:rPr>
          <w:rFonts w:ascii="Times New Roman" w:hAnsi="Times New Roman"/>
          <w:sz w:val="20"/>
        </w:rPr>
        <w:t>покрыть детали крепления грунтовкой ГФ-021 по ГОСТ 25129-82 в два слоя.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2.12,  2.13.  </w:t>
      </w:r>
      <w:r>
        <w:rPr>
          <w:rFonts w:ascii="Times New Roman" w:hAnsi="Times New Roman"/>
          <w:b/>
          <w:sz w:val="20"/>
        </w:rPr>
        <w:t xml:space="preserve">(Измененная редакция,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N 1).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2.14. </w:t>
      </w:r>
      <w:proofErr w:type="spellStart"/>
      <w:r>
        <w:rPr>
          <w:rFonts w:ascii="Times New Roman" w:hAnsi="Times New Roman"/>
          <w:sz w:val="20"/>
        </w:rPr>
        <w:t>Термовкладыши</w:t>
      </w:r>
      <w:proofErr w:type="spellEnd"/>
      <w:r>
        <w:rPr>
          <w:rFonts w:ascii="Times New Roman" w:hAnsi="Times New Roman"/>
          <w:sz w:val="20"/>
        </w:rPr>
        <w:t xml:space="preserve"> комбинированных профилей должны изготавливаться из  полиэтилена низкого давления марки 204-15 первого сорта по ГОСТ 16338-85 или других материалов, обеспечивающих прочность, долговечность и теплоизоляционные свойства изделия не ниже  указанного полиэтилена.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2.15. Для заполнения </w:t>
      </w:r>
      <w:proofErr w:type="spellStart"/>
      <w:r>
        <w:rPr>
          <w:rFonts w:ascii="Times New Roman" w:hAnsi="Times New Roman"/>
          <w:sz w:val="20"/>
        </w:rPr>
        <w:t>светопрозрачной</w:t>
      </w:r>
      <w:proofErr w:type="spellEnd"/>
      <w:r>
        <w:rPr>
          <w:rFonts w:ascii="Times New Roman" w:hAnsi="Times New Roman"/>
          <w:sz w:val="20"/>
        </w:rPr>
        <w:t xml:space="preserve">  части изделий применяют оконное стекло по ГОСТ  111-90, стеклопакеты по ГОСТ </w:t>
      </w:r>
      <w:r>
        <w:rPr>
          <w:rFonts w:ascii="Times New Roman" w:hAnsi="Times New Roman"/>
          <w:sz w:val="20"/>
        </w:rPr>
        <w:t>24866-89 и  другие виды стекол, изготовленные по соответствующим стандартом и техническим условиям, утвержденным в установленном порядке.</w:t>
      </w:r>
    </w:p>
    <w:p w:rsidR="00000000" w:rsidRDefault="00BD1A70">
      <w:pPr>
        <w:ind w:firstLine="225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(Внесена поправка, опубликованная в ИУС N 1 1993 г.) 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2.16. Стекла, стеклопакеты и другие виды заполнения устанавливаются в изделиях  на опорных, фиксирующих и ограничительных подкладках из  полиэтилена низкого давления любого сорта по ГОСТ 16338-85, морозостойкой резины повышенной твердости  или древесины, пропитанной  гидрофобными составами, изготовленных по соответству</w:t>
      </w:r>
      <w:r>
        <w:rPr>
          <w:rFonts w:ascii="Times New Roman" w:hAnsi="Times New Roman"/>
          <w:sz w:val="20"/>
        </w:rPr>
        <w:t>ющим стандартам или техническим условиям, утвержденным в установленном порядке.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Непосредственное </w:t>
      </w:r>
      <w:proofErr w:type="spellStart"/>
      <w:r>
        <w:rPr>
          <w:rFonts w:ascii="Times New Roman" w:hAnsi="Times New Roman"/>
          <w:sz w:val="20"/>
        </w:rPr>
        <w:t>соприкасание</w:t>
      </w:r>
      <w:proofErr w:type="spellEnd"/>
      <w:r>
        <w:rPr>
          <w:rFonts w:ascii="Times New Roman" w:hAnsi="Times New Roman"/>
          <w:sz w:val="20"/>
        </w:rPr>
        <w:t xml:space="preserve"> стекла и стеклопакетов с алюминиевыми деталями изделия не допускается.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Схемы размещения подкладок и их установки указать в приложении.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2.17.Опорные  и фиксирующие подкладки должны иметь ширину  не менее ширины применяемого заполнения, высоту  - не менее 3 мм и длину - не менее 80 мм.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2.16, 2.17. </w:t>
      </w:r>
      <w:r>
        <w:rPr>
          <w:rFonts w:ascii="Times New Roman" w:hAnsi="Times New Roman"/>
          <w:b/>
          <w:sz w:val="20"/>
        </w:rPr>
        <w:t xml:space="preserve">(Измененная редакция,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N 1).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2.18. Ограничительные подкладки должны устанавливаться при осуществлении</w:t>
      </w:r>
      <w:r>
        <w:rPr>
          <w:rFonts w:ascii="Times New Roman" w:hAnsi="Times New Roman"/>
          <w:sz w:val="20"/>
        </w:rPr>
        <w:t xml:space="preserve"> герметизации остекления мастиками. 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Подкладки не должны иметь толщину менее 3 мм, длину менее 50 мм и должны устанавливаться на расстоянии друг от друга 500 мм.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2.19. В местах сопряжения деталей изделия со </w:t>
      </w:r>
      <w:proofErr w:type="spellStart"/>
      <w:r>
        <w:rPr>
          <w:rFonts w:ascii="Times New Roman" w:hAnsi="Times New Roman"/>
          <w:sz w:val="20"/>
        </w:rPr>
        <w:t>светопрозрачными</w:t>
      </w:r>
      <w:proofErr w:type="spellEnd"/>
      <w:r>
        <w:rPr>
          <w:rFonts w:ascii="Times New Roman" w:hAnsi="Times New Roman"/>
          <w:sz w:val="20"/>
        </w:rPr>
        <w:t xml:space="preserve"> и </w:t>
      </w:r>
      <w:proofErr w:type="spellStart"/>
      <w:r>
        <w:rPr>
          <w:rFonts w:ascii="Times New Roman" w:hAnsi="Times New Roman"/>
          <w:sz w:val="20"/>
        </w:rPr>
        <w:t>светонепрозрачными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заполнениями</w:t>
      </w:r>
      <w:proofErr w:type="spellEnd"/>
      <w:r>
        <w:rPr>
          <w:rFonts w:ascii="Times New Roman" w:hAnsi="Times New Roman"/>
          <w:sz w:val="20"/>
        </w:rPr>
        <w:t xml:space="preserve"> должны быть установлены по периметру непрерывные уплотняющие прокладки из </w:t>
      </w:r>
      <w:proofErr w:type="spellStart"/>
      <w:r>
        <w:rPr>
          <w:rFonts w:ascii="Times New Roman" w:hAnsi="Times New Roman"/>
          <w:sz w:val="20"/>
        </w:rPr>
        <w:t>свето-озоно-морозостойкой</w:t>
      </w:r>
      <w:proofErr w:type="spellEnd"/>
      <w:r>
        <w:rPr>
          <w:rFonts w:ascii="Times New Roman" w:hAnsi="Times New Roman"/>
          <w:sz w:val="20"/>
        </w:rPr>
        <w:t xml:space="preserve"> резины или пластмасс из числа разрешенных органами государственного санитарного надзора и изготовленных по техническим условиям, утвержденным в установлен</w:t>
      </w:r>
      <w:r>
        <w:rPr>
          <w:rFonts w:ascii="Times New Roman" w:hAnsi="Times New Roman"/>
          <w:sz w:val="20"/>
        </w:rPr>
        <w:t>ном порядке.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Допускается при установке </w:t>
      </w:r>
      <w:proofErr w:type="spellStart"/>
      <w:r>
        <w:rPr>
          <w:rFonts w:ascii="Times New Roman" w:hAnsi="Times New Roman"/>
          <w:sz w:val="20"/>
        </w:rPr>
        <w:t>светопрозрачного</w:t>
      </w:r>
      <w:proofErr w:type="spellEnd"/>
      <w:r>
        <w:rPr>
          <w:rFonts w:ascii="Times New Roman" w:hAnsi="Times New Roman"/>
          <w:sz w:val="20"/>
        </w:rPr>
        <w:t xml:space="preserve"> заполнения вместо прокладок применять герметик марки УТ31 по ГОСТ 13489-79 или другие мастики, не вызывающие коррозии алюминиевых сплавов, из  числа разрешенных органами государственного санитарного надзора по нормативно-технической документации, утвержденной в установленном порядке.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2.20. Притворы створок и фрамуг должны иметь по периметру уплотнение прокладками из  </w:t>
      </w:r>
      <w:proofErr w:type="spellStart"/>
      <w:r>
        <w:rPr>
          <w:rFonts w:ascii="Times New Roman" w:hAnsi="Times New Roman"/>
          <w:sz w:val="20"/>
        </w:rPr>
        <w:t>свето-озоно-морозостойкой</w:t>
      </w:r>
      <w:proofErr w:type="spellEnd"/>
      <w:r>
        <w:rPr>
          <w:rFonts w:ascii="Times New Roman" w:hAnsi="Times New Roman"/>
          <w:sz w:val="20"/>
        </w:rPr>
        <w:t xml:space="preserve"> резины, пластмасс или из других эластичных материалов из  чи</w:t>
      </w:r>
      <w:r>
        <w:rPr>
          <w:rFonts w:ascii="Times New Roman" w:hAnsi="Times New Roman"/>
          <w:sz w:val="20"/>
        </w:rPr>
        <w:t xml:space="preserve">сла </w:t>
      </w:r>
      <w:proofErr w:type="spellStart"/>
      <w:r>
        <w:rPr>
          <w:rFonts w:ascii="Times New Roman" w:hAnsi="Times New Roman"/>
          <w:sz w:val="20"/>
        </w:rPr>
        <w:t>paзpeшенных</w:t>
      </w:r>
      <w:proofErr w:type="spellEnd"/>
      <w:r>
        <w:rPr>
          <w:rFonts w:ascii="Times New Roman" w:hAnsi="Times New Roman"/>
          <w:sz w:val="20"/>
        </w:rPr>
        <w:t xml:space="preserve"> органами государственною санитарного надзора и изготовленных по нормативно-технической .документации, утвержденной в установленном порядке.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2.19, 2.20. </w:t>
      </w:r>
      <w:r>
        <w:rPr>
          <w:rFonts w:ascii="Times New Roman" w:hAnsi="Times New Roman"/>
          <w:b/>
          <w:sz w:val="20"/>
        </w:rPr>
        <w:t xml:space="preserve">(Измененная редакция,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N 1).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2.21. Уплотнительные и герметизирующие профилированные прокладки должны устанавливаться  без  применения клея.</w:t>
      </w:r>
    </w:p>
    <w:p w:rsidR="00000000" w:rsidRDefault="00BD1A70">
      <w:pPr>
        <w:ind w:firstLine="225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(Измененная редакция,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N 2).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2.22. Сопротивление изделий теплопередаче в зависимости от разности расчетных температур внутреннего и наружного воздуха должно приниматься в соответствии с требования</w:t>
      </w:r>
      <w:r>
        <w:rPr>
          <w:rFonts w:ascii="Times New Roman" w:hAnsi="Times New Roman"/>
          <w:sz w:val="20"/>
        </w:rPr>
        <w:t>ми СНиП II-3-79.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2.23. Воздухопроницаемость изделий должна приниматься в соответствии с требованиями СНиП II-3-79.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2.24. Детали изделий из алюминиевых сплавов, за исключениям вкладышей, применяемых в угловых и других соединениях элементов каркасов, должны быть анодированы.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Толщина анодно-окисного покрытия  должна назначаться по ГОСТ 9.031-74.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Внешний вид анодно-окисного покрытия  должен соответствовать  ГОСТ 9.301-86.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Примечание. Допускается отсутствие анодно-окисного покрытия в местах механической обработ</w:t>
      </w:r>
      <w:r>
        <w:rPr>
          <w:rFonts w:ascii="Times New Roman" w:hAnsi="Times New Roman"/>
          <w:sz w:val="20"/>
        </w:rPr>
        <w:t xml:space="preserve">ки деталей изделий на </w:t>
      </w:r>
      <w:proofErr w:type="spellStart"/>
      <w:r>
        <w:rPr>
          <w:rFonts w:ascii="Times New Roman" w:hAnsi="Times New Roman"/>
          <w:sz w:val="20"/>
        </w:rPr>
        <w:t>нелицевых</w:t>
      </w:r>
      <w:proofErr w:type="spellEnd"/>
      <w:r>
        <w:rPr>
          <w:rFonts w:ascii="Times New Roman" w:hAnsi="Times New Roman"/>
          <w:sz w:val="20"/>
        </w:rPr>
        <w:t xml:space="preserve"> поверхностях и во внутренних полостях деталей из полого профиля. 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25. Стальные элементы  окон, соприкасающиеся с алюминиевыми деталями, должны быть оцинкованы или </w:t>
      </w:r>
      <w:proofErr w:type="spellStart"/>
      <w:r>
        <w:rPr>
          <w:rFonts w:ascii="Times New Roman" w:hAnsi="Times New Roman"/>
          <w:sz w:val="20"/>
        </w:rPr>
        <w:t>кадмированы</w:t>
      </w:r>
      <w:proofErr w:type="spellEnd"/>
      <w:r>
        <w:rPr>
          <w:rFonts w:ascii="Times New Roman" w:hAnsi="Times New Roman"/>
          <w:sz w:val="20"/>
        </w:rPr>
        <w:t xml:space="preserve"> с толщиной слоя не менее 9 мкм по ГОСТ 9.303-84.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2.26. Алюминиевые элементы изделий в местах  </w:t>
      </w:r>
      <w:proofErr w:type="spellStart"/>
      <w:r>
        <w:rPr>
          <w:rFonts w:ascii="Times New Roman" w:hAnsi="Times New Roman"/>
          <w:sz w:val="20"/>
        </w:rPr>
        <w:t>примыканий</w:t>
      </w:r>
      <w:proofErr w:type="spellEnd"/>
      <w:r>
        <w:rPr>
          <w:rFonts w:ascii="Times New Roman" w:hAnsi="Times New Roman"/>
          <w:sz w:val="20"/>
        </w:rPr>
        <w:t xml:space="preserve"> к кирпичной кладке, бетону, стали  и т. п. должны быть  защищены от коррозии.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2.27. Крепежные изделия с метрической резьбой в неразъемных соединениях должны устанавливаться на клею марок БФ-2, БФ-4 п</w:t>
      </w:r>
      <w:r>
        <w:rPr>
          <w:rFonts w:ascii="Times New Roman" w:hAnsi="Times New Roman"/>
          <w:sz w:val="20"/>
        </w:rPr>
        <w:t>о ГОСТ 12172-74 или лаках марок ПФ-170, ПФ-171 по ГОСТ 15907-70, марок АК113, АК113Ф по ГОСТ 23832-79.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2.28. Приборы для </w:t>
      </w:r>
      <w:proofErr w:type="spellStart"/>
      <w:r>
        <w:rPr>
          <w:rFonts w:ascii="Times New Roman" w:hAnsi="Times New Roman"/>
          <w:sz w:val="20"/>
        </w:rPr>
        <w:t>закрывания</w:t>
      </w:r>
      <w:proofErr w:type="spellEnd"/>
      <w:r>
        <w:rPr>
          <w:rFonts w:ascii="Times New Roman" w:hAnsi="Times New Roman"/>
          <w:sz w:val="20"/>
        </w:rPr>
        <w:t xml:space="preserve"> и фиксации створных элементов изделий должны </w:t>
      </w:r>
      <w:proofErr w:type="spellStart"/>
      <w:r>
        <w:rPr>
          <w:rFonts w:ascii="Times New Roman" w:hAnsi="Times New Roman"/>
          <w:sz w:val="20"/>
        </w:rPr>
        <w:t>cooтветствовать</w:t>
      </w:r>
      <w:proofErr w:type="spellEnd"/>
      <w:r>
        <w:rPr>
          <w:rFonts w:ascii="Times New Roman" w:hAnsi="Times New Roman"/>
          <w:sz w:val="20"/>
        </w:rPr>
        <w:t xml:space="preserve"> требованиям ГОСТ 538-88 и нормативно-технической документации  на приборы конкретных типов.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2.27, 2.28. </w:t>
      </w:r>
      <w:r>
        <w:rPr>
          <w:rFonts w:ascii="Times New Roman" w:hAnsi="Times New Roman"/>
          <w:b/>
          <w:sz w:val="20"/>
        </w:rPr>
        <w:t xml:space="preserve">(Измененная редакция,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N 1).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D1A70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3. КОМПЛЕКТНОСТЬ 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3.1. Окна и балконные двери должны поставляться в собранном виде с установленными приборами, уплотняющими прокладками, опорными и фиксирующими подкладками.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Допуск</w:t>
      </w:r>
      <w:r>
        <w:rPr>
          <w:rFonts w:ascii="Times New Roman" w:hAnsi="Times New Roman"/>
          <w:sz w:val="20"/>
        </w:rPr>
        <w:t>ается выступающие части приборов открывания, опорные и фиксирующие подкладки не устанавливать, а поставлять в отдельной упаковке в комплекте с изделиями.</w:t>
      </w:r>
    </w:p>
    <w:p w:rsidR="00000000" w:rsidRDefault="00BD1A70">
      <w:pPr>
        <w:ind w:firstLine="225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(Измененная редакция,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N 1).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3.2. Элементы витрин и витражей, а также тамбуров должны поставлялся в виде подготовленных к монтажу линейных элементов или рам в комплекте с приборами, уплотняющими прокладками, опорными и фиксирующими подкладками.  Двери тамбуров поставляются в собранном виде.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3.3. В комплект поставки  должны быть включены паспорт  и инст</w:t>
      </w:r>
      <w:r>
        <w:rPr>
          <w:rFonts w:ascii="Times New Roman" w:hAnsi="Times New Roman"/>
          <w:sz w:val="20"/>
        </w:rPr>
        <w:t>рукция по монтажу и эксплуатации.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D1A70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4. ПРАВИЛА ПРИЕМКИ 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4.1. Изделия должны быть приняты техническим контролем предприятия-изготовителя.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4.2. Приемку и поставку изделий производят партиями.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Объем партии устанавливается соглашением сторон, по не более 200 шт.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Партия должна состоять из изделий одной марки, обработанных по одному технологическому процессу и одновременно предъявленных к приемке но одному документу.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4.3. При приемке изделий на соответствие требованиям, приведенным в п. 2.1 (в части соответствия </w:t>
      </w:r>
      <w:r>
        <w:rPr>
          <w:rFonts w:ascii="Times New Roman" w:hAnsi="Times New Roman"/>
          <w:sz w:val="20"/>
        </w:rPr>
        <w:t xml:space="preserve">рабочим чертежам), </w:t>
      </w:r>
      <w:proofErr w:type="spellStart"/>
      <w:r>
        <w:rPr>
          <w:rFonts w:ascii="Times New Roman" w:hAnsi="Times New Roman"/>
          <w:sz w:val="20"/>
        </w:rPr>
        <w:t>пп</w:t>
      </w:r>
      <w:proofErr w:type="spellEnd"/>
      <w:r>
        <w:rPr>
          <w:rFonts w:ascii="Times New Roman" w:hAnsi="Times New Roman"/>
          <w:sz w:val="20"/>
        </w:rPr>
        <w:t>. 2.2-2.6, 2.9, 2.12-2.20, 2.24, 2.25, 2.27 применяют двухступенчатый контроль, для чего от партии отбирают изделия в выборку в соответствии с табл. 6.</w:t>
      </w:r>
    </w:p>
    <w:p w:rsidR="00000000" w:rsidRDefault="00BD1A70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Таблица 6</w:t>
      </w:r>
    </w:p>
    <w:p w:rsidR="00000000" w:rsidRDefault="00BD1A70">
      <w:pPr>
        <w:jc w:val="right"/>
        <w:rPr>
          <w:rFonts w:ascii="Times New Roman" w:hAnsi="Times New Roman"/>
          <w:sz w:val="20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65"/>
        <w:gridCol w:w="1140"/>
        <w:gridCol w:w="1335"/>
        <w:gridCol w:w="1290"/>
        <w:gridCol w:w="1470"/>
        <w:gridCol w:w="154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3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Объем партии изделий, шт.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Ступени контроля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Объем одной выборки, шт.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Объем двух выборок, шт.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Приемочное число 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Браковочное число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65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 15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Первая</w:t>
            </w:r>
          </w:p>
        </w:tc>
        <w:tc>
          <w:tcPr>
            <w:tcW w:w="1335" w:type="dxa"/>
            <w:tcBorders>
              <w:top w:val="single" w:sz="6" w:space="0" w:color="auto"/>
              <w:left w:val="nil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70" w:type="dxa"/>
            <w:tcBorders>
              <w:top w:val="single" w:sz="6" w:space="0" w:color="auto"/>
              <w:left w:val="nil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65" w:type="dxa"/>
            <w:tcBorders>
              <w:left w:val="single" w:sz="6" w:space="0" w:color="auto"/>
              <w:bottom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D1A70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Вторая</w:t>
            </w:r>
          </w:p>
        </w:tc>
        <w:tc>
          <w:tcPr>
            <w:tcW w:w="1335" w:type="dxa"/>
            <w:tcBorders>
              <w:left w:val="nil"/>
              <w:bottom w:val="single" w:sz="6" w:space="0" w:color="auto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2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470" w:type="dxa"/>
            <w:tcBorders>
              <w:left w:val="nil"/>
              <w:bottom w:val="single" w:sz="6" w:space="0" w:color="auto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65" w:type="dxa"/>
            <w:tcBorders>
              <w:lef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16-25</w:t>
            </w:r>
          </w:p>
        </w:tc>
        <w:tc>
          <w:tcPr>
            <w:tcW w:w="114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Первая</w:t>
            </w:r>
          </w:p>
        </w:tc>
        <w:tc>
          <w:tcPr>
            <w:tcW w:w="1335" w:type="dxa"/>
            <w:tcBorders>
              <w:left w:val="nil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9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470" w:type="dxa"/>
            <w:tcBorders>
              <w:left w:val="nil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5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65" w:type="dxa"/>
            <w:tcBorders>
              <w:left w:val="single" w:sz="6" w:space="0" w:color="auto"/>
              <w:bottom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D1A70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Вторая</w:t>
            </w:r>
          </w:p>
        </w:tc>
        <w:tc>
          <w:tcPr>
            <w:tcW w:w="1335" w:type="dxa"/>
            <w:tcBorders>
              <w:left w:val="nil"/>
              <w:bottom w:val="single" w:sz="6" w:space="0" w:color="auto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470" w:type="dxa"/>
            <w:tcBorders>
              <w:left w:val="nil"/>
              <w:bottom w:val="single" w:sz="6" w:space="0" w:color="auto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65" w:type="dxa"/>
            <w:tcBorders>
              <w:lef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26-50</w:t>
            </w:r>
          </w:p>
        </w:tc>
        <w:tc>
          <w:tcPr>
            <w:tcW w:w="114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Первая</w:t>
            </w:r>
          </w:p>
        </w:tc>
        <w:tc>
          <w:tcPr>
            <w:tcW w:w="1335" w:type="dxa"/>
            <w:tcBorders>
              <w:left w:val="nil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9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470" w:type="dxa"/>
            <w:tcBorders>
              <w:left w:val="nil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5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65" w:type="dxa"/>
            <w:tcBorders>
              <w:left w:val="single" w:sz="6" w:space="0" w:color="auto"/>
              <w:bottom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D1A70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Вторая</w:t>
            </w:r>
          </w:p>
        </w:tc>
        <w:tc>
          <w:tcPr>
            <w:tcW w:w="1335" w:type="dxa"/>
            <w:tcBorders>
              <w:left w:val="nil"/>
              <w:bottom w:val="single" w:sz="6" w:space="0" w:color="auto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470" w:type="dxa"/>
            <w:tcBorders>
              <w:left w:val="nil"/>
              <w:bottom w:val="single" w:sz="6" w:space="0" w:color="auto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5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65" w:type="dxa"/>
            <w:tcBorders>
              <w:lef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51-90</w:t>
            </w:r>
          </w:p>
        </w:tc>
        <w:tc>
          <w:tcPr>
            <w:tcW w:w="114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Первая</w:t>
            </w:r>
          </w:p>
        </w:tc>
        <w:tc>
          <w:tcPr>
            <w:tcW w:w="1335" w:type="dxa"/>
            <w:tcBorders>
              <w:left w:val="nil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29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1470" w:type="dxa"/>
            <w:tcBorders>
              <w:left w:val="nil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65" w:type="dxa"/>
            <w:tcBorders>
              <w:left w:val="single" w:sz="6" w:space="0" w:color="auto"/>
              <w:bottom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D1A70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Вторая</w:t>
            </w:r>
          </w:p>
        </w:tc>
        <w:tc>
          <w:tcPr>
            <w:tcW w:w="1335" w:type="dxa"/>
            <w:tcBorders>
              <w:left w:val="nil"/>
              <w:bottom w:val="single" w:sz="6" w:space="0" w:color="auto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2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470" w:type="dxa"/>
            <w:tcBorders>
              <w:left w:val="nil"/>
              <w:bottom w:val="single" w:sz="6" w:space="0" w:color="auto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5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65" w:type="dxa"/>
            <w:tcBorders>
              <w:lef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91-150</w:t>
            </w:r>
          </w:p>
        </w:tc>
        <w:tc>
          <w:tcPr>
            <w:tcW w:w="114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Первая</w:t>
            </w:r>
          </w:p>
        </w:tc>
        <w:tc>
          <w:tcPr>
            <w:tcW w:w="1335" w:type="dxa"/>
            <w:tcBorders>
              <w:left w:val="nil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29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1470" w:type="dxa"/>
            <w:tcBorders>
              <w:left w:val="nil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5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65" w:type="dxa"/>
            <w:tcBorders>
              <w:left w:val="single" w:sz="6" w:space="0" w:color="auto"/>
              <w:bottom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D1A70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Вторая</w:t>
            </w:r>
          </w:p>
        </w:tc>
        <w:tc>
          <w:tcPr>
            <w:tcW w:w="1335" w:type="dxa"/>
            <w:tcBorders>
              <w:left w:val="nil"/>
              <w:bottom w:val="single" w:sz="6" w:space="0" w:color="auto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2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470" w:type="dxa"/>
            <w:tcBorders>
              <w:left w:val="nil"/>
              <w:bottom w:val="single" w:sz="6" w:space="0" w:color="auto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5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65" w:type="dxa"/>
            <w:tcBorders>
              <w:left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151-200</w:t>
            </w:r>
          </w:p>
        </w:tc>
        <w:tc>
          <w:tcPr>
            <w:tcW w:w="114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Первая</w:t>
            </w:r>
          </w:p>
        </w:tc>
        <w:tc>
          <w:tcPr>
            <w:tcW w:w="1335" w:type="dxa"/>
            <w:tcBorders>
              <w:left w:val="nil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29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70" w:type="dxa"/>
            <w:tcBorders>
              <w:left w:val="nil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5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65" w:type="dxa"/>
            <w:tcBorders>
              <w:left w:val="single" w:sz="6" w:space="0" w:color="auto"/>
              <w:bottom w:val="single" w:sz="6" w:space="0" w:color="auto"/>
            </w:tcBorders>
          </w:tcPr>
          <w:p w:rsidR="00000000" w:rsidRDefault="00BD1A7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D1A70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Вторая</w:t>
            </w:r>
          </w:p>
        </w:tc>
        <w:tc>
          <w:tcPr>
            <w:tcW w:w="1335" w:type="dxa"/>
            <w:tcBorders>
              <w:left w:val="nil"/>
              <w:bottom w:val="single" w:sz="6" w:space="0" w:color="auto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2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0" w:type="dxa"/>
            <w:tcBorders>
              <w:left w:val="nil"/>
              <w:bottom w:val="single" w:sz="6" w:space="0" w:color="auto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5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D1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</w:tr>
    </w:tbl>
    <w:p w:rsidR="00000000" w:rsidRDefault="00BD1A70">
      <w:pPr>
        <w:jc w:val="both"/>
        <w:rPr>
          <w:rFonts w:ascii="Times New Roman" w:hAnsi="Times New Roman"/>
          <w:sz w:val="20"/>
        </w:rPr>
      </w:pP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Табл. 3-5 (Исключены,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N 1).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4.4. Партию изделий принимают, если количество дефектных изделий в первой выборке меньше или равно приемочному числу и бракуют без назначения второй выборки, если количество дефектных изделий больше или равно браковочному числу.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Если  количество дефектных изделий в первой выборке больше приемочного  числа, по меньше браковочного, производят вторую выборку. 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Партию изделий принимают, если количество дефектных изделий в двух  </w:t>
      </w:r>
      <w:r>
        <w:rPr>
          <w:rFonts w:ascii="Times New Roman" w:hAnsi="Times New Roman"/>
          <w:sz w:val="20"/>
        </w:rPr>
        <w:t>выборках меньше  или равно приемочному числу и бракуют, если количество дефектных изделий в двух выборках больше  или равно браковочному числу.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4.5. Проверка изделий на </w:t>
      </w:r>
      <w:proofErr w:type="spellStart"/>
      <w:r>
        <w:rPr>
          <w:rFonts w:ascii="Times New Roman" w:hAnsi="Times New Roman"/>
          <w:sz w:val="20"/>
        </w:rPr>
        <w:t>cooтветствие</w:t>
      </w:r>
      <w:proofErr w:type="spellEnd"/>
      <w:r>
        <w:rPr>
          <w:rFonts w:ascii="Times New Roman" w:hAnsi="Times New Roman"/>
          <w:sz w:val="20"/>
        </w:rPr>
        <w:t xml:space="preserve"> требованиям, приведенным в </w:t>
      </w:r>
      <w:proofErr w:type="spellStart"/>
      <w:r>
        <w:rPr>
          <w:rFonts w:ascii="Times New Roman" w:hAnsi="Times New Roman"/>
          <w:sz w:val="20"/>
        </w:rPr>
        <w:t>пп</w:t>
      </w:r>
      <w:proofErr w:type="spellEnd"/>
      <w:r>
        <w:rPr>
          <w:rFonts w:ascii="Times New Roman" w:hAnsi="Times New Roman"/>
          <w:sz w:val="20"/>
        </w:rPr>
        <w:t>. 2.7, 2.8, 2.11, 2.20 и 2.21, должна производиться методом сплошного контроля.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4.6. Периодическим испытаниям должны подвергаться изделия не менее одного раза в два года на </w:t>
      </w:r>
      <w:proofErr w:type="spellStart"/>
      <w:r>
        <w:rPr>
          <w:rFonts w:ascii="Times New Roman" w:hAnsi="Times New Roman"/>
          <w:sz w:val="20"/>
        </w:rPr>
        <w:t>cooтветствие</w:t>
      </w:r>
      <w:proofErr w:type="spellEnd"/>
      <w:r>
        <w:rPr>
          <w:rFonts w:ascii="Times New Roman" w:hAnsi="Times New Roman"/>
          <w:sz w:val="20"/>
        </w:rPr>
        <w:t xml:space="preserve"> требованиям всех пунктов настоящего стандарта за исключением ни. 2.11, 2.22, 2.23.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 постановке изделий на произв</w:t>
      </w:r>
      <w:r>
        <w:rPr>
          <w:rFonts w:ascii="Times New Roman" w:hAnsi="Times New Roman"/>
          <w:sz w:val="20"/>
        </w:rPr>
        <w:t xml:space="preserve">одство  испытания должны проводиться на </w:t>
      </w:r>
      <w:proofErr w:type="spellStart"/>
      <w:r>
        <w:rPr>
          <w:rFonts w:ascii="Times New Roman" w:hAnsi="Times New Roman"/>
          <w:sz w:val="20"/>
        </w:rPr>
        <w:t>cooтветствие</w:t>
      </w:r>
      <w:proofErr w:type="spellEnd"/>
      <w:r>
        <w:rPr>
          <w:rFonts w:ascii="Times New Roman" w:hAnsi="Times New Roman"/>
          <w:sz w:val="20"/>
        </w:rPr>
        <w:t xml:space="preserve">  требованиям всех пунктов настоящего  стандарта.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4.7. Каждая партия должна иметь документ о качестве. форму, а также порядок и сроки направления которого устанавливают по согласованию изготовителя с потребителем,</w:t>
      </w:r>
    </w:p>
    <w:p w:rsidR="00000000" w:rsidRDefault="00BD1A70">
      <w:pPr>
        <w:ind w:firstLine="225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 xml:space="preserve">4.6, 4.7. </w:t>
      </w:r>
      <w:r>
        <w:rPr>
          <w:rFonts w:ascii="Times New Roman" w:hAnsi="Times New Roman"/>
          <w:b/>
          <w:sz w:val="20"/>
        </w:rPr>
        <w:t xml:space="preserve">(Измененная редакция,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N 1).</w:t>
      </w:r>
    </w:p>
    <w:p w:rsidR="00000000" w:rsidRDefault="00BD1A70">
      <w:pPr>
        <w:ind w:firstLine="225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4.8.</w:t>
      </w:r>
      <w:r>
        <w:rPr>
          <w:rFonts w:ascii="Times New Roman" w:hAnsi="Times New Roman"/>
          <w:b/>
          <w:sz w:val="20"/>
        </w:rPr>
        <w:t xml:space="preserve"> (Исключен;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N 1).</w:t>
      </w:r>
    </w:p>
    <w:p w:rsidR="00000000" w:rsidRDefault="00BD1A70">
      <w:pPr>
        <w:ind w:firstLine="225"/>
        <w:jc w:val="both"/>
        <w:rPr>
          <w:rFonts w:ascii="Times New Roman" w:hAnsi="Times New Roman"/>
          <w:b/>
          <w:sz w:val="20"/>
        </w:rPr>
      </w:pPr>
    </w:p>
    <w:p w:rsidR="00000000" w:rsidRDefault="00BD1A70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5. МЕТОДЫ КОНТРОЛЯ 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5.1. Проверку геометрических размеров следует производить штангенциркулем ШЦ-111 по ГОСТ 166-80, угломером но ГОСТ 5378-66, рулеткой III класса точности  </w:t>
      </w:r>
      <w:r>
        <w:rPr>
          <w:rFonts w:ascii="Times New Roman" w:hAnsi="Times New Roman"/>
          <w:sz w:val="20"/>
        </w:rPr>
        <w:t>по ГОСТ 7502-89, щупом по ТУ 2-034-225-87 или шаблоном предприятия-изготовителя, утвержденным в установленном порядке.</w:t>
      </w:r>
    </w:p>
    <w:p w:rsidR="00000000" w:rsidRDefault="00BD1A70">
      <w:pPr>
        <w:ind w:firstLine="225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(Измененная редакция,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N 1).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5.2. Плотность </w:t>
      </w:r>
      <w:proofErr w:type="spellStart"/>
      <w:r>
        <w:rPr>
          <w:rFonts w:ascii="Times New Roman" w:hAnsi="Times New Roman"/>
          <w:sz w:val="20"/>
        </w:rPr>
        <w:t>прижатия</w:t>
      </w:r>
      <w:proofErr w:type="spellEnd"/>
      <w:r>
        <w:rPr>
          <w:rFonts w:ascii="Times New Roman" w:hAnsi="Times New Roman"/>
          <w:sz w:val="20"/>
        </w:rPr>
        <w:t xml:space="preserve"> уплотнительных прокладок к притворам (п. 2.6) проверяют по наличию непрерывного следа, оставленного красящим веществом, наносимым на поверхность уплотнителя. В качестве красящего вещества  применяют мел по ГОСТ 12085-88, тальк по ГОСТ 19729-74 или другие вещества, не повреждающие конструкцию и легко удаляемые после проведения контроля</w:t>
      </w:r>
      <w:r>
        <w:rPr>
          <w:rFonts w:ascii="Times New Roman" w:hAnsi="Times New Roman"/>
          <w:sz w:val="20"/>
        </w:rPr>
        <w:t>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Отклонения от прямолинейности   (п. 2.6) проверяют на контрольной плите по ГОСТ 10905-80 с помощью щупов по TУ 2-034-225-87 и поверочной линейкой по ГОСТ 8026-75.</w:t>
      </w:r>
    </w:p>
    <w:p w:rsidR="00000000" w:rsidRDefault="00BD1A70">
      <w:pPr>
        <w:ind w:firstLine="225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(Измененная редакция,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N 2).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5.3. Качество механической обработки поверхностей должно соответствовать ГОСТ 2789-73 или проверяться  визуально, методом сравнения с эталонами шероховатости, утвержденным  в установленном порядке.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5.4. Контроль сопротивления теплопередаче  (п. 2.22) - по ГОСТ 26254-84.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5.5. Контроль воздухонепроницаемости  (п. 2</w:t>
      </w:r>
      <w:r>
        <w:rPr>
          <w:rFonts w:ascii="Times New Roman" w:hAnsi="Times New Roman"/>
          <w:sz w:val="20"/>
        </w:rPr>
        <w:t>.23) - по ГОСТ 25891-83.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5.6. Контроль защитно-декоративного покрытия  (</w:t>
      </w:r>
      <w:proofErr w:type="spellStart"/>
      <w:r>
        <w:rPr>
          <w:rFonts w:ascii="Times New Roman" w:hAnsi="Times New Roman"/>
          <w:sz w:val="20"/>
        </w:rPr>
        <w:t>пп</w:t>
      </w:r>
      <w:proofErr w:type="spellEnd"/>
      <w:r>
        <w:rPr>
          <w:rFonts w:ascii="Times New Roman" w:hAnsi="Times New Roman"/>
          <w:sz w:val="20"/>
        </w:rPr>
        <w:t>. 2.24 и 2.25) - по ГОСТ- 9.302-88.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BD1A70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6. МАРКИРОВКА, УПАКОВКА, ТРАНСПОРТИРОВАНИЕ </w:t>
      </w:r>
    </w:p>
    <w:p w:rsidR="00000000" w:rsidRDefault="00BD1A70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И ХРАНЕНИЕ </w:t>
      </w:r>
    </w:p>
    <w:p w:rsidR="00000000" w:rsidRDefault="00BD1A70">
      <w:pPr>
        <w:jc w:val="both"/>
        <w:rPr>
          <w:rFonts w:ascii="Times New Roman" w:hAnsi="Times New Roman"/>
          <w:sz w:val="20"/>
        </w:rPr>
      </w:pP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6.1. На </w:t>
      </w:r>
      <w:proofErr w:type="spellStart"/>
      <w:r>
        <w:rPr>
          <w:rFonts w:ascii="Times New Roman" w:hAnsi="Times New Roman"/>
          <w:sz w:val="20"/>
        </w:rPr>
        <w:t>нелицевой</w:t>
      </w:r>
      <w:proofErr w:type="spellEnd"/>
      <w:r>
        <w:rPr>
          <w:rFonts w:ascii="Times New Roman" w:hAnsi="Times New Roman"/>
          <w:sz w:val="20"/>
        </w:rPr>
        <w:t xml:space="preserve"> поверхности каждого изделия или ярлыка должны быть нанесены: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товарный знак предприятия-изготовителя;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марка изделия;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штамп ОТК.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6.2. Маркировку грузовых мест следует производить в соответствии с требованиями ГОСТ 14192-77.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6.3. Способ исполнения и дополнительные требования к маркировке устанавливаются в нормативно-технической</w:t>
      </w:r>
      <w:r>
        <w:rPr>
          <w:rFonts w:ascii="Times New Roman" w:hAnsi="Times New Roman"/>
          <w:sz w:val="20"/>
        </w:rPr>
        <w:t xml:space="preserve"> документации на конструкции конкретных типов.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6.4. Каждое изделие или группа изделий должны быть обернуты одним слоем двухслойной упаковочной бумаги по ГОСТ 8828-89 или парафинированной бумаги по ГОСТ 9569-79 и обвязаны шпагатом по ГОСТ 17308-88 с шагом витков 300-350 мм.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 укладке в тару группы изделий между ними должен быть положен слой бумаги по ГОСТ 8273-75.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Допускается упаковывать изделия другими типами бумаги и шпагата, не уступающими по своим свойствам указанным.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6.5. Конструкции должны быть уложе</w:t>
      </w:r>
      <w:r>
        <w:rPr>
          <w:rFonts w:ascii="Times New Roman" w:hAnsi="Times New Roman"/>
          <w:sz w:val="20"/>
        </w:rPr>
        <w:t>ны в специальную тару, изготовленную по рабочим чертежам, утвержденным в установленном порядке, предохраняющую изделия от искривления и механических повреждений при транспортировании, погрузочно-разгрузочных работах и транспортировании различными видами транспорта.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Тип тары для упаковки устанавливают в нормативно-технической документации на конструкции конкретных типов.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Масса (нетто) грузового места - не более 1000 кг.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6.6. </w:t>
      </w:r>
      <w:proofErr w:type="spellStart"/>
      <w:r>
        <w:rPr>
          <w:rFonts w:ascii="Times New Roman" w:hAnsi="Times New Roman"/>
          <w:sz w:val="20"/>
        </w:rPr>
        <w:t>Неустановленные</w:t>
      </w:r>
      <w:proofErr w:type="spellEnd"/>
      <w:r>
        <w:rPr>
          <w:rFonts w:ascii="Times New Roman" w:hAnsi="Times New Roman"/>
          <w:sz w:val="20"/>
        </w:rPr>
        <w:t xml:space="preserve"> на изделиях приборы или части приборов, </w:t>
      </w:r>
      <w:proofErr w:type="spellStart"/>
      <w:r>
        <w:rPr>
          <w:rFonts w:ascii="Times New Roman" w:hAnsi="Times New Roman"/>
          <w:sz w:val="20"/>
        </w:rPr>
        <w:t>штапики</w:t>
      </w:r>
      <w:proofErr w:type="spellEnd"/>
      <w:r>
        <w:rPr>
          <w:rFonts w:ascii="Times New Roman" w:hAnsi="Times New Roman"/>
          <w:sz w:val="20"/>
        </w:rPr>
        <w:t xml:space="preserve"> и крепежные изделия </w:t>
      </w:r>
      <w:r>
        <w:rPr>
          <w:rFonts w:ascii="Times New Roman" w:hAnsi="Times New Roman"/>
          <w:sz w:val="20"/>
        </w:rPr>
        <w:t>должны быть завернуты в упаковочную бумагу по ГОСТ 8828-75 или в пакеты из полиэтиленовой  пленки по ГОСТ 10354-82 и уложены в тару совместно с конструкциями.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Допускается укладка деталей приборов и крепежных изделий в отдельные ящики по ГОСТ 2991-85, а покупные изделия, входящие в комплект поставки и не установленные в конструкции,  оставлять в упаковке предприятия-изготовителя.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Масса (нетто) грузового  места - не более 50 кг.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6.7. Требования к транспортным пакетам и средствам  пакетирования должны указыват</w:t>
      </w:r>
      <w:r>
        <w:rPr>
          <w:rFonts w:ascii="Times New Roman" w:hAnsi="Times New Roman"/>
          <w:sz w:val="20"/>
        </w:rPr>
        <w:t>ься в нормативно-технической документации на  конструкции конкретных типов.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Дополнительные требования к упаковке устанавливаются в нормативно-технической документации, утвержденной в установленном порядке.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6.8. Изделия транспортируют транспортом всех видов в соответствии с Правилами перевозок грузов, действующими на транспорте данного вида.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Вид транспортных средств должен устанавливаться нормативно-технической документацией на конструкции конкретных типов.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6.9. Размещение и крепление грузовых мест на железн</w:t>
      </w:r>
      <w:r>
        <w:rPr>
          <w:rFonts w:ascii="Times New Roman" w:hAnsi="Times New Roman"/>
          <w:sz w:val="20"/>
        </w:rPr>
        <w:t>одорожном транспорте должно производиться в полном соответствии с "Техническими условиями погрузки и крепления грузов", утвержденными Министерством путей сообщения СССР.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6.10. Изделия должны храниться в сухих вентилируемых помещениях на деревянных подкладках рассортированными по типам и размерам.</w:t>
      </w:r>
    </w:p>
    <w:p w:rsidR="00000000" w:rsidRDefault="00BD1A70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Между неупакованными изделиями, уложенными в штабеля, должны быть по углам прокладки из дерева, фанеры или гофрированного картона размером не менее 60х100 мм.</w:t>
      </w:r>
    </w:p>
    <w:p w:rsidR="00000000" w:rsidRDefault="00BD1A70">
      <w:pPr>
        <w:ind w:firstLine="225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 xml:space="preserve">6.1-6.10. </w:t>
      </w:r>
      <w:r>
        <w:rPr>
          <w:rFonts w:ascii="Times New Roman" w:hAnsi="Times New Roman"/>
          <w:b/>
          <w:sz w:val="20"/>
        </w:rPr>
        <w:t xml:space="preserve">(Измененная редакция, </w:t>
      </w:r>
      <w:proofErr w:type="spellStart"/>
      <w:r>
        <w:rPr>
          <w:rFonts w:ascii="Times New Roman" w:hAnsi="Times New Roman"/>
          <w:b/>
          <w:sz w:val="20"/>
        </w:rPr>
        <w:t>Изм</w:t>
      </w:r>
      <w:proofErr w:type="spellEnd"/>
      <w:r>
        <w:rPr>
          <w:rFonts w:ascii="Times New Roman" w:hAnsi="Times New Roman"/>
          <w:b/>
          <w:sz w:val="20"/>
        </w:rPr>
        <w:t>. N 1).</w:t>
      </w:r>
    </w:p>
    <w:p w:rsidR="00000000" w:rsidRDefault="00BD1A70">
      <w:pPr>
        <w:ind w:firstLine="450"/>
        <w:jc w:val="both"/>
        <w:rPr>
          <w:rFonts w:ascii="Times New Roman" w:hAnsi="Times New Roman"/>
          <w:b/>
          <w:sz w:val="20"/>
        </w:rPr>
      </w:pPr>
    </w:p>
    <w:p w:rsidR="00000000" w:rsidRDefault="00BD1A70">
      <w:pPr>
        <w:ind w:firstLine="450"/>
        <w:jc w:val="both"/>
        <w:rPr>
          <w:rFonts w:ascii="Times New Roman" w:hAnsi="Times New Roman"/>
          <w:b/>
          <w:sz w:val="20"/>
        </w:rPr>
      </w:pPr>
    </w:p>
    <w:p w:rsidR="00000000" w:rsidRDefault="00BD1A70">
      <w:pPr>
        <w:ind w:firstLine="450"/>
        <w:jc w:val="both"/>
        <w:rPr>
          <w:rFonts w:ascii="Times New Roman" w:hAnsi="Times New Roman"/>
          <w:b/>
          <w:sz w:val="20"/>
        </w:rPr>
      </w:pPr>
    </w:p>
    <w:p w:rsidR="00000000" w:rsidRDefault="00BD1A70">
      <w:pPr>
        <w:ind w:firstLine="450"/>
        <w:jc w:val="both"/>
        <w:rPr>
          <w:rFonts w:ascii="Times New Roman" w:hAnsi="Times New Roman"/>
          <w:b/>
          <w:sz w:val="20"/>
        </w:rPr>
      </w:pPr>
    </w:p>
    <w:p w:rsidR="00000000" w:rsidRDefault="00BD1A70">
      <w:pPr>
        <w:ind w:firstLine="450"/>
        <w:jc w:val="both"/>
        <w:rPr>
          <w:rFonts w:ascii="Times New Roman" w:hAnsi="Times New Roman"/>
          <w:b/>
          <w:sz w:val="20"/>
        </w:rPr>
      </w:pPr>
    </w:p>
    <w:p w:rsidR="00000000" w:rsidRDefault="00BD1A70">
      <w:pPr>
        <w:ind w:firstLine="450"/>
        <w:jc w:val="both"/>
        <w:rPr>
          <w:rFonts w:ascii="Times New Roman" w:hAnsi="Times New Roman"/>
          <w:b/>
          <w:sz w:val="20"/>
        </w:rPr>
      </w:pPr>
    </w:p>
    <w:p w:rsidR="00000000" w:rsidRDefault="00BD1A70">
      <w:pPr>
        <w:ind w:firstLine="450"/>
        <w:jc w:val="both"/>
        <w:rPr>
          <w:rFonts w:ascii="Times New Roman" w:hAnsi="Times New Roman"/>
          <w:b/>
          <w:sz w:val="20"/>
        </w:rPr>
      </w:pPr>
    </w:p>
    <w:p w:rsidR="00000000" w:rsidRDefault="00BD1A70">
      <w:pPr>
        <w:ind w:firstLine="450"/>
        <w:jc w:val="both"/>
        <w:rPr>
          <w:rFonts w:ascii="Times New Roman" w:hAnsi="Times New Roman"/>
          <w:b/>
          <w:sz w:val="20"/>
        </w:rPr>
      </w:pPr>
    </w:p>
    <w:p w:rsidR="00000000" w:rsidRDefault="00BD1A70">
      <w:pPr>
        <w:ind w:firstLine="450"/>
        <w:jc w:val="both"/>
        <w:rPr>
          <w:rFonts w:ascii="Times New Roman" w:hAnsi="Times New Roman"/>
          <w:b/>
          <w:sz w:val="20"/>
        </w:rPr>
      </w:pPr>
    </w:p>
    <w:p w:rsidR="00000000" w:rsidRDefault="00BD1A70">
      <w:pPr>
        <w:ind w:firstLine="450"/>
        <w:jc w:val="both"/>
        <w:rPr>
          <w:rFonts w:ascii="Times New Roman" w:hAnsi="Times New Roman"/>
          <w:b/>
          <w:sz w:val="20"/>
        </w:rPr>
      </w:pPr>
    </w:p>
    <w:p w:rsidR="00000000" w:rsidRDefault="00BD1A70">
      <w:pPr>
        <w:ind w:firstLine="450"/>
        <w:jc w:val="both"/>
        <w:rPr>
          <w:rFonts w:ascii="Times New Roman" w:hAnsi="Times New Roman"/>
          <w:b/>
          <w:sz w:val="20"/>
        </w:rPr>
      </w:pPr>
    </w:p>
    <w:p w:rsidR="00000000" w:rsidRDefault="00BD1A70">
      <w:pPr>
        <w:ind w:firstLine="450"/>
        <w:jc w:val="both"/>
        <w:rPr>
          <w:rFonts w:ascii="Times New Roman" w:hAnsi="Times New Roman"/>
          <w:b/>
          <w:sz w:val="20"/>
        </w:rPr>
      </w:pPr>
    </w:p>
    <w:p w:rsidR="00000000" w:rsidRDefault="00BD1A70">
      <w:pPr>
        <w:ind w:firstLine="450"/>
        <w:jc w:val="both"/>
        <w:rPr>
          <w:rFonts w:ascii="Times New Roman" w:hAnsi="Times New Roman"/>
          <w:b/>
          <w:sz w:val="20"/>
        </w:rPr>
      </w:pPr>
    </w:p>
    <w:p w:rsidR="00000000" w:rsidRDefault="00BD1A70">
      <w:pPr>
        <w:ind w:firstLine="450"/>
        <w:jc w:val="both"/>
        <w:rPr>
          <w:rFonts w:ascii="Times New Roman" w:hAnsi="Times New Roman"/>
          <w:b/>
          <w:sz w:val="20"/>
        </w:rPr>
      </w:pPr>
    </w:p>
    <w:p w:rsidR="00000000" w:rsidRDefault="00BD1A70">
      <w:pPr>
        <w:ind w:firstLine="450"/>
        <w:jc w:val="both"/>
        <w:rPr>
          <w:rFonts w:ascii="Times New Roman" w:hAnsi="Times New Roman"/>
          <w:b/>
          <w:sz w:val="20"/>
        </w:rPr>
      </w:pPr>
    </w:p>
    <w:p w:rsidR="00000000" w:rsidRDefault="00BD1A70">
      <w:pPr>
        <w:ind w:firstLine="450"/>
        <w:jc w:val="both"/>
        <w:rPr>
          <w:rFonts w:ascii="Times New Roman" w:hAnsi="Times New Roman"/>
          <w:b/>
          <w:sz w:val="20"/>
        </w:rPr>
      </w:pPr>
    </w:p>
    <w:p w:rsidR="00000000" w:rsidRDefault="00BD1A70">
      <w:pPr>
        <w:ind w:firstLine="450"/>
        <w:jc w:val="both"/>
        <w:rPr>
          <w:rFonts w:ascii="Times New Roman" w:hAnsi="Times New Roman"/>
          <w:b/>
          <w:sz w:val="20"/>
        </w:rPr>
      </w:pPr>
    </w:p>
    <w:p w:rsidR="00000000" w:rsidRDefault="00BD1A70">
      <w:pPr>
        <w:ind w:firstLine="450"/>
        <w:jc w:val="both"/>
        <w:rPr>
          <w:rFonts w:ascii="Times New Roman" w:hAnsi="Times New Roman"/>
          <w:b/>
          <w:sz w:val="20"/>
        </w:rPr>
      </w:pPr>
    </w:p>
    <w:p w:rsidR="00000000" w:rsidRDefault="00BD1A70">
      <w:pPr>
        <w:ind w:firstLine="450"/>
        <w:jc w:val="both"/>
        <w:rPr>
          <w:rFonts w:ascii="Times New Roman" w:hAnsi="Times New Roman"/>
          <w:b/>
          <w:sz w:val="20"/>
        </w:rPr>
      </w:pPr>
    </w:p>
    <w:p w:rsidR="00000000" w:rsidRDefault="00BD1A70">
      <w:pPr>
        <w:ind w:firstLine="450"/>
        <w:jc w:val="both"/>
        <w:rPr>
          <w:rFonts w:ascii="Times New Roman" w:hAnsi="Times New Roman"/>
          <w:b/>
          <w:sz w:val="20"/>
        </w:rPr>
      </w:pPr>
    </w:p>
    <w:p w:rsidR="00000000" w:rsidRDefault="00BD1A70">
      <w:pPr>
        <w:ind w:firstLine="450"/>
        <w:jc w:val="both"/>
        <w:rPr>
          <w:rFonts w:ascii="Times New Roman" w:hAnsi="Times New Roman"/>
          <w:b/>
          <w:sz w:val="20"/>
        </w:rPr>
      </w:pPr>
    </w:p>
    <w:p w:rsidR="00000000" w:rsidRDefault="00BD1A70">
      <w:pPr>
        <w:ind w:firstLine="450"/>
        <w:jc w:val="both"/>
        <w:rPr>
          <w:rFonts w:ascii="Times New Roman" w:hAnsi="Times New Roman"/>
          <w:b/>
          <w:sz w:val="20"/>
        </w:rPr>
      </w:pPr>
    </w:p>
    <w:p w:rsidR="00000000" w:rsidRDefault="00BD1A70">
      <w:pPr>
        <w:ind w:firstLine="450"/>
        <w:jc w:val="both"/>
        <w:rPr>
          <w:rFonts w:ascii="Times New Roman" w:hAnsi="Times New Roman"/>
          <w:b/>
          <w:sz w:val="20"/>
        </w:rPr>
      </w:pPr>
    </w:p>
    <w:p w:rsidR="00000000" w:rsidRDefault="00BD1A70">
      <w:pPr>
        <w:ind w:firstLine="450"/>
        <w:jc w:val="both"/>
        <w:rPr>
          <w:rFonts w:ascii="Times New Roman" w:hAnsi="Times New Roman"/>
          <w:b/>
          <w:sz w:val="20"/>
        </w:rPr>
      </w:pPr>
    </w:p>
    <w:p w:rsidR="00000000" w:rsidRDefault="00BD1A70">
      <w:pPr>
        <w:ind w:firstLine="450"/>
        <w:jc w:val="both"/>
        <w:rPr>
          <w:rFonts w:ascii="Times New Roman" w:hAnsi="Times New Roman"/>
          <w:b/>
          <w:sz w:val="20"/>
        </w:rPr>
      </w:pPr>
    </w:p>
    <w:p w:rsidR="00000000" w:rsidRDefault="00BD1A70">
      <w:pPr>
        <w:ind w:firstLine="450"/>
        <w:jc w:val="both"/>
        <w:rPr>
          <w:rFonts w:ascii="Times New Roman" w:hAnsi="Times New Roman"/>
          <w:b/>
          <w:sz w:val="20"/>
        </w:rPr>
      </w:pPr>
    </w:p>
    <w:p w:rsidR="00000000" w:rsidRDefault="00BD1A70">
      <w:pPr>
        <w:ind w:firstLine="450"/>
        <w:jc w:val="both"/>
        <w:rPr>
          <w:rFonts w:ascii="Times New Roman" w:hAnsi="Times New Roman"/>
          <w:b/>
          <w:sz w:val="20"/>
        </w:rPr>
      </w:pPr>
    </w:p>
    <w:p w:rsidR="00000000" w:rsidRDefault="00BD1A70">
      <w:pPr>
        <w:ind w:firstLine="450"/>
        <w:jc w:val="both"/>
        <w:rPr>
          <w:rFonts w:ascii="Times New Roman" w:hAnsi="Times New Roman"/>
          <w:b/>
          <w:sz w:val="20"/>
        </w:rPr>
      </w:pPr>
    </w:p>
    <w:p w:rsidR="00000000" w:rsidRDefault="00BD1A70">
      <w:pPr>
        <w:ind w:firstLine="450"/>
        <w:jc w:val="both"/>
        <w:rPr>
          <w:rFonts w:ascii="Times New Roman" w:hAnsi="Times New Roman"/>
          <w:b/>
          <w:sz w:val="20"/>
        </w:rPr>
      </w:pPr>
    </w:p>
    <w:p w:rsidR="00000000" w:rsidRDefault="00BD1A70">
      <w:pPr>
        <w:ind w:firstLine="450"/>
        <w:jc w:val="both"/>
        <w:rPr>
          <w:rFonts w:ascii="Times New Roman" w:hAnsi="Times New Roman"/>
          <w:b/>
          <w:sz w:val="20"/>
        </w:rPr>
      </w:pPr>
    </w:p>
    <w:p w:rsidR="00000000" w:rsidRDefault="00BD1A70">
      <w:pPr>
        <w:ind w:firstLine="450"/>
        <w:jc w:val="both"/>
        <w:rPr>
          <w:rFonts w:ascii="Times New Roman" w:hAnsi="Times New Roman"/>
          <w:b/>
          <w:sz w:val="20"/>
        </w:rPr>
      </w:pPr>
    </w:p>
    <w:p w:rsidR="00000000" w:rsidRDefault="00BD1A70">
      <w:pPr>
        <w:ind w:firstLine="450"/>
        <w:jc w:val="both"/>
        <w:rPr>
          <w:rFonts w:ascii="Times New Roman" w:hAnsi="Times New Roman"/>
          <w:b/>
          <w:sz w:val="20"/>
        </w:rPr>
      </w:pPr>
    </w:p>
    <w:p w:rsidR="00000000" w:rsidRDefault="00BD1A70">
      <w:pPr>
        <w:ind w:firstLine="450"/>
        <w:jc w:val="both"/>
        <w:rPr>
          <w:rFonts w:ascii="Times New Roman" w:hAnsi="Times New Roman"/>
          <w:b/>
          <w:sz w:val="20"/>
        </w:rPr>
      </w:pPr>
    </w:p>
    <w:p w:rsidR="00000000" w:rsidRDefault="00BD1A70">
      <w:pPr>
        <w:jc w:val="righ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ПРИЛОЖЕНИЕ 1</w:t>
      </w:r>
    </w:p>
    <w:p w:rsidR="00000000" w:rsidRDefault="00BD1A70">
      <w:pPr>
        <w:jc w:val="righ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Обязательное </w:t>
      </w:r>
    </w:p>
    <w:p w:rsidR="00000000" w:rsidRDefault="00BD1A70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BD1A70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СХЕМЫ РАЗМЕЩЕНИЯ ПОДКЛАДОК </w:t>
      </w:r>
    </w:p>
    <w:p w:rsidR="00000000" w:rsidRDefault="00BD1A70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BD1A70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Опорные и фиксирующие подкладки</w:t>
      </w:r>
    </w:p>
    <w:p w:rsidR="00000000" w:rsidRDefault="00BD1A70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BD1A70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29" type="#_x0000_t75" style="width:235.5pt;height:333pt">
            <v:imagedata r:id="rId6" o:title=""/>
          </v:shape>
        </w:pict>
      </w:r>
    </w:p>
    <w:p w:rsidR="00000000" w:rsidRDefault="00BD1A70">
      <w:pPr>
        <w:jc w:val="center"/>
        <w:rPr>
          <w:rFonts w:ascii="Times New Roman" w:hAnsi="Times New Roman"/>
          <w:sz w:val="20"/>
        </w:rPr>
      </w:pPr>
    </w:p>
    <w:p w:rsidR="00000000" w:rsidRDefault="00BD1A70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1 - опорная подкладка; 2 - фиксирующая подкладка;</w:t>
      </w:r>
    </w:p>
    <w:p w:rsidR="00000000" w:rsidRDefault="00BD1A70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3 - ограничительная подкладка; 4 - </w:t>
      </w:r>
      <w:proofErr w:type="spellStart"/>
      <w:r>
        <w:rPr>
          <w:rFonts w:ascii="Times New Roman" w:hAnsi="Times New Roman"/>
          <w:sz w:val="20"/>
        </w:rPr>
        <w:t>светопрозрачное</w:t>
      </w:r>
      <w:proofErr w:type="spellEnd"/>
      <w:r>
        <w:rPr>
          <w:rFonts w:ascii="Times New Roman" w:hAnsi="Times New Roman"/>
          <w:sz w:val="20"/>
        </w:rPr>
        <w:t xml:space="preserve"> заполнение </w:t>
      </w:r>
    </w:p>
    <w:sectPr w:rsidR="00000000">
      <w:pgSz w:w="11907" w:h="16840" w:code="9"/>
      <w:pgMar w:top="1440" w:right="1797" w:bottom="1440" w:left="179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1A70"/>
    <w:rsid w:val="00BD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rPr>
      <w:i/>
      <w:sz w:val="20"/>
    </w:rPr>
  </w:style>
  <w:style w:type="paragraph" w:customStyle="1" w:styleId="Heading">
    <w:name w:val="Heading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</w:rPr>
  </w:style>
  <w:style w:type="paragraph" w:customStyle="1" w:styleId="Preformat">
    <w:name w:val="Preformat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2746</Words>
  <Characters>15658</Characters>
  <Application>Microsoft Office Word</Application>
  <DocSecurity>0</DocSecurity>
  <Lines>130</Lines>
  <Paragraphs>36</Paragraphs>
  <ScaleCrop>false</ScaleCrop>
  <Company>Elcom Ltd</Company>
  <LinksUpToDate>false</LinksUpToDate>
  <CharactersWithSpaces>18368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21519-84</dc:title>
  <dc:subject/>
  <dc:creator>CNTI</dc:creator>
  <cp:keywords/>
  <dc:description/>
  <cp:lastModifiedBy>Parhomeiai</cp:lastModifiedBy>
  <cp:revision>2</cp:revision>
  <dcterms:created xsi:type="dcterms:W3CDTF">2013-04-11T10:53:00Z</dcterms:created>
  <dcterms:modified xsi:type="dcterms:W3CDTF">2013-04-11T10:53:00Z</dcterms:modified>
</cp:coreProperties>
</file>