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30ED">
      <w:pPr>
        <w:ind w:firstLine="284"/>
        <w:jc w:val="right"/>
      </w:pPr>
      <w:bookmarkStart w:id="0" w:name="_GoBack"/>
      <w:bookmarkEnd w:id="0"/>
      <w:r>
        <w:t>ГОСТ 21520-89</w:t>
      </w:r>
    </w:p>
    <w:p w:rsidR="00000000" w:rsidRDefault="00B830ED">
      <w:pPr>
        <w:ind w:firstLine="284"/>
        <w:jc w:val="right"/>
      </w:pPr>
    </w:p>
    <w:p w:rsidR="00000000" w:rsidRDefault="00B830ED">
      <w:pPr>
        <w:ind w:firstLine="284"/>
        <w:jc w:val="center"/>
      </w:pPr>
      <w:r>
        <w:t>УДК 691.327 - 412</w:t>
      </w:r>
      <w:r>
        <w:rPr>
          <w:lang w:val="en-US"/>
        </w:rPr>
        <w:t>:</w:t>
      </w:r>
      <w:r>
        <w:t>006.354                                                     Группа Ж33</w:t>
      </w:r>
    </w:p>
    <w:p w:rsidR="00000000" w:rsidRDefault="00B830ED">
      <w:pPr>
        <w:ind w:firstLine="284"/>
        <w:jc w:val="center"/>
      </w:pPr>
    </w:p>
    <w:p w:rsidR="00000000" w:rsidRDefault="00B830ED">
      <w:pPr>
        <w:ind w:firstLine="284"/>
        <w:jc w:val="center"/>
      </w:pPr>
      <w:r>
        <w:t>ГОСУДАРСТВЕННЫЙ СТАНДАРТ СОЮЗА ССР</w:t>
      </w:r>
    </w:p>
    <w:p w:rsidR="00000000" w:rsidRDefault="00B830ED">
      <w:pPr>
        <w:ind w:firstLine="284"/>
        <w:jc w:val="center"/>
      </w:pPr>
    </w:p>
    <w:p w:rsidR="00000000" w:rsidRDefault="00B830ED">
      <w:pPr>
        <w:ind w:firstLine="284"/>
        <w:jc w:val="center"/>
        <w:rPr>
          <w:b/>
        </w:rPr>
      </w:pPr>
      <w:r>
        <w:rPr>
          <w:b/>
        </w:rPr>
        <w:t>БЛОКИ ИЗ ЯЧЕИСТЫХ БЕТОНОВ</w:t>
      </w:r>
    </w:p>
    <w:p w:rsidR="00000000" w:rsidRDefault="00B830ED">
      <w:pPr>
        <w:ind w:firstLine="284"/>
        <w:jc w:val="center"/>
        <w:rPr>
          <w:b/>
        </w:rPr>
      </w:pPr>
      <w:r>
        <w:rPr>
          <w:b/>
          <w:lang w:val="en-US"/>
        </w:rPr>
        <w:t xml:space="preserve"> </w:t>
      </w:r>
      <w:r>
        <w:rPr>
          <w:b/>
        </w:rPr>
        <w:t>СТЕНОВЫЕ МЕЛКИЕ</w:t>
      </w:r>
    </w:p>
    <w:p w:rsidR="00000000" w:rsidRDefault="00B830ED">
      <w:pPr>
        <w:ind w:firstLine="284"/>
        <w:jc w:val="center"/>
        <w:rPr>
          <w:b/>
        </w:rPr>
      </w:pPr>
    </w:p>
    <w:p w:rsidR="00000000" w:rsidRDefault="00B830ED">
      <w:pPr>
        <w:ind w:firstLine="284"/>
        <w:jc w:val="center"/>
        <w:rPr>
          <w:b/>
        </w:rPr>
      </w:pPr>
      <w:r>
        <w:rPr>
          <w:b/>
        </w:rPr>
        <w:t>Технические условия</w:t>
      </w:r>
    </w:p>
    <w:p w:rsidR="00000000" w:rsidRDefault="00B830ED">
      <w:pPr>
        <w:ind w:firstLine="284"/>
        <w:jc w:val="center"/>
      </w:pPr>
    </w:p>
    <w:p w:rsidR="00000000" w:rsidRDefault="00B830ED">
      <w:pPr>
        <w:ind w:firstLine="284"/>
        <w:jc w:val="center"/>
      </w:pPr>
      <w:r>
        <w:rPr>
          <w:lang w:val="en-US"/>
        </w:rPr>
        <w:t xml:space="preserve"> Small-sized wall blocks of</w:t>
      </w:r>
    </w:p>
    <w:p w:rsidR="00000000" w:rsidRDefault="00B830ED">
      <w:pPr>
        <w:ind w:firstLine="284"/>
        <w:jc w:val="center"/>
      </w:pPr>
      <w:r>
        <w:rPr>
          <w:lang w:val="en-US"/>
        </w:rPr>
        <w:t>cellular cancrete.</w:t>
      </w:r>
    </w:p>
    <w:p w:rsidR="00000000" w:rsidRDefault="00B830ED">
      <w:pPr>
        <w:ind w:firstLine="284"/>
        <w:jc w:val="center"/>
        <w:rPr>
          <w:lang w:val="en-US"/>
        </w:rPr>
      </w:pPr>
      <w:r>
        <w:rPr>
          <w:lang w:val="en-US"/>
        </w:rPr>
        <w:t>Spe</w:t>
      </w:r>
      <w:r>
        <w:rPr>
          <w:lang w:val="en-US"/>
        </w:rPr>
        <w:t>cifications</w:t>
      </w:r>
    </w:p>
    <w:p w:rsidR="00000000" w:rsidRDefault="00B830ED">
      <w:pPr>
        <w:ind w:firstLine="284"/>
        <w:jc w:val="both"/>
        <w:rPr>
          <w:lang w:val="en-US"/>
        </w:rPr>
      </w:pPr>
    </w:p>
    <w:p w:rsidR="00000000" w:rsidRDefault="00B830ED">
      <w:pPr>
        <w:ind w:firstLine="284"/>
        <w:jc w:val="both"/>
      </w:pPr>
      <w:r>
        <w:t>ОКП 58 3000</w:t>
      </w:r>
    </w:p>
    <w:p w:rsidR="00000000" w:rsidRDefault="00B830ED">
      <w:pPr>
        <w:ind w:firstLine="284"/>
        <w:jc w:val="right"/>
        <w:rPr>
          <w:u w:val="single"/>
        </w:rPr>
      </w:pPr>
      <w:r>
        <w:t xml:space="preserve">Дата введения </w:t>
      </w:r>
      <w:r>
        <w:rPr>
          <w:u w:val="single"/>
        </w:rPr>
        <w:t>01.01.90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center"/>
      </w:pPr>
      <w:r>
        <w:t>ИНФОРМАЦИОННЫЕ ДАННЫЕ</w:t>
      </w:r>
    </w:p>
    <w:p w:rsidR="00000000" w:rsidRDefault="00B830ED">
      <w:pPr>
        <w:ind w:firstLine="284"/>
        <w:jc w:val="both"/>
      </w:pPr>
      <w:r>
        <w:t>1. РАЗРАБОТАН Научно-исследовательским, проектно-конструкторским и технологическим институтом бетона и железобетона (НИИЖБ) Госстроя СССР</w:t>
      </w:r>
    </w:p>
    <w:p w:rsidR="00000000" w:rsidRDefault="00B830ED">
      <w:pPr>
        <w:ind w:firstLine="284"/>
        <w:jc w:val="both"/>
      </w:pPr>
      <w:r>
        <w:t>Центральным научно-исследовательским и проектно-экспериментальным институтом комплексных проблем строительных конструкций и сооружений имени В. А. Кучеренко (ЦНИИСК им. Кучеренко) Госстроя СССР</w:t>
      </w:r>
    </w:p>
    <w:p w:rsidR="00000000" w:rsidRDefault="00B830ED">
      <w:pPr>
        <w:ind w:firstLine="284"/>
        <w:jc w:val="both"/>
      </w:pPr>
      <w:r>
        <w:t>Научно-исследовательским институтом строительной физики (НИИСФ) Госстроя СССР</w:t>
      </w:r>
    </w:p>
    <w:p w:rsidR="00000000" w:rsidRDefault="00B830ED">
      <w:pPr>
        <w:ind w:firstLine="284"/>
        <w:jc w:val="both"/>
      </w:pPr>
      <w:r>
        <w:t>Государственным строительным ко</w:t>
      </w:r>
      <w:r>
        <w:t>митетом Эстонской ССР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ИСПОЛНИТЕЛИ</w:t>
      </w:r>
    </w:p>
    <w:p w:rsidR="00000000" w:rsidRDefault="00B830ED">
      <w:pPr>
        <w:ind w:firstLine="284"/>
        <w:jc w:val="both"/>
      </w:pPr>
      <w:r>
        <w:t>А. М. Крохин, канд. техн. наук (руководитель темы); Р. Л. Серых, д</w:t>
      </w:r>
      <w:r>
        <w:noBreakHyphen/>
        <w:t>р техн. наук; И. М. Дробященко, канд. техн. наук; Н. И. Левин, канд. техн. наук; Л. И. Острат, канд. техн. наук; В. Г. Гагарин, канд. техн. наук; А. И. Ананьев, канд. техн. наук; Т. А. Ухова, канд. техн. наук; Р. М. Колтовская; И. Н. Нагорняк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2. ВНЕСЕН Научно-исследовательским, проектно-конструк</w:t>
      </w:r>
      <w:r>
        <w:softHyphen/>
        <w:t>торс</w:t>
      </w:r>
      <w:r>
        <w:softHyphen/>
        <w:t>ким и технологическим институтом бетона и железобетона (НИИЖБ) Госстроя СССР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3. УТВЕРЖДЕН И ВВЕДЕН В ДЕЙСТ</w:t>
      </w:r>
      <w:r>
        <w:t>ВИЕ Постановлением Государственного строительного комитета СССР от 30.03.89 г. № 58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4. ВЗАМЕН ГОСТ 21520-76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5. СРОК ПРОВЕРКИ 1996 г.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6. ССЫЛОЧНЫЕ НОРМАТИВНО-ТЕХНИЧЕСКИЕ ДОКУ</w:t>
      </w:r>
      <w:r>
        <w:softHyphen/>
        <w:t>МЕНТЫ</w:t>
      </w:r>
    </w:p>
    <w:p w:rsidR="00000000" w:rsidRDefault="00B830ED">
      <w:pPr>
        <w:ind w:firstLine="284"/>
        <w:jc w:val="both"/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769"/>
        <w:gridCol w:w="1576"/>
        <w:gridCol w:w="2110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Обозначение НТД, на который дана ссылка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Номер пункта, подпункта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Обозначение НТД, на который дана ссылка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Номер пункта, подпункта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</w:tcPr>
          <w:p w:rsidR="00000000" w:rsidRDefault="00B830ED">
            <w:pPr>
              <w:jc w:val="center"/>
            </w:pPr>
            <w:r>
              <w:t>ГОСТ 8.326-78</w:t>
            </w:r>
          </w:p>
        </w:tc>
        <w:tc>
          <w:tcPr>
            <w:tcW w:w="1576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3.2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ГОСТ 14192-77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1.3.3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</w:tcPr>
          <w:p w:rsidR="00000000" w:rsidRDefault="00B830ED">
            <w:pPr>
              <w:jc w:val="center"/>
            </w:pPr>
            <w:r>
              <w:t>ГОСТ 162-80</w:t>
            </w:r>
          </w:p>
        </w:tc>
        <w:tc>
          <w:tcPr>
            <w:tcW w:w="1576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3.3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ГОСТ 18105-86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1.2.1.3; 2.10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</w:tcPr>
          <w:p w:rsidR="00000000" w:rsidRDefault="00B830ED">
            <w:pPr>
              <w:jc w:val="center"/>
            </w:pPr>
            <w:r>
              <w:t>ГОСТ 3560-73</w:t>
            </w:r>
          </w:p>
        </w:tc>
        <w:tc>
          <w:tcPr>
            <w:tcW w:w="1576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4.1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ГОСТ 18343-80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4.1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</w:tcPr>
          <w:p w:rsidR="00000000" w:rsidRDefault="00B830ED">
            <w:pPr>
              <w:jc w:val="center"/>
            </w:pPr>
            <w:r>
              <w:t>ГОСТ 7076-87</w:t>
            </w:r>
          </w:p>
        </w:tc>
        <w:tc>
          <w:tcPr>
            <w:tcW w:w="1576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3.4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ГОСТ 20259-80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4.1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</w:tcPr>
          <w:p w:rsidR="00000000" w:rsidRDefault="00B830ED">
            <w:pPr>
              <w:jc w:val="center"/>
            </w:pPr>
            <w:r>
              <w:t>ГОСТ 9238-83</w:t>
            </w:r>
          </w:p>
        </w:tc>
        <w:tc>
          <w:tcPr>
            <w:tcW w:w="1576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4.2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ГОСТ 21718-84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3.4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</w:tcPr>
          <w:p w:rsidR="00000000" w:rsidRDefault="00B830ED">
            <w:pPr>
              <w:jc w:val="center"/>
            </w:pPr>
            <w:r>
              <w:t>ГОСТ 10</w:t>
            </w:r>
            <w:r>
              <w:t>180-89</w:t>
            </w:r>
          </w:p>
        </w:tc>
        <w:tc>
          <w:tcPr>
            <w:tcW w:w="1576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3.4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ГОСТ 25485-89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1.2.1.1; 1.2.1.2;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</w:tcPr>
          <w:p w:rsidR="00000000" w:rsidRDefault="00B830ED">
            <w:pPr>
              <w:jc w:val="center"/>
            </w:pPr>
            <w:r>
              <w:t>ГОСТ 12730.1-78</w:t>
            </w:r>
          </w:p>
        </w:tc>
        <w:tc>
          <w:tcPr>
            <w:tcW w:w="1576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3.4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1417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1.2.1.5; 3.4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</w:tcPr>
          <w:p w:rsidR="00000000" w:rsidRDefault="00B830ED">
            <w:pPr>
              <w:jc w:val="center"/>
            </w:pPr>
            <w:r>
              <w:t>ГОСТ 12730.2-78</w:t>
            </w:r>
          </w:p>
        </w:tc>
        <w:tc>
          <w:tcPr>
            <w:tcW w:w="1576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3.4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ГОСТ 26433.0-85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</w:tcPr>
          <w:p w:rsidR="00000000" w:rsidRDefault="00B830ED">
            <w:pPr>
              <w:jc w:val="center"/>
            </w:pPr>
            <w:r>
              <w:t>ГОСТ 13015-75</w:t>
            </w:r>
          </w:p>
        </w:tc>
        <w:tc>
          <w:tcPr>
            <w:tcW w:w="1576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3.1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ГОСТ 26433.1-89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</w:tcPr>
          <w:p w:rsidR="00000000" w:rsidRDefault="00B830ED">
            <w:pPr>
              <w:jc w:val="center"/>
            </w:pPr>
            <w:r>
              <w:t>ГОСТ 13015.1-81</w:t>
            </w:r>
          </w:p>
        </w:tc>
        <w:tc>
          <w:tcPr>
            <w:tcW w:w="1576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2.1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ГОСТ 27005-86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1.2.1.4; 2.10</w:t>
            </w:r>
          </w:p>
        </w:tc>
      </w:tr>
    </w:tbl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Несоблюдение стандарта преследуется по закону</w:t>
      </w:r>
    </w:p>
    <w:p w:rsidR="00000000" w:rsidRDefault="00B830ED">
      <w:pPr>
        <w:ind w:firstLine="284"/>
        <w:jc w:val="both"/>
      </w:pPr>
      <w:r>
        <w:t>Настоящий стандарт распространяется на стеновые мелкие блоки из ячеистых бетонов (далее - блоки), предназначенные для кладки наружных, внутренних стен и перегородок зданий с относительной влажностью воздуха помещений не более 75 % и при неагрессивной среде.</w:t>
      </w:r>
    </w:p>
    <w:p w:rsidR="00000000" w:rsidRDefault="00B830ED">
      <w:pPr>
        <w:ind w:firstLine="284"/>
        <w:jc w:val="both"/>
      </w:pPr>
      <w:r>
        <w:t>В помещениях с влажностью воздуха более 60 % внутренняя поверхность блоков наружных стен должна иметь пароизоляционное покрытие.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1. ТЕХНИЧЕСКИЕ ТРЕБОВАНИЯ</w:t>
      </w:r>
    </w:p>
    <w:p w:rsidR="00000000" w:rsidRDefault="00B830ED">
      <w:pPr>
        <w:ind w:firstLine="284"/>
        <w:jc w:val="both"/>
      </w:pPr>
      <w:r>
        <w:t xml:space="preserve">1.1. </w:t>
      </w:r>
      <w:r>
        <w:rPr>
          <w:spacing w:val="20"/>
        </w:rPr>
        <w:t>Основные параметры и размеры</w:t>
      </w:r>
    </w:p>
    <w:p w:rsidR="00000000" w:rsidRDefault="00B830ED">
      <w:pPr>
        <w:ind w:firstLine="284"/>
        <w:jc w:val="both"/>
      </w:pPr>
      <w:r>
        <w:t>1.1.1. Блоки следует изготовлять в соответствии с требованиями настоящего стандарта по технологической документации, утвержденной в установленном порядке.</w:t>
      </w:r>
    </w:p>
    <w:p w:rsidR="00000000" w:rsidRDefault="00B830ED">
      <w:pPr>
        <w:ind w:firstLine="284"/>
        <w:jc w:val="both"/>
      </w:pPr>
      <w:r>
        <w:t>1.1.2. Типы и размеры блоков должны соответствовать указанным в табл. 1.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Таблица 1</w:t>
      </w:r>
    </w:p>
    <w:p w:rsidR="00000000" w:rsidRDefault="00B830ED">
      <w:pPr>
        <w:ind w:firstLine="284"/>
        <w:jc w:val="both"/>
      </w:pPr>
      <w:r>
        <w:t>мм</w:t>
      </w: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"/>
        <w:gridCol w:w="930"/>
        <w:gridCol w:w="930"/>
        <w:gridCol w:w="930"/>
        <w:gridCol w:w="930"/>
        <w:gridCol w:w="930"/>
        <w:gridCol w:w="9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Типы</w:t>
            </w: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Размеры для кладки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на растворе</w:t>
            </w:r>
          </w:p>
        </w:tc>
        <w:tc>
          <w:tcPr>
            <w:tcW w:w="27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на клею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высота</w:t>
            </w: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толщина</w:t>
            </w:r>
          </w:p>
        </w:tc>
        <w:tc>
          <w:tcPr>
            <w:tcW w:w="93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длина</w:t>
            </w: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высота</w:t>
            </w:r>
          </w:p>
        </w:tc>
        <w:tc>
          <w:tcPr>
            <w:tcW w:w="93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тол</w:t>
            </w:r>
            <w:r>
              <w:t>щина</w:t>
            </w: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длина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300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295</w:t>
            </w: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188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250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588</w:t>
            </w: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198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245</w:t>
            </w: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598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</w:tcBorders>
          </w:tcPr>
          <w:p w:rsidR="00000000" w:rsidRDefault="00B830ED">
            <w:pPr>
              <w:jc w:val="center"/>
            </w:pPr>
            <w:r>
              <w:t>288</w:t>
            </w: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200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298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195</w:t>
            </w: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188</w:t>
            </w: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388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198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398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288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250</w:t>
            </w:r>
          </w:p>
        </w:tc>
        <w:tc>
          <w:tcPr>
            <w:tcW w:w="93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288</w:t>
            </w: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298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245</w:t>
            </w: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298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VI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144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300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VII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119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250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588</w:t>
            </w: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VIII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300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top w:val="single" w:sz="6" w:space="0" w:color="auto"/>
              <w:left w:val="nil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295</w:t>
            </w: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IX</w:t>
            </w:r>
          </w:p>
        </w:tc>
        <w:tc>
          <w:tcPr>
            <w:tcW w:w="93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88</w:t>
            </w: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250</w:t>
            </w:r>
          </w:p>
        </w:tc>
        <w:tc>
          <w:tcPr>
            <w:tcW w:w="93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98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245</w:t>
            </w: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598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3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200</w:t>
            </w:r>
          </w:p>
        </w:tc>
        <w:tc>
          <w:tcPr>
            <w:tcW w:w="93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398</w:t>
            </w: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93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195</w:t>
            </w: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398</w:t>
            </w:r>
          </w:p>
        </w:tc>
      </w:tr>
    </w:tbl>
    <w:p w:rsidR="00000000" w:rsidRDefault="00B830ED">
      <w:pPr>
        <w:ind w:firstLine="284"/>
        <w:jc w:val="both"/>
        <w:rPr>
          <w:spacing w:val="20"/>
        </w:rPr>
      </w:pPr>
      <w:r>
        <w:rPr>
          <w:spacing w:val="20"/>
        </w:rPr>
        <w:t>Примечания:</w:t>
      </w:r>
    </w:p>
    <w:p w:rsidR="00000000" w:rsidRDefault="00B830ED">
      <w:pPr>
        <w:ind w:firstLine="284"/>
        <w:jc w:val="both"/>
      </w:pPr>
      <w:r>
        <w:t>1. Допускается по заказу потребителя, согласованному с проектной организацией, изготовлять блоки других размеров.</w:t>
      </w:r>
    </w:p>
    <w:p w:rsidR="00000000" w:rsidRDefault="00B830ED">
      <w:pPr>
        <w:ind w:firstLine="284"/>
        <w:jc w:val="both"/>
      </w:pPr>
      <w:r>
        <w:t>2. Соотношение типов блоков со средней плотностью бетона приведено в приложении.</w:t>
      </w:r>
    </w:p>
    <w:p w:rsidR="00000000" w:rsidRDefault="00B830ED">
      <w:pPr>
        <w:ind w:firstLine="284"/>
        <w:jc w:val="both"/>
      </w:pPr>
      <w:r>
        <w:t>3. Толщина блоков для кладки на клею может быть, при необходи</w:t>
      </w:r>
      <w:r>
        <w:t>мости, равной толщине блоков, применяемых для кладки на растворе.</w:t>
      </w:r>
    </w:p>
    <w:p w:rsidR="00000000" w:rsidRDefault="00B830ED">
      <w:pPr>
        <w:ind w:firstLine="284"/>
        <w:jc w:val="both"/>
      </w:pPr>
      <w:r>
        <w:t>1.1.3. Условное обозначение блоков при заказе должно состоять из обозначения типа блока, класса (марки) бетона по прочности на сжатие, марки по средней плотности, марки по морозостойкости и категории.</w:t>
      </w:r>
    </w:p>
    <w:p w:rsidR="00000000" w:rsidRDefault="00B830ED">
      <w:pPr>
        <w:ind w:firstLine="284"/>
        <w:jc w:val="both"/>
      </w:pPr>
      <w:r>
        <w:rPr>
          <w:spacing w:val="20"/>
        </w:rPr>
        <w:t xml:space="preserve">Пример условного обозначения блока типа </w:t>
      </w:r>
      <w:r>
        <w:rPr>
          <w:spacing w:val="20"/>
          <w:lang w:val="en-US"/>
        </w:rPr>
        <w:t>I</w:t>
      </w:r>
      <w:r>
        <w:t xml:space="preserve">, класса по прочности на сжатие В2,5, марки по средней плотности </w:t>
      </w:r>
      <w:r>
        <w:rPr>
          <w:lang w:val="en-US"/>
        </w:rPr>
        <w:t>D</w:t>
      </w:r>
      <w:r>
        <w:t xml:space="preserve">500, марки по морозостойкости </w:t>
      </w:r>
      <w:r>
        <w:rPr>
          <w:lang w:val="en-US"/>
        </w:rPr>
        <w:t>F35</w:t>
      </w:r>
      <w:r>
        <w:t xml:space="preserve"> и категории 2:</w:t>
      </w:r>
    </w:p>
    <w:p w:rsidR="00000000" w:rsidRDefault="00B830ED">
      <w:pPr>
        <w:ind w:firstLine="284"/>
        <w:jc w:val="center"/>
        <w:rPr>
          <w:i/>
        </w:rPr>
      </w:pPr>
      <w:r>
        <w:rPr>
          <w:i/>
          <w:lang w:val="en-US"/>
        </w:rPr>
        <w:t>I</w:t>
      </w:r>
      <w:r>
        <w:rPr>
          <w:i/>
        </w:rPr>
        <w:t>-В2,5</w:t>
      </w:r>
      <w:r>
        <w:rPr>
          <w:i/>
          <w:lang w:val="en-US"/>
        </w:rPr>
        <w:t>D500F35-2</w:t>
      </w:r>
    </w:p>
    <w:p w:rsidR="00000000" w:rsidRDefault="00B830ED">
      <w:pPr>
        <w:ind w:firstLine="284"/>
        <w:jc w:val="both"/>
      </w:pPr>
      <w:r>
        <w:t xml:space="preserve">То же, блока типа </w:t>
      </w:r>
      <w:r>
        <w:rPr>
          <w:lang w:val="en-US"/>
        </w:rPr>
        <w:t>V</w:t>
      </w:r>
      <w:r>
        <w:t>, класса по прочности на сжатие В5, марки по средней п</w:t>
      </w:r>
      <w:r>
        <w:t xml:space="preserve">лотности </w:t>
      </w:r>
      <w:r>
        <w:rPr>
          <w:lang w:val="en-US"/>
        </w:rPr>
        <w:t>D900</w:t>
      </w:r>
      <w:r>
        <w:t xml:space="preserve">, марки по морозостойкости </w:t>
      </w:r>
      <w:r>
        <w:rPr>
          <w:lang w:val="en-US"/>
        </w:rPr>
        <w:t>F</w:t>
      </w:r>
      <w:r>
        <w:t>75 и категории 1.</w:t>
      </w:r>
    </w:p>
    <w:p w:rsidR="00000000" w:rsidRDefault="00B830ED">
      <w:pPr>
        <w:ind w:firstLine="284"/>
        <w:jc w:val="center"/>
        <w:rPr>
          <w:i/>
        </w:rPr>
      </w:pPr>
      <w:r>
        <w:rPr>
          <w:i/>
          <w:lang w:val="en-US"/>
        </w:rPr>
        <w:t>V-B5D900F75-1</w:t>
      </w:r>
    </w:p>
    <w:p w:rsidR="00000000" w:rsidRDefault="00B830ED">
      <w:pPr>
        <w:ind w:firstLine="284"/>
        <w:jc w:val="both"/>
        <w:rPr>
          <w:spacing w:val="20"/>
        </w:rPr>
      </w:pPr>
      <w:r>
        <w:t xml:space="preserve">1.2. </w:t>
      </w:r>
      <w:r>
        <w:rPr>
          <w:spacing w:val="20"/>
        </w:rPr>
        <w:t>Характеристики</w:t>
      </w:r>
    </w:p>
    <w:p w:rsidR="00000000" w:rsidRDefault="00B830ED">
      <w:pPr>
        <w:ind w:firstLine="284"/>
        <w:jc w:val="both"/>
      </w:pPr>
      <w:r>
        <w:t>1.2.1.</w:t>
      </w:r>
      <w:r>
        <w:rPr>
          <w:i/>
        </w:rPr>
        <w:t xml:space="preserve"> Требования к материалам и бетону</w:t>
      </w:r>
    </w:p>
    <w:p w:rsidR="00000000" w:rsidRDefault="00B830ED">
      <w:pPr>
        <w:ind w:firstLine="284"/>
        <w:jc w:val="both"/>
      </w:pPr>
      <w:r>
        <w:t>1.2.1.1. Материалы и бетон для изготовления блоков должны соответствовать требованиям ГОСТ 25485.</w:t>
      </w:r>
    </w:p>
    <w:p w:rsidR="00000000" w:rsidRDefault="00B830ED">
      <w:pPr>
        <w:ind w:firstLine="284"/>
        <w:jc w:val="both"/>
      </w:pPr>
      <w:r>
        <w:t xml:space="preserve">1.2.1.2. Классы (марки) бетона по прочности на сжатие и марки бетона по средней плотности должны быть не ниже класса (марки) по прочности В1,5 (М25) и марки по средней плотности не более </w:t>
      </w:r>
      <w:r>
        <w:rPr>
          <w:lang w:val="en-US"/>
        </w:rPr>
        <w:t>D1200</w:t>
      </w:r>
      <w:r>
        <w:t>.</w:t>
      </w:r>
    </w:p>
    <w:p w:rsidR="00000000" w:rsidRDefault="00B830ED">
      <w:pPr>
        <w:ind w:firstLine="284"/>
        <w:jc w:val="both"/>
      </w:pPr>
      <w:r>
        <w:t xml:space="preserve">1.2.1.3. Фактическая прочность бетона должна соответствовать требуемой, назначаемой по </w:t>
      </w:r>
      <w:r>
        <w:t>ГОСТ 18105 в зависимости от нормируемой прочности бетона, указанной в заказе, и от показателей фактической однородности прочности бетона.</w:t>
      </w:r>
    </w:p>
    <w:p w:rsidR="00000000" w:rsidRDefault="00B830ED">
      <w:pPr>
        <w:ind w:firstLine="284"/>
        <w:jc w:val="both"/>
      </w:pPr>
      <w:r>
        <w:lastRenderedPageBreak/>
        <w:t>1.2.1.4. Фактическая средняя плотность бетона должна соответст</w:t>
      </w:r>
      <w:r>
        <w:softHyphen/>
        <w:t>вовать требуемой, назначаемой по ГОСТ 27005 в зависимости от нормируемой средней плотности, указанной в заказе, и от показателей фактической однородности плотности бетона.</w:t>
      </w:r>
    </w:p>
    <w:p w:rsidR="00000000" w:rsidRDefault="00B830ED">
      <w:pPr>
        <w:ind w:firstLine="284"/>
        <w:jc w:val="both"/>
      </w:pPr>
      <w:r>
        <w:t>1.2.1.5. Значения усадки при высыхании, а также теплопроводности бетона блоков, должны не превышать значений, указанных в ГОСТ 25485.</w:t>
      </w:r>
    </w:p>
    <w:p w:rsidR="00000000" w:rsidRDefault="00B830ED">
      <w:pPr>
        <w:ind w:firstLine="284"/>
        <w:jc w:val="both"/>
      </w:pPr>
      <w:r>
        <w:t>1.2.1</w:t>
      </w:r>
      <w:r>
        <w:t>.6. Отпускная влажность бетона блоков не должна превышать (по массе) более, %:</w:t>
      </w:r>
    </w:p>
    <w:p w:rsidR="00000000" w:rsidRDefault="00B830ED">
      <w:pPr>
        <w:ind w:firstLine="284"/>
        <w:jc w:val="both"/>
      </w:pPr>
      <w:r>
        <w:t>25 - на основе песка;</w:t>
      </w:r>
    </w:p>
    <w:p w:rsidR="00000000" w:rsidRDefault="00B830ED">
      <w:pPr>
        <w:ind w:firstLine="284"/>
        <w:jc w:val="both"/>
      </w:pPr>
      <w:r>
        <w:t>35 - на основе золы и других отходов производства.</w:t>
      </w:r>
    </w:p>
    <w:p w:rsidR="00000000" w:rsidRDefault="00B830ED">
      <w:pPr>
        <w:ind w:firstLine="284"/>
        <w:jc w:val="both"/>
      </w:pPr>
      <w:r>
        <w:t>1.2.1.7. Марки бетона по морозостойкости должны быть в зависимости от режима их эксплуатации и расчетных зимних температур наружного воздуха в районах строительства, не менее:</w:t>
      </w:r>
    </w:p>
    <w:p w:rsidR="00000000" w:rsidRDefault="00B830ED">
      <w:pPr>
        <w:ind w:firstLine="284"/>
        <w:jc w:val="both"/>
      </w:pPr>
      <w:r>
        <w:rPr>
          <w:lang w:val="en-US"/>
        </w:rPr>
        <w:t>F25</w:t>
      </w:r>
      <w:r>
        <w:t xml:space="preserve"> - для блоков наружных стен;</w:t>
      </w:r>
    </w:p>
    <w:p w:rsidR="00000000" w:rsidRDefault="00B830ED">
      <w:pPr>
        <w:ind w:firstLine="284"/>
        <w:jc w:val="both"/>
      </w:pPr>
      <w:r>
        <w:rPr>
          <w:lang w:val="en-US"/>
        </w:rPr>
        <w:t xml:space="preserve">F15 - </w:t>
      </w:r>
      <w:r>
        <w:t>для блоков внутренних стен.</w:t>
      </w:r>
    </w:p>
    <w:p w:rsidR="00000000" w:rsidRDefault="00B830ED">
      <w:pPr>
        <w:ind w:firstLine="284"/>
        <w:jc w:val="both"/>
      </w:pPr>
      <w:r>
        <w:t>1.2.1.8. Соотношение марок бетона по средней плотности с классами бетона по прочности на сжатие приведено в табл. 2.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Т</w:t>
      </w:r>
      <w:r>
        <w:t>аблица 2</w:t>
      </w: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Марка бетона по средней плотности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D500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D600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D700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D800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D900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D1000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D1100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</w:tcPr>
          <w:p w:rsidR="00000000" w:rsidRDefault="00B830ED">
            <w:pPr>
              <w:jc w:val="both"/>
            </w:pPr>
            <w:r>
              <w:t>Класс бетона по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В3,5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В5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В5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В7,5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В7,5*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В7,5*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В10*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В12,5*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</w:tcPr>
          <w:p w:rsidR="00000000" w:rsidRDefault="00B830ED">
            <w:pPr>
              <w:jc w:val="both"/>
            </w:pPr>
            <w:r>
              <w:t xml:space="preserve">прочности на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В2,5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В3,5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В3,5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В5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В5*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В5*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В7,5*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В10*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</w:tcPr>
          <w:p w:rsidR="00000000" w:rsidRDefault="00B830ED">
            <w:pPr>
              <w:jc w:val="both"/>
            </w:pPr>
            <w:r>
              <w:t>сжатие, не менее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В2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В2,5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В2,5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В3,5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В3,5*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6" w:type="dxa"/>
          </w:tcPr>
          <w:p w:rsidR="00000000" w:rsidRDefault="00B830ED">
            <w:pPr>
              <w:jc w:val="both"/>
            </w:pP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В1,5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В2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В2*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В2,5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В2,5*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629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</w:tr>
    </w:tbl>
    <w:p w:rsidR="00000000" w:rsidRDefault="00B830ED">
      <w:pPr>
        <w:ind w:firstLine="284"/>
        <w:jc w:val="both"/>
      </w:pPr>
      <w:r>
        <w:t>------------</w:t>
      </w:r>
    </w:p>
    <w:p w:rsidR="00000000" w:rsidRDefault="00B830ED">
      <w:pPr>
        <w:ind w:firstLine="284"/>
        <w:jc w:val="both"/>
      </w:pPr>
      <w:r>
        <w:t>* Показатели класса по прочности на сжатие относятся только к блокам из бетона неавтоклавного твердения.</w:t>
      </w:r>
    </w:p>
    <w:p w:rsidR="00000000" w:rsidRDefault="00B830ED">
      <w:pPr>
        <w:ind w:firstLine="284"/>
        <w:jc w:val="both"/>
      </w:pPr>
      <w:r>
        <w:t>1.2.2. Значения отклонений геометрических параметров и показателей внешнего вида не должны превышать предельных, указан</w:t>
      </w:r>
      <w:r>
        <w:t>ных в табл. 3.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Таблица 3</w:t>
      </w:r>
    </w:p>
    <w:p w:rsidR="00000000" w:rsidRDefault="00B830ED">
      <w:pPr>
        <w:ind w:firstLine="284"/>
        <w:jc w:val="both"/>
      </w:pPr>
      <w:r>
        <w:t>мм</w:t>
      </w: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50"/>
        <w:gridCol w:w="1350"/>
        <w:gridCol w:w="13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Пред. откл.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Наименование отклонения геометрического параметра</w:t>
            </w:r>
          </w:p>
        </w:tc>
        <w:tc>
          <w:tcPr>
            <w:tcW w:w="13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Блоков для кладки на клею</w:t>
            </w:r>
          </w:p>
        </w:tc>
        <w:tc>
          <w:tcPr>
            <w:tcW w:w="2700" w:type="dxa"/>
            <w:gridSpan w:val="2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Блоков для кладки на растворе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13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категория 1</w:t>
            </w:r>
          </w:p>
        </w:tc>
        <w:tc>
          <w:tcPr>
            <w:tcW w:w="135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категория 2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категория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8" w:type="dxa"/>
            <w:gridSpan w:val="4"/>
          </w:tcPr>
          <w:p w:rsidR="00000000" w:rsidRDefault="00B830ED">
            <w:pPr>
              <w:jc w:val="both"/>
            </w:pPr>
            <w:r>
              <w:t>Отклонения от линейных размеров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right w:val="single" w:sz="6" w:space="0" w:color="auto"/>
            </w:tcBorders>
          </w:tcPr>
          <w:p w:rsidR="00000000" w:rsidRDefault="00B830ED">
            <w:pPr>
              <w:jc w:val="both"/>
            </w:pPr>
            <w:r>
              <w:t>Отклонения по: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135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right w:val="single" w:sz="6" w:space="0" w:color="auto"/>
            </w:tcBorders>
          </w:tcPr>
          <w:p w:rsidR="00000000" w:rsidRDefault="00B830ED">
            <w:pPr>
              <w:jc w:val="both"/>
            </w:pPr>
            <w:r>
              <w:t>высоте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sym w:font="Times New Roman" w:char="00B1"/>
            </w:r>
            <w:r>
              <w:t>1</w:t>
            </w:r>
          </w:p>
        </w:tc>
        <w:tc>
          <w:tcPr>
            <w:tcW w:w="135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sym w:font="Times New Roman" w:char="00B1"/>
            </w:r>
            <w:r>
              <w:t>3</w:t>
            </w:r>
          </w:p>
        </w:tc>
        <w:tc>
          <w:tcPr>
            <w:tcW w:w="1350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sym w:font="Times New Roman" w:char="00B1"/>
            </w: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right w:val="single" w:sz="6" w:space="0" w:color="auto"/>
            </w:tcBorders>
          </w:tcPr>
          <w:p w:rsidR="00000000" w:rsidRDefault="00B830ED">
            <w:pPr>
              <w:jc w:val="both"/>
            </w:pPr>
            <w:r>
              <w:t>длине, толщине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sym w:font="Times New Roman" w:char="00B1"/>
            </w:r>
            <w:r>
              <w:t>2</w:t>
            </w:r>
          </w:p>
        </w:tc>
        <w:tc>
          <w:tcPr>
            <w:tcW w:w="135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sym w:font="Times New Roman" w:char="00B1"/>
            </w:r>
            <w:r>
              <w:t>4</w:t>
            </w:r>
          </w:p>
        </w:tc>
        <w:tc>
          <w:tcPr>
            <w:tcW w:w="1350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sym w:font="Times New Roman" w:char="00B1"/>
            </w: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right w:val="single" w:sz="6" w:space="0" w:color="auto"/>
            </w:tcBorders>
          </w:tcPr>
          <w:p w:rsidR="00000000" w:rsidRDefault="00B830ED">
            <w:pPr>
              <w:jc w:val="both"/>
            </w:pPr>
            <w:r>
              <w:t>Отклонение от прямоугольной фор</w:t>
            </w:r>
            <w:r>
              <w:softHyphen/>
              <w:t>мы (разность длин диаго</w:t>
            </w:r>
            <w:r>
              <w:softHyphen/>
              <w:t>на</w:t>
            </w:r>
            <w:r>
              <w:softHyphen/>
              <w:t>лей)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2</w:t>
            </w:r>
          </w:p>
        </w:tc>
        <w:tc>
          <w:tcPr>
            <w:tcW w:w="135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4</w:t>
            </w:r>
          </w:p>
        </w:tc>
        <w:tc>
          <w:tcPr>
            <w:tcW w:w="1350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right w:val="single" w:sz="6" w:space="0" w:color="auto"/>
            </w:tcBorders>
          </w:tcPr>
          <w:p w:rsidR="00000000" w:rsidRDefault="00B830ED">
            <w:pPr>
              <w:jc w:val="both"/>
            </w:pPr>
            <w:r>
              <w:t>Искривление граней и ребер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3</w:t>
            </w:r>
          </w:p>
        </w:tc>
        <w:tc>
          <w:tcPr>
            <w:tcW w:w="1350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8" w:type="dxa"/>
            <w:gridSpan w:val="4"/>
          </w:tcPr>
          <w:p w:rsidR="00000000" w:rsidRDefault="00B830ED">
            <w:pPr>
              <w:jc w:val="both"/>
            </w:pPr>
            <w:r>
              <w:t>Повреждения углов и ребер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right w:val="single" w:sz="6" w:space="0" w:color="auto"/>
            </w:tcBorders>
          </w:tcPr>
          <w:p w:rsidR="00000000" w:rsidRDefault="00B830ED">
            <w:pPr>
              <w:jc w:val="both"/>
            </w:pPr>
            <w:r>
              <w:t>Повреждения: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1350" w:type="dxa"/>
            <w:tcBorders>
              <w:left w:val="nil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right w:val="single" w:sz="6" w:space="0" w:color="auto"/>
            </w:tcBorders>
          </w:tcPr>
          <w:p w:rsidR="00000000" w:rsidRDefault="00B830ED">
            <w:pPr>
              <w:jc w:val="both"/>
            </w:pPr>
            <w:r>
              <w:t>углов (не более двух)</w:t>
            </w:r>
          </w:p>
          <w:p w:rsidR="00000000" w:rsidRDefault="00B830ED">
            <w:pPr>
              <w:jc w:val="both"/>
            </w:pPr>
            <w:r>
              <w:t>на одном блоке глубиной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5</w:t>
            </w:r>
          </w:p>
        </w:tc>
        <w:tc>
          <w:tcPr>
            <w:tcW w:w="135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10</w:t>
            </w:r>
          </w:p>
        </w:tc>
        <w:tc>
          <w:tcPr>
            <w:tcW w:w="1350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right w:val="single" w:sz="6" w:space="0" w:color="auto"/>
            </w:tcBorders>
          </w:tcPr>
          <w:p w:rsidR="00000000" w:rsidRDefault="00B830ED">
            <w:pPr>
              <w:jc w:val="both"/>
            </w:pPr>
            <w:r>
              <w:t xml:space="preserve">ребер на одном блоке общей </w:t>
            </w:r>
            <w:r>
              <w:t>длиной не более двукратной длины продольного ребра и глубиной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5</w:t>
            </w:r>
          </w:p>
        </w:tc>
        <w:tc>
          <w:tcPr>
            <w:tcW w:w="135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10</w:t>
            </w:r>
          </w:p>
        </w:tc>
        <w:tc>
          <w:tcPr>
            <w:tcW w:w="1350" w:type="dxa"/>
            <w:tcBorders>
              <w:left w:val="single" w:sz="6" w:space="0" w:color="auto"/>
            </w:tcBorders>
          </w:tcPr>
          <w:p w:rsidR="00000000" w:rsidRDefault="00B830ED">
            <w:pPr>
              <w:jc w:val="center"/>
            </w:pPr>
            <w:r>
              <w:t>15</w:t>
            </w:r>
          </w:p>
        </w:tc>
      </w:tr>
    </w:tbl>
    <w:p w:rsidR="00000000" w:rsidRDefault="00B830ED">
      <w:pPr>
        <w:ind w:firstLine="284"/>
        <w:jc w:val="both"/>
        <w:rPr>
          <w:spacing w:val="20"/>
        </w:rPr>
      </w:pPr>
      <w:r>
        <w:rPr>
          <w:spacing w:val="20"/>
        </w:rPr>
        <w:t>Примечания:</w:t>
      </w:r>
    </w:p>
    <w:p w:rsidR="00000000" w:rsidRDefault="00B830ED">
      <w:pPr>
        <w:ind w:firstLine="284"/>
        <w:jc w:val="both"/>
      </w:pPr>
      <w:r>
        <w:t>1. Повреждениями углов и ребер не считают дефекты, имеющие глубину: для 1-й категории - до 3 мм, 2-й - до 5 мм и 3-й - до 10 мм.</w:t>
      </w:r>
    </w:p>
    <w:p w:rsidR="00000000" w:rsidRDefault="00B830ED">
      <w:pPr>
        <w:ind w:firstLine="284"/>
        <w:jc w:val="both"/>
      </w:pPr>
      <w:r>
        <w:t>2. Выпуск блоков 3-й категории допускается до 01.01.96.</w:t>
      </w:r>
    </w:p>
    <w:p w:rsidR="00000000" w:rsidRDefault="00B830ED">
      <w:pPr>
        <w:ind w:firstLine="284"/>
        <w:jc w:val="both"/>
      </w:pPr>
      <w:r>
        <w:t xml:space="preserve">1.3. </w:t>
      </w:r>
      <w:r>
        <w:rPr>
          <w:spacing w:val="20"/>
        </w:rPr>
        <w:t>Маркировка</w:t>
      </w:r>
    </w:p>
    <w:p w:rsidR="00000000" w:rsidRDefault="00B830ED">
      <w:pPr>
        <w:ind w:firstLine="284"/>
        <w:jc w:val="both"/>
      </w:pPr>
      <w:r>
        <w:t>1.3.1. Партии блоков, отличающиеся марками бетона по средней плотности и классами по прочности, следует маркировать несмываемой краской.</w:t>
      </w:r>
    </w:p>
    <w:p w:rsidR="00000000" w:rsidRDefault="00B830ED">
      <w:pPr>
        <w:ind w:firstLine="284"/>
        <w:jc w:val="both"/>
      </w:pPr>
      <w:r>
        <w:t>1.3.2. Маркировку следует наносить не менее чем на два блока (с противоположных сторон конт</w:t>
      </w:r>
      <w:r>
        <w:t xml:space="preserve">ейнера или пакета) цифрами, обозначающими среднюю плотность бетона блоков и их класс по прочности на сжатие. Для блоков с маркой бетона по средней плотности от </w:t>
      </w:r>
      <w:r>
        <w:rPr>
          <w:lang w:val="en-US"/>
        </w:rPr>
        <w:t xml:space="preserve">D500 </w:t>
      </w:r>
      <w:r>
        <w:t xml:space="preserve">до </w:t>
      </w:r>
      <w:r>
        <w:rPr>
          <w:lang w:val="en-US"/>
        </w:rPr>
        <w:t>D900</w:t>
      </w:r>
      <w:r>
        <w:t xml:space="preserve"> следует наносить одну первую цифру числа, от </w:t>
      </w:r>
      <w:r>
        <w:rPr>
          <w:lang w:val="en-US"/>
        </w:rPr>
        <w:t xml:space="preserve">D1000 </w:t>
      </w:r>
      <w:r>
        <w:t xml:space="preserve">до </w:t>
      </w:r>
      <w:r>
        <w:rPr>
          <w:lang w:val="en-US"/>
        </w:rPr>
        <w:t>D1200</w:t>
      </w:r>
      <w:r>
        <w:t xml:space="preserve"> - две первые цифры числа. Например: если блоки в партии имеют марку бетона по средней плотности </w:t>
      </w:r>
      <w:r>
        <w:rPr>
          <w:lang w:val="en-US"/>
        </w:rPr>
        <w:t>D</w:t>
      </w:r>
      <w:r>
        <w:t>600 и класс по прочности на сжатие В2,5, то на блоки наносят цифры</w:t>
      </w:r>
    </w:p>
    <w:p w:rsidR="00000000" w:rsidRDefault="00B830ED">
      <w:pPr>
        <w:ind w:firstLine="284"/>
        <w:jc w:val="center"/>
        <w:rPr>
          <w:i/>
        </w:rPr>
      </w:pPr>
      <w:r>
        <w:rPr>
          <w:i/>
        </w:rPr>
        <w:t>6-2,5</w:t>
      </w:r>
    </w:p>
    <w:p w:rsidR="00000000" w:rsidRDefault="00B830ED">
      <w:pPr>
        <w:ind w:firstLine="284"/>
        <w:jc w:val="both"/>
      </w:pPr>
      <w:r>
        <w:t xml:space="preserve">При марке бетона по средней плотности </w:t>
      </w:r>
      <w:r>
        <w:rPr>
          <w:lang w:val="en-US"/>
        </w:rPr>
        <w:t>D</w:t>
      </w:r>
      <w:r>
        <w:t>1000 и классе по прочности на сжатие В7,5 наносят цифры</w:t>
      </w:r>
    </w:p>
    <w:p w:rsidR="00000000" w:rsidRDefault="00B830ED">
      <w:pPr>
        <w:ind w:firstLine="284"/>
        <w:jc w:val="center"/>
        <w:rPr>
          <w:i/>
        </w:rPr>
      </w:pPr>
      <w:r>
        <w:rPr>
          <w:i/>
        </w:rPr>
        <w:t>10-7,5</w:t>
      </w:r>
    </w:p>
    <w:p w:rsidR="00000000" w:rsidRDefault="00B830ED">
      <w:pPr>
        <w:ind w:firstLine="284"/>
        <w:jc w:val="both"/>
      </w:pPr>
      <w:r>
        <w:t xml:space="preserve">1.3.3. </w:t>
      </w:r>
      <w:r>
        <w:t>На каждое упакованное место должен быть нанесен знак "Боится влаги" по ГОСТ 14192.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2. ПРИЕМКА</w:t>
      </w:r>
    </w:p>
    <w:p w:rsidR="00000000" w:rsidRDefault="00B830ED">
      <w:pPr>
        <w:ind w:firstLine="284"/>
        <w:jc w:val="both"/>
      </w:pPr>
      <w:r>
        <w:t>2.1. Приемка блоков - по ГОСТ 13015.1 и настоящему стандарту партиями.</w:t>
      </w:r>
    </w:p>
    <w:p w:rsidR="00000000" w:rsidRDefault="00B830ED">
      <w:pPr>
        <w:ind w:firstLine="284"/>
        <w:jc w:val="both"/>
      </w:pPr>
      <w:r>
        <w:t>2.2. Число блоков с отклонениями от линейных размеров, превышаю</w:t>
      </w:r>
      <w:r>
        <w:softHyphen/>
        <w:t>щими указанные в табл. 3, не должно превышать в сумме 5 % партии.</w:t>
      </w:r>
    </w:p>
    <w:p w:rsidR="00000000" w:rsidRDefault="00B830ED">
      <w:pPr>
        <w:ind w:firstLine="284"/>
        <w:jc w:val="both"/>
      </w:pPr>
      <w:r>
        <w:t>2.3. Число блоков с повреждениями углов и ребер, превышающими указанные в табл. 3, не должно превышать в сумме 5 % партии.</w:t>
      </w:r>
    </w:p>
    <w:p w:rsidR="00000000" w:rsidRDefault="00B830ED">
      <w:pPr>
        <w:ind w:firstLine="284"/>
        <w:jc w:val="both"/>
      </w:pPr>
      <w:r>
        <w:t xml:space="preserve">2.4. Число блоков с трещинами, пересекающими более двух граней, а также блоков с трещинами по </w:t>
      </w:r>
      <w:r>
        <w:t>четырем граням, не должно быть в сумме более 5 % партии.</w:t>
      </w:r>
    </w:p>
    <w:p w:rsidR="00000000" w:rsidRDefault="00B830ED">
      <w:pPr>
        <w:ind w:firstLine="284"/>
        <w:jc w:val="both"/>
      </w:pPr>
      <w:r>
        <w:t>2.5. Блоки принимают по данным приемочного и периодического контроля.</w:t>
      </w:r>
    </w:p>
    <w:p w:rsidR="00000000" w:rsidRDefault="00B830ED">
      <w:pPr>
        <w:ind w:firstLine="284"/>
        <w:jc w:val="both"/>
      </w:pPr>
      <w:r>
        <w:t>Блоки принимают по результатам приемо-сдаточных испытаний по показателям прочности на сжатие, средней плотности, отпускной влажности и геометрическим параметрам.</w:t>
      </w:r>
    </w:p>
    <w:p w:rsidR="00000000" w:rsidRDefault="00B830ED">
      <w:pPr>
        <w:ind w:firstLine="284"/>
        <w:jc w:val="both"/>
      </w:pPr>
      <w:r>
        <w:t>Контроль блоков по морозостойкости, теплопроводности и усадки при высыхании проводят перед началом массового изготовления, при изменении технологии или качества материалов, но не реже: одного раза в год - по показателю тепл</w:t>
      </w:r>
      <w:r>
        <w:t>опроводности и усадки при высыхании и одного раза в 6 мес - по показателю морозостойкости.</w:t>
      </w:r>
    </w:p>
    <w:p w:rsidR="00000000" w:rsidRDefault="00B830ED">
      <w:pPr>
        <w:ind w:firstLine="284"/>
        <w:jc w:val="both"/>
      </w:pPr>
      <w:r>
        <w:t>2.6. Потребитель имеет право проводить контрольную проверку соответствия блоков, указанных в заказе, требованиям настоящего стандарта, используя порядок контроля продукции, указанной в пп. 2.7 и 2.8.</w:t>
      </w:r>
    </w:p>
    <w:p w:rsidR="00000000" w:rsidRDefault="00B830ED">
      <w:pPr>
        <w:ind w:firstLine="284"/>
        <w:jc w:val="both"/>
      </w:pPr>
      <w:r>
        <w:t>2.7. Для контрольной проверки блоков на соответствие требованиям п. 1.2.2 настоящего стандарта из партии отбирают не менее 30 блоков из наружных и внутренних рядов контейнеров или штабелей.</w:t>
      </w:r>
    </w:p>
    <w:p w:rsidR="00000000" w:rsidRDefault="00B830ED">
      <w:pPr>
        <w:ind w:firstLine="284"/>
        <w:jc w:val="both"/>
      </w:pPr>
      <w:r>
        <w:rPr>
          <w:i/>
        </w:rPr>
        <w:t>При вертикальной схеме резки</w:t>
      </w:r>
      <w:r>
        <w:t xml:space="preserve"> ко</w:t>
      </w:r>
      <w:r>
        <w:t>нтрольную проверку блоков осуществляют:</w:t>
      </w:r>
    </w:p>
    <w:p w:rsidR="00000000" w:rsidRDefault="00B830ED">
      <w:pPr>
        <w:ind w:firstLine="284"/>
        <w:jc w:val="both"/>
      </w:pPr>
      <w:r>
        <w:t>по показателям средней плотности, прочности на сжатие и отпускной влажности - не менее чем по двум блокам из разных массивов;</w:t>
      </w:r>
    </w:p>
    <w:p w:rsidR="00000000" w:rsidRDefault="00B830ED">
      <w:pPr>
        <w:ind w:firstLine="284"/>
        <w:jc w:val="both"/>
      </w:pPr>
      <w:r>
        <w:t>по морозостойкости - не менее чем по шести блокам из средней части одного массива;</w:t>
      </w:r>
    </w:p>
    <w:p w:rsidR="00000000" w:rsidRDefault="00B830ED">
      <w:pPr>
        <w:ind w:firstLine="284"/>
        <w:jc w:val="both"/>
      </w:pPr>
      <w:r>
        <w:t>по усадке при высыхании - по одному блоку.</w:t>
      </w:r>
    </w:p>
    <w:p w:rsidR="00000000" w:rsidRDefault="00B830ED">
      <w:pPr>
        <w:ind w:firstLine="284"/>
        <w:jc w:val="both"/>
      </w:pPr>
      <w:r>
        <w:rPr>
          <w:i/>
        </w:rPr>
        <w:t>При горизонтальной схеме резки</w:t>
      </w:r>
      <w:r>
        <w:t xml:space="preserve"> контрольную проверку блоков осуществляют:</w:t>
      </w:r>
    </w:p>
    <w:p w:rsidR="00000000" w:rsidRDefault="00B830ED">
      <w:pPr>
        <w:ind w:firstLine="284"/>
        <w:jc w:val="both"/>
      </w:pPr>
      <w:r>
        <w:t>по показателям средней плотности, прочности на сжатие и отпускной влажности - не менее чем по двум блокам из каждого слоя из разных массивов;</w:t>
      </w:r>
    </w:p>
    <w:p w:rsidR="00000000" w:rsidRDefault="00B830ED">
      <w:pPr>
        <w:ind w:firstLine="284"/>
        <w:jc w:val="both"/>
      </w:pPr>
      <w:r>
        <w:t>по мо</w:t>
      </w:r>
      <w:r>
        <w:t>розостойкости - не менее чем по трем блокам из среднего ряда, а при двухрядной разрезке - верхнего ряда одного массива;</w:t>
      </w:r>
    </w:p>
    <w:p w:rsidR="00000000" w:rsidRDefault="00B830ED">
      <w:pPr>
        <w:ind w:firstLine="284"/>
        <w:jc w:val="both"/>
      </w:pPr>
      <w:r>
        <w:t>по усадке при высыхании - по одному блоку.</w:t>
      </w:r>
    </w:p>
    <w:p w:rsidR="00000000" w:rsidRDefault="00B830ED">
      <w:pPr>
        <w:ind w:firstLine="284"/>
        <w:jc w:val="both"/>
      </w:pPr>
      <w:r>
        <w:t>2.8. При неудовлетворительных результатах контроля хотя бы по одному из показателей проводят повторную проверку по этому показателю удвоенного числа образцов контролируемой партии.</w:t>
      </w:r>
    </w:p>
    <w:p w:rsidR="00000000" w:rsidRDefault="00B830ED">
      <w:pPr>
        <w:ind w:firstLine="284"/>
        <w:jc w:val="both"/>
      </w:pPr>
      <w:r>
        <w:t>При неудовлетворительных результатах повторной проверки по геометрическим параметрам приемку блоков проводят поштучно.</w:t>
      </w:r>
    </w:p>
    <w:p w:rsidR="00000000" w:rsidRDefault="00B830ED">
      <w:pPr>
        <w:ind w:firstLine="284"/>
        <w:jc w:val="both"/>
      </w:pPr>
      <w:r>
        <w:t>При получении пониженных результатов повторной пр</w:t>
      </w:r>
      <w:r>
        <w:t>оверки по показателям прочности и морозостойкости партия блоков принимается по полученным результатам при контроле.</w:t>
      </w:r>
    </w:p>
    <w:p w:rsidR="00000000" w:rsidRDefault="00B830ED">
      <w:pPr>
        <w:ind w:firstLine="284"/>
        <w:jc w:val="both"/>
      </w:pPr>
      <w:r>
        <w:t>При заниженных или завышенных на одну марку значениях по средней плотности бетона партию блоков принимают по полученным показателям при контроле.</w:t>
      </w:r>
    </w:p>
    <w:p w:rsidR="00000000" w:rsidRDefault="00B830ED">
      <w:pPr>
        <w:ind w:firstLine="284"/>
        <w:jc w:val="both"/>
      </w:pPr>
      <w:r>
        <w:t>Возможность использования принятых блоков, не соответствующих заданным по показателям прочности, средней плотности, отпускной влажности и морозостойкости, устанавливает проектная организация.</w:t>
      </w:r>
    </w:p>
    <w:p w:rsidR="00000000" w:rsidRDefault="00B830ED">
      <w:pPr>
        <w:ind w:firstLine="284"/>
        <w:jc w:val="both"/>
      </w:pPr>
      <w:r>
        <w:t xml:space="preserve">2.9. Блоки в упаковке должны быть неслипшимися и свободно </w:t>
      </w:r>
      <w:r>
        <w:t>разбираться вручную.</w:t>
      </w:r>
    </w:p>
    <w:p w:rsidR="00000000" w:rsidRDefault="00B830ED">
      <w:pPr>
        <w:ind w:firstLine="284"/>
        <w:jc w:val="both"/>
      </w:pPr>
      <w:r>
        <w:t>2.10. Контроль прочности бетона производят по ГОСТ 18105, а средней плотности - по ГОСТ 27005.</w:t>
      </w:r>
    </w:p>
    <w:p w:rsidR="00000000" w:rsidRDefault="00B830ED">
      <w:pPr>
        <w:ind w:firstLine="284"/>
        <w:jc w:val="both"/>
      </w:pPr>
      <w:r>
        <w:t>2.11. Каждую партию блоков сопровождают документом о качестве, в котором указывают:</w:t>
      </w:r>
    </w:p>
    <w:p w:rsidR="00000000" w:rsidRDefault="00B830ED">
      <w:pPr>
        <w:ind w:firstLine="284"/>
        <w:jc w:val="both"/>
      </w:pPr>
      <w:r>
        <w:t>наименование и адрес предприятия-изготовителя;</w:t>
      </w:r>
    </w:p>
    <w:p w:rsidR="00000000" w:rsidRDefault="00B830ED">
      <w:pPr>
        <w:ind w:firstLine="284"/>
        <w:jc w:val="both"/>
      </w:pPr>
      <w:r>
        <w:t>условное обозначение блоков;</w:t>
      </w:r>
    </w:p>
    <w:p w:rsidR="00000000" w:rsidRDefault="00B830ED">
      <w:pPr>
        <w:ind w:firstLine="284"/>
        <w:jc w:val="both"/>
      </w:pPr>
      <w:r>
        <w:t>обозначение настоящего стандарта;</w:t>
      </w:r>
    </w:p>
    <w:p w:rsidR="00000000" w:rsidRDefault="00B830ED">
      <w:pPr>
        <w:ind w:firstLine="284"/>
        <w:jc w:val="both"/>
      </w:pPr>
      <w:r>
        <w:t>номер и дату выдачи документа о качестве;</w:t>
      </w:r>
    </w:p>
    <w:p w:rsidR="00000000" w:rsidRDefault="00B830ED">
      <w:pPr>
        <w:ind w:firstLine="284"/>
        <w:jc w:val="both"/>
      </w:pPr>
      <w:r>
        <w:t>номер партии, объем или (и) число отгружаемых блоков;</w:t>
      </w:r>
    </w:p>
    <w:p w:rsidR="00000000" w:rsidRDefault="00B830ED">
      <w:pPr>
        <w:ind w:firstLine="284"/>
        <w:jc w:val="both"/>
      </w:pPr>
      <w:r>
        <w:t>цену (для продукции, поставляемой в розничную торговлю).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3. МЕТОДЫ КОНТРОЛЯ</w:t>
      </w:r>
    </w:p>
    <w:p w:rsidR="00000000" w:rsidRDefault="00B830ED">
      <w:pPr>
        <w:ind w:firstLine="284"/>
        <w:jc w:val="both"/>
      </w:pPr>
      <w:r>
        <w:t>3.1. Размеры, разность длин ди</w:t>
      </w:r>
      <w:r>
        <w:t>агоналей, искривления граней и ребер проверяют методами по ГОСТ 13015, ГОСТ 26433.0 и ГОСТ 26433.1.</w:t>
      </w:r>
    </w:p>
    <w:p w:rsidR="00000000" w:rsidRDefault="00B830ED">
      <w:pPr>
        <w:ind w:firstLine="284"/>
        <w:jc w:val="both"/>
      </w:pPr>
      <w:r>
        <w:t>3.2. Все применяемые средства измерения должны быть не ниже 2-го класса точности.</w:t>
      </w:r>
    </w:p>
    <w:p w:rsidR="00000000" w:rsidRDefault="00B830ED">
      <w:pPr>
        <w:ind w:firstLine="284"/>
        <w:jc w:val="both"/>
      </w:pPr>
      <w:r>
        <w:t>Допускается применять специальные нестандартизированные средства измерения, прошедшие метрологическую аттестацию в соответствии с требованиями ГОСТ 8.326.</w:t>
      </w:r>
    </w:p>
    <w:p w:rsidR="00000000" w:rsidRDefault="00B830ED">
      <w:pPr>
        <w:ind w:firstLine="284"/>
        <w:jc w:val="both"/>
      </w:pPr>
      <w:r>
        <w:t>3.3. Контроль глубины повреждения ребер и углов проводят измерением перпендикуляра, опущенного из вершины угла или из ребра до условной плоскости дефекта, в соответствии со сх</w:t>
      </w:r>
      <w:r>
        <w:t>емой измерения глубины повреждения углов и ребер блоков штангенглубиномером по ГОСТ 162.</w:t>
      </w:r>
    </w:p>
    <w:p w:rsidR="00000000" w:rsidRDefault="00B830ED">
      <w:pPr>
        <w:ind w:firstLine="284"/>
        <w:jc w:val="both"/>
      </w:pPr>
      <w:r>
        <w:t>3.4. Технические характеристики блоков контролируют в соответст</w:t>
      </w:r>
      <w:r>
        <w:softHyphen/>
        <w:t>вии с требованиями следующих стандартов:</w:t>
      </w:r>
    </w:p>
    <w:p w:rsidR="00000000" w:rsidRDefault="00B830ED">
      <w:pPr>
        <w:ind w:firstLine="284"/>
        <w:jc w:val="both"/>
      </w:pPr>
      <w:r>
        <w:t xml:space="preserve">прочность на сжатие </w:t>
      </w:r>
      <w:r>
        <w:t>- по ГОСТ 10180;</w:t>
      </w:r>
    </w:p>
    <w:p w:rsidR="00000000" w:rsidRDefault="00B830ED">
      <w:pPr>
        <w:ind w:firstLine="284"/>
        <w:jc w:val="both"/>
      </w:pPr>
      <w:r>
        <w:t>среднюю плотность</w:t>
      </w:r>
      <w:r>
        <w:t xml:space="preserve"> </w:t>
      </w:r>
      <w:r>
        <w:t>- по ГОСТ 12730.1;</w:t>
      </w:r>
    </w:p>
    <w:p w:rsidR="00000000" w:rsidRDefault="00B830ED">
      <w:pPr>
        <w:ind w:firstLine="284"/>
        <w:jc w:val="both"/>
      </w:pPr>
      <w:r>
        <w:t xml:space="preserve">морозостойкость </w:t>
      </w:r>
      <w:r>
        <w:t>- по ГОСТ 25485;</w:t>
      </w:r>
    </w:p>
    <w:p w:rsidR="00000000" w:rsidRDefault="00B830ED">
      <w:pPr>
        <w:ind w:firstLine="284"/>
        <w:jc w:val="both"/>
      </w:pPr>
      <w:r>
        <w:t xml:space="preserve">усадку при высыхании </w:t>
      </w:r>
      <w:r>
        <w:t>- по ГОСТ 25485;</w:t>
      </w:r>
    </w:p>
    <w:p w:rsidR="00000000" w:rsidRDefault="00B830ED">
      <w:pPr>
        <w:ind w:firstLine="284"/>
        <w:jc w:val="both"/>
      </w:pPr>
      <w:r>
        <w:t>теплопроводность бетона блоков</w:t>
      </w:r>
      <w:r>
        <w:t xml:space="preserve"> </w:t>
      </w:r>
      <w:r>
        <w:t>- по ГОСТ 7076;</w:t>
      </w:r>
    </w:p>
    <w:p w:rsidR="00000000" w:rsidRDefault="00B830ED">
      <w:pPr>
        <w:ind w:firstLine="284"/>
        <w:jc w:val="both"/>
      </w:pPr>
      <w:r>
        <w:t xml:space="preserve">отпускную влажность </w:t>
      </w:r>
      <w:r>
        <w:t>- по ГОСТ 12730.2, ГОСТ 21718.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both"/>
      </w:pPr>
      <w:r>
        <w:t>4. ТРАНСПОРТИРОВАНИЕ И ХРАНЕНИЕ</w:t>
      </w:r>
    </w:p>
    <w:p w:rsidR="00000000" w:rsidRDefault="00B830ED">
      <w:pPr>
        <w:ind w:firstLine="284"/>
        <w:jc w:val="both"/>
      </w:pPr>
      <w:r>
        <w:t>4.1. Блоки перевозят в контейнерах по</w:t>
      </w:r>
      <w:r>
        <w:t xml:space="preserve"> ГОСТ 20259 или на поддонах по ГОСТ 18343 с жесткой фиксацией термоусадочной пленкой или перевязкой их стальной лентой по ГОСТ 3560 или другим креплением, обеспечивающим неподвижность и сохранность блоков.</w:t>
      </w:r>
    </w:p>
    <w:p w:rsidR="00000000" w:rsidRDefault="00B830ED">
      <w:pPr>
        <w:ind w:firstLine="284"/>
        <w:jc w:val="both"/>
      </w:pPr>
      <w:r>
        <w:t>4.2. Перевозку блоков осуществляют транспортом любого вида в соответствии с требованиями ГОСТ 9238 и Техническими условиями погрузки и крепления грузов.</w:t>
      </w:r>
    </w:p>
    <w:p w:rsidR="00000000" w:rsidRDefault="00B830ED">
      <w:pPr>
        <w:ind w:firstLine="284"/>
        <w:jc w:val="both"/>
      </w:pPr>
      <w:r>
        <w:t>4.3. Запрещается производить погрузку блоков навалом и разгрузку их сбрасыванием.</w:t>
      </w:r>
    </w:p>
    <w:p w:rsidR="00000000" w:rsidRDefault="00B830ED">
      <w:pPr>
        <w:ind w:firstLine="284"/>
        <w:jc w:val="both"/>
      </w:pPr>
      <w:r>
        <w:t>4.4. Блоки следует хранить рассортированными по типам, категориям, клас</w:t>
      </w:r>
      <w:r>
        <w:t>сам по прочности, маркам по средней плотности и уложенными в штабели высотой не более 2,5 м. Блоки должны быть защищены от увлажнения.</w:t>
      </w:r>
    </w:p>
    <w:p w:rsidR="00000000" w:rsidRDefault="00B830ED">
      <w:pPr>
        <w:ind w:firstLine="284"/>
        <w:jc w:val="both"/>
      </w:pPr>
      <w:r>
        <w:t>Схема измерения глубины повреждения углов и ребер блоков</w:t>
      </w:r>
    </w:p>
    <w:p w:rsidR="00000000" w:rsidRDefault="00B830ED">
      <w:pPr>
        <w:ind w:firstLine="284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305.25pt">
            <v:imagedata r:id="rId4" o:title=""/>
          </v:shape>
        </w:pict>
      </w:r>
    </w:p>
    <w:p w:rsidR="00000000" w:rsidRDefault="00B830ED">
      <w:pPr>
        <w:ind w:firstLine="284"/>
        <w:jc w:val="both"/>
        <w:rPr>
          <w:i/>
        </w:rPr>
      </w:pPr>
    </w:p>
    <w:p w:rsidR="00000000" w:rsidRDefault="00B830ED">
      <w:pPr>
        <w:ind w:firstLine="284"/>
        <w:jc w:val="right"/>
        <w:rPr>
          <w:i/>
        </w:rPr>
      </w:pPr>
      <w:r>
        <w:rPr>
          <w:i/>
        </w:rPr>
        <w:t>ПРИЛОЖЕНИЕ</w:t>
      </w:r>
    </w:p>
    <w:p w:rsidR="00000000" w:rsidRDefault="00B830ED">
      <w:pPr>
        <w:ind w:firstLine="284"/>
        <w:jc w:val="right"/>
        <w:rPr>
          <w:i/>
        </w:rPr>
      </w:pPr>
      <w:r>
        <w:rPr>
          <w:i/>
        </w:rPr>
        <w:t>Рекомендуемое</w:t>
      </w:r>
    </w:p>
    <w:p w:rsidR="00000000" w:rsidRDefault="00B830ED">
      <w:pPr>
        <w:ind w:firstLine="284"/>
        <w:jc w:val="both"/>
      </w:pPr>
    </w:p>
    <w:p w:rsidR="00000000" w:rsidRDefault="00B830ED">
      <w:pPr>
        <w:ind w:firstLine="284"/>
        <w:jc w:val="center"/>
      </w:pPr>
      <w:r>
        <w:t>СООТНОШЕНИЕ ТИПОВ БЛОКОВ СО СРЕДНЕЙ ПЛОТНОСТЬЮ БЕТОНА</w:t>
      </w:r>
    </w:p>
    <w:p w:rsidR="00000000" w:rsidRDefault="00B830ED">
      <w:pPr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Тип</w:t>
            </w:r>
          </w:p>
        </w:tc>
        <w:tc>
          <w:tcPr>
            <w:tcW w:w="5760" w:type="dxa"/>
            <w:gridSpan w:val="8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Марка бетона по средней плотности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D600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D700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D800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D900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D1000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D1100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D1200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72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VI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VII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VIII</w:t>
            </w:r>
          </w:p>
        </w:tc>
        <w:tc>
          <w:tcPr>
            <w:tcW w:w="72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IX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nil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830ED">
            <w:pPr>
              <w:jc w:val="center"/>
            </w:pPr>
            <w:r>
              <w:t>х</w:t>
            </w:r>
          </w:p>
        </w:tc>
      </w:tr>
    </w:tbl>
    <w:p w:rsidR="00000000" w:rsidRDefault="00B830ED">
      <w:pPr>
        <w:ind w:firstLine="284"/>
        <w:jc w:val="both"/>
      </w:pPr>
      <w:r>
        <w:rPr>
          <w:spacing w:val="20"/>
        </w:rPr>
        <w:t xml:space="preserve">Примечание. </w:t>
      </w:r>
      <w:r>
        <w:t>Знак "-" означает, что применять не рекомендуется.</w:t>
      </w:r>
    </w:p>
    <w:sectPr w:rsidR="00000000">
      <w:type w:val="nextColumn"/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0ED"/>
    <w:rsid w:val="00B8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1965</Words>
  <Characters>11202</Characters>
  <Application>Microsoft Office Word</Application>
  <DocSecurity>0</DocSecurity>
  <Lines>93</Lines>
  <Paragraphs>26</Paragraphs>
  <ScaleCrop>false</ScaleCrop>
  <Company>СНИиП</Company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21520-89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2013-04-11T10:53:00Z</dcterms:created>
  <dcterms:modified xsi:type="dcterms:W3CDTF">2013-04-11T10:53:00Z</dcterms:modified>
</cp:coreProperties>
</file>