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0F63">
      <w:pPr>
        <w:ind w:firstLine="28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ГОСТ 25298-82  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628.16.08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 xml:space="preserve">006.354                                                                                          </w:t>
      </w:r>
      <w:r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</w:rPr>
        <w:t>Группа Ж21</w:t>
      </w: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УСТАНОВКИ КОМПАКТНЫЕ ДЛЯ ОЧИСТКИ БЫТОВЫХ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СТОЧНЫХ ВОД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Типы, основные параметры</w:t>
      </w:r>
      <w:r>
        <w:rPr>
          <w:rFonts w:ascii="Times New Roman" w:hAnsi="Times New Roman"/>
          <w:sz w:val="20"/>
        </w:rPr>
        <w:t xml:space="preserve"> и размеры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Compact treatment plants for domestic sewage water.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Types, basic parameters and dimensions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48 5910                               </w:t>
      </w:r>
    </w:p>
    <w:p w:rsidR="00000000" w:rsidRDefault="001C0F63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Дата введения 1983-01-01 </w:t>
      </w: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000000" w:rsidRDefault="001C0F63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И ВНЕСЕН Министерством жилищно-коммунального хозяйства РСФСР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Э.С.Разумовский, канд. техн. наук (руководитель темы); А.П.Чекрыгин; Л.В.Башкатова; Л.С.Васильева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УТВЕРЖДЕН И ВВЕДЕН В ДЕЙСТВИЕ Постановлением Государственного комитета СССР по делам строительства от 27.04.82 № 107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. ВВЕДЕН ВПЕРВЫЕ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4. ССЫЛОЧНЫЕ НОРМАТИВНО-ТЕХНИЧЕСКИЕ ДОКУМЕНТЫ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9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000000" w:rsidRDefault="001C0F63">
            <w:pPr>
              <w:ind w:firstLine="2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НТД, на который дана ссылка</w:t>
            </w:r>
          </w:p>
        </w:tc>
        <w:tc>
          <w:tcPr>
            <w:tcW w:w="2977" w:type="dxa"/>
          </w:tcPr>
          <w:p w:rsidR="00000000" w:rsidRDefault="001C0F63">
            <w:pPr>
              <w:ind w:firstLine="2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пункта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000000" w:rsidRDefault="001C0F63">
            <w:pPr>
              <w:ind w:firstLine="2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380-88</w:t>
            </w:r>
          </w:p>
        </w:tc>
        <w:tc>
          <w:tcPr>
            <w:tcW w:w="2977" w:type="dxa"/>
          </w:tcPr>
          <w:p w:rsidR="00000000" w:rsidRDefault="001C0F63">
            <w:pPr>
              <w:ind w:firstLine="2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</w:tbl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ПЕРЕИЗДАНИЕ (апрель 1994 г.) с Изменением № 1, утвержденным в ноябре 1987 г. (ИУС 2-88)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Настоящий стандарт распространяется на компактные установки заводского изготовления, предназначенные для полной биологической очистки бытовых сточных вод, а также производственных сточных вод, близких по составу к бытовым, или их смесей.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этом состав производственных сточных в</w:t>
      </w:r>
      <w:r>
        <w:rPr>
          <w:rFonts w:ascii="Times New Roman" w:hAnsi="Times New Roman"/>
          <w:sz w:val="20"/>
        </w:rPr>
        <w:t>од или их смесей с бытовыми должен удовлетворять требованиям, изложенным в строительных нормах и правилах по проектированию наружных сетей и сооружений канализации, утвержденных Госстроем СССР.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Установки подразделяют в зависимости от: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технологического процесса - полное окисление, аэробная стабилизация активного ила;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способа аэрации - мелко- или среднепузырчатая пневматическая, низконапорная, механическая, эжекционная.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Типы, основные параметры и размеры установок должны соответствовать указанны</w:t>
      </w:r>
      <w:r>
        <w:rPr>
          <w:rFonts w:ascii="Times New Roman" w:hAnsi="Times New Roman"/>
          <w:sz w:val="20"/>
        </w:rPr>
        <w:t xml:space="preserve">м на </w:t>
      </w:r>
      <w:r>
        <w:rPr>
          <w:rFonts w:ascii="Times New Roman" w:hAnsi="Times New Roman"/>
          <w:sz w:val="20"/>
        </w:rPr>
        <w:lastRenderedPageBreak/>
        <w:t xml:space="preserve">черт.1-3 и в табл.1, 2. Отклонения от размеров не должны превышать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>20 мм.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Зоны отстаивания могут располагаться с одной или двух сторон установки, а также в центральной ее части при соблюдении указанных размеров.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Установки должны изготавливаться в соответствии с требованиями настоящего стандарта и технических условий по рабочим чертежам, утвержденным в установленном порядке.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Все узлы установки и вспомогательное оборудование следует размещать в соответствии с проектом привязки установок.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Ус</w:t>
      </w:r>
      <w:r>
        <w:rPr>
          <w:rFonts w:ascii="Times New Roman" w:hAnsi="Times New Roman"/>
          <w:sz w:val="20"/>
        </w:rPr>
        <w:t xml:space="preserve">тановки располагаются на открытом воздухе в районах с расчетной зимней температурой наружного воздуха не ниже минус 30 </w:t>
      </w:r>
      <w:r>
        <w:rPr>
          <w:rFonts w:ascii="Times New Roman" w:hAnsi="Times New Roman"/>
          <w:sz w:val="20"/>
        </w:rPr>
        <w:sym w:font="Symbol" w:char="F0B0"/>
      </w:r>
      <w:r>
        <w:rPr>
          <w:rFonts w:ascii="Times New Roman" w:hAnsi="Times New Roman"/>
          <w:sz w:val="20"/>
        </w:rPr>
        <w:t>С, в отапливаемых помещениях - в районах с более низкими температурами.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Для изготовления установок необходимо применять углеродистую сталь обыкновенного качества по ГОСТ 380.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Поставка установок заводами-изготовителями должна осуществляться в комплекте с аэрационными системами, включая воздуходувки (при пневматической аэрации), вентиляторы (при низконапорной аэрации), насосы и эжект</w:t>
      </w:r>
      <w:r>
        <w:rPr>
          <w:rFonts w:ascii="Times New Roman" w:hAnsi="Times New Roman"/>
          <w:sz w:val="20"/>
        </w:rPr>
        <w:t>оры (при эжекционной аэрации) или привод аэратора (при механической аэрации).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поставка установок в разобранном виде (в объемных элементах, панелях) с комплектацией всеми элементами внутреннего устройства.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 № 1).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Бытовые сточные воды или смесь бытовых и производственных сточных вод при поступлении на установки очистки не должны иметь: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БПКполн. выше 375 мг/л;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содержание взвешенных веществ более 325 мг/л;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температуру ниже 6 </w:t>
      </w:r>
      <w:r>
        <w:rPr>
          <w:rFonts w:ascii="Times New Roman" w:hAnsi="Times New Roman"/>
          <w:sz w:val="20"/>
        </w:rPr>
        <w:sym w:font="Symbol" w:char="F0B0"/>
      </w:r>
      <w:r>
        <w:rPr>
          <w:rFonts w:ascii="Times New Roman" w:hAnsi="Times New Roman"/>
          <w:sz w:val="20"/>
        </w:rPr>
        <w:t>С.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больших значениях БПКполн</w:t>
      </w:r>
      <w:r>
        <w:rPr>
          <w:rFonts w:ascii="Times New Roman" w:hAnsi="Times New Roman"/>
          <w:sz w:val="20"/>
        </w:rPr>
        <w:t>. следует пропорционально снижать производительность установок по сточным водам.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Очищенные сточные воды должны иметь: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БПКполн. не выше 15 мг/л;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содержание взвешенных веществ не более 20 мг/л.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 Периодичность удаления избыточного активного ила в зависимости от действительного загрязнения сточных вод и климатических условий уточняется в процессе эксплуатации установки в соответствии с ее паспортом и инструкцией по эксплуатации.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lastRenderedPageBreak/>
        <w:t>Установка КУ-12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object w:dxaOrig="7470" w:dyaOrig="8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402pt" o:ole="">
            <v:imagedata r:id="rId4" o:title=""/>
          </v:shape>
          <o:OLEObject Type="Embed" ProgID="MSPhotoEd.3" ShapeID="_x0000_i1025" DrawAspect="Content" ObjectID="_1427198172" r:id="rId5"/>
        </w:objec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входной пат</w:t>
      </w:r>
      <w:r>
        <w:rPr>
          <w:rFonts w:ascii="Times New Roman" w:hAnsi="Times New Roman"/>
          <w:sz w:val="20"/>
        </w:rPr>
        <w:t>рубок; 2 - лоток; 3 - аэратор; 4 - аэрационная зона; 5 - успокоительная перегородка; 6 - разделительная перегородка; 7 - скобы для погружных досок; 8 - сборные лотки с водосливами; 9 - отводной патрубок; 10 - отстойная зона; 11 система возврата ила; 12 - решетка или решетка-дробилка</w:t>
      </w: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Черт.1 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  <w:vanish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Установки КУТМ-30; КУТМ-60; КУТМ-120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483pt;height:356.25pt">
            <v:imagedata r:id="rId6" o:title=""/>
          </v:shape>
        </w:pic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аэрационная система; 2 - подающий лоток; 3 - аэротенк; 4 сборный лоток; 5 - эрлифт; 6 - отстойник; 7 - блок тонкослойного модуля</w:t>
      </w: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Черт.2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На чертеже приведена пн</w:t>
      </w:r>
      <w:r>
        <w:rPr>
          <w:rFonts w:ascii="Times New Roman" w:hAnsi="Times New Roman"/>
          <w:sz w:val="20"/>
        </w:rPr>
        <w:t>евматическая система аэрации.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Установка КУ-200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object w:dxaOrig="11985" w:dyaOrig="6615">
          <v:shape id="_x0000_i1027" type="#_x0000_t75" style="width:599.25pt;height:330.75pt" o:ole="">
            <v:imagedata r:id="rId7" o:title=""/>
          </v:shape>
          <o:OLEObject Type="Embed" ProgID="MSPhotoEd.3" ShapeID="_x0000_i1027" DrawAspect="Content" ObjectID="_1427198173" r:id="rId8"/>
        </w:objec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Размеры для справок.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На чертеже приведена пневматическая система аэрации.</w:t>
      </w:r>
    </w:p>
    <w:p w:rsidR="00000000" w:rsidRDefault="001C0F63">
      <w:pPr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аэротенк; 2 - аэрационная система; 3 - эрлифты; 4 - сборные лотки; 5 - отстойник; 6 - эрлифты плавающих веществ; 7 - аэробный стабилизатор; 8 - выпуск ила; 9 - опорожнение аэротенка; 10 - отвод очищенных вод</w:t>
      </w:r>
    </w:p>
    <w:p w:rsidR="00000000" w:rsidRDefault="001C0F63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Черт.3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Черт.2, 3 </w:t>
      </w:r>
      <w:r>
        <w:rPr>
          <w:rFonts w:ascii="Times New Roman" w:hAnsi="Times New Roman"/>
          <w:b/>
          <w:sz w:val="20"/>
        </w:rPr>
        <w:t>(Измененная редакция, Изм. № 1).</w:t>
      </w: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000000" w:rsidRDefault="001C0F63">
      <w:pPr>
        <w:pStyle w:val="Preformat"/>
        <w:ind w:firstLine="284"/>
        <w:jc w:val="both"/>
        <w:rPr>
          <w:rFonts w:ascii="Times New Roman" w:hAnsi="Times New Roman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Типы, основные параметры и размеры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03"/>
        <w:gridCol w:w="1490"/>
        <w:gridCol w:w="1134"/>
        <w:gridCol w:w="1045"/>
        <w:gridCol w:w="1045"/>
        <w:gridCol w:w="1045"/>
        <w:gridCol w:w="684"/>
        <w:gridCol w:w="788"/>
        <w:gridCol w:w="800"/>
        <w:gridCol w:w="896"/>
        <w:gridCol w:w="1675"/>
        <w:gridCol w:w="10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Производительност</w:t>
            </w:r>
            <w:r>
              <w:rPr>
                <w:rFonts w:ascii="Times New Roman" w:hAnsi="Times New Roman"/>
                <w:sz w:val="20"/>
              </w:rPr>
              <w:t>ь</w:t>
            </w:r>
          </w:p>
        </w:tc>
        <w:tc>
          <w:tcPr>
            <w:tcW w:w="1490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</w:p>
        </w:tc>
        <w:tc>
          <w:tcPr>
            <w:tcW w:w="3134" w:type="dxa"/>
            <w:gridSpan w:val="3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Габаритные размеры, мм, не более</w:t>
            </w:r>
          </w:p>
        </w:tc>
        <w:tc>
          <w:tcPr>
            <w:tcW w:w="2272" w:type="dxa"/>
            <w:gridSpan w:val="3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Технологический объем, куб.м, не менее</w:t>
            </w:r>
          </w:p>
        </w:tc>
        <w:tc>
          <w:tcPr>
            <w:tcW w:w="896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блоков</w:t>
            </w:r>
          </w:p>
        </w:tc>
        <w:tc>
          <w:tcPr>
            <w:tcW w:w="1674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Габариты блоков тонкослойных</w:t>
            </w:r>
          </w:p>
        </w:tc>
        <w:tc>
          <w:tcPr>
            <w:tcW w:w="1096" w:type="dxa"/>
            <w:tcBorders>
              <w:bottom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Металлоемкость, т,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Типы</w:t>
            </w:r>
          </w:p>
        </w:tc>
        <w:tc>
          <w:tcPr>
            <w:tcW w:w="1203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куб.м/ сут</w:t>
            </w:r>
          </w:p>
        </w:tc>
        <w:tc>
          <w:tcPr>
            <w:tcW w:w="1490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 очистки сточных вод 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сточных вод куб.м/ч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зоны аэрации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зоны отстаивания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зоны аэробной стабилизации</w:t>
            </w:r>
          </w:p>
        </w:tc>
        <w:tc>
          <w:tcPr>
            <w:tcW w:w="894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тонкослойных модулей</w:t>
            </w:r>
          </w:p>
        </w:tc>
        <w:tc>
          <w:tcPr>
            <w:tcW w:w="1675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моду лей, мм</w:t>
            </w:r>
          </w:p>
        </w:tc>
        <w:tc>
          <w:tcPr>
            <w:tcW w:w="1096" w:type="dxa"/>
            <w:tcBorders>
              <w:top w:val="nil"/>
            </w:tcBorders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КУ-12</w:t>
            </w:r>
          </w:p>
        </w:tc>
        <w:tc>
          <w:tcPr>
            <w:tcW w:w="1203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90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Полное окисление</w:t>
            </w:r>
          </w:p>
        </w:tc>
        <w:tc>
          <w:tcPr>
            <w:tcW w:w="113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5100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3060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9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7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КУТМ-30</w:t>
            </w:r>
          </w:p>
        </w:tc>
        <w:tc>
          <w:tcPr>
            <w:tcW w:w="1203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90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 же</w:t>
            </w:r>
          </w:p>
        </w:tc>
        <w:tc>
          <w:tcPr>
            <w:tcW w:w="113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6330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9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7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980х1150х2005</w:t>
            </w:r>
          </w:p>
        </w:tc>
        <w:tc>
          <w:tcPr>
            <w:tcW w:w="109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КУТМ-60</w:t>
            </w:r>
          </w:p>
        </w:tc>
        <w:tc>
          <w:tcPr>
            <w:tcW w:w="1203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90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6330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58,0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9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167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980х1150х2005</w:t>
            </w:r>
          </w:p>
        </w:tc>
        <w:tc>
          <w:tcPr>
            <w:tcW w:w="109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КУТМ-120</w:t>
            </w:r>
          </w:p>
        </w:tc>
        <w:tc>
          <w:tcPr>
            <w:tcW w:w="1203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490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3950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8630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6330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116,0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9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67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980х1150х2005</w:t>
            </w:r>
          </w:p>
        </w:tc>
        <w:tc>
          <w:tcPr>
            <w:tcW w:w="109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КУ-200</w:t>
            </w:r>
          </w:p>
        </w:tc>
        <w:tc>
          <w:tcPr>
            <w:tcW w:w="1203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90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Аэрация с аэробной стабилизацией избыточного ила</w:t>
            </w:r>
          </w:p>
        </w:tc>
        <w:tc>
          <w:tcPr>
            <w:tcW w:w="113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13300</w:t>
            </w:r>
          </w:p>
        </w:tc>
        <w:tc>
          <w:tcPr>
            <w:tcW w:w="104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6880</w:t>
            </w:r>
          </w:p>
        </w:tc>
        <w:tc>
          <w:tcPr>
            <w:tcW w:w="68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788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w="799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45,0</w:t>
            </w:r>
          </w:p>
        </w:tc>
        <w:tc>
          <w:tcPr>
            <w:tcW w:w="894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675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000000" w:rsidRDefault="001C0F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18,2</w:t>
            </w:r>
          </w:p>
        </w:tc>
      </w:tr>
    </w:tbl>
    <w:p w:rsidR="00000000" w:rsidRDefault="001C0F63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1C0F63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Основные параметры и размеры систем аэрации</w:t>
      </w:r>
      <w:r>
        <w:rPr>
          <w:rFonts w:ascii="Times New Roman" w:hAnsi="Times New Roman"/>
          <w:sz w:val="20"/>
          <w:lang w:val="en-US"/>
        </w:rPr>
        <w:t xml:space="preserve">  </w:t>
      </w:r>
      <w:r>
        <w:rPr>
          <w:rFonts w:ascii="Times New Roman" w:hAnsi="Times New Roman"/>
          <w:sz w:val="20"/>
        </w:rPr>
        <w:t>установок</w:t>
      </w:r>
    </w:p>
    <w:p w:rsidR="00000000" w:rsidRDefault="001C0F63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726"/>
        <w:gridCol w:w="1631"/>
        <w:gridCol w:w="1631"/>
        <w:gridCol w:w="1631"/>
        <w:gridCol w:w="1631"/>
        <w:gridCol w:w="1631"/>
        <w:gridCol w:w="1631"/>
        <w:gridCol w:w="16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Типы</w:t>
            </w:r>
          </w:p>
        </w:tc>
        <w:tc>
          <w:tcPr>
            <w:tcW w:w="1726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Метод аэрации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Расход воздуха, 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Расход воды, л/с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Потребляемая</w:t>
            </w:r>
          </w:p>
        </w:tc>
        <w:tc>
          <w:tcPr>
            <w:tcW w:w="6525" w:type="dxa"/>
            <w:gridSpan w:val="4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Механический аэратор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л/с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мощность кВт, не более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диаметр, мм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мощность электродвигателя, кВт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Число оборотов аэратора, об/мин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Масса, кг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КУ-12</w:t>
            </w:r>
          </w:p>
        </w:tc>
        <w:tc>
          <w:tcPr>
            <w:tcW w:w="1726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Механический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500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1,5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  <w:r>
              <w:rPr>
                <w:rFonts w:ascii="Times New Roman" w:hAnsi="Times New Roman"/>
                <w:b w:val="0"/>
                <w:sz w:val="20"/>
              </w:rPr>
              <w:t>0</w:t>
            </w:r>
          </w:p>
        </w:tc>
        <w:tc>
          <w:tcPr>
            <w:tcW w:w="1631" w:type="dxa"/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КУТМ-30</w:t>
            </w:r>
          </w:p>
        </w:tc>
        <w:tc>
          <w:tcPr>
            <w:tcW w:w="1726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То же 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1,2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1,5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Пневматический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14,1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1,5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Низконапорный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2,8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Эжекционный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8,5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1,5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КУТМ-60</w:t>
            </w:r>
          </w:p>
        </w:tc>
        <w:tc>
          <w:tcPr>
            <w:tcW w:w="1726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Механический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2, 4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600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3,0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Пневматический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28,3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2,0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Низконапорный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250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3,8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Эжекционный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17,0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3,0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КУТМ-120</w:t>
            </w:r>
          </w:p>
        </w:tc>
        <w:tc>
          <w:tcPr>
            <w:tcW w:w="1726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Механический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3,6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800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4,5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90</w:t>
            </w:r>
          </w:p>
        </w:tc>
        <w:tc>
          <w:tcPr>
            <w:tcW w:w="1631" w:type="dxa"/>
            <w:tcBorders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Пневматический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56,6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4,0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Низконапорный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6,9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Эжекционный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34,0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6,0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КУ-200</w:t>
            </w:r>
          </w:p>
        </w:tc>
        <w:tc>
          <w:tcPr>
            <w:tcW w:w="17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Механический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4,4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1000 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5,5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75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Пневматический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98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7,5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Низконапорный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850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11,0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both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Эжекционный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68,0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12,0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1C0F63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</w:tbl>
    <w:p w:rsidR="00000000" w:rsidRDefault="001C0F63">
      <w:pPr>
        <w:pStyle w:val="Preformat"/>
        <w:ind w:firstLine="284"/>
        <w:jc w:val="both"/>
      </w:pPr>
    </w:p>
    <w:sectPr w:rsidR="00000000">
      <w:pgSz w:w="16840" w:h="11907" w:orient="landscape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F63"/>
    <w:rsid w:val="001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5516</Characters>
  <Application>Microsoft Office Word</Application>
  <DocSecurity>0</DocSecurity>
  <Lines>45</Lines>
  <Paragraphs>12</Paragraphs>
  <ScaleCrop>false</ScaleCrop>
  <Company>Elcom Ltd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25298-82  </dc:title>
  <dc:subject/>
  <dc:creator>Alexandre Katalov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