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603E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Система нормативных документов в строительстве</w:t>
      </w:r>
    </w:p>
    <w:p w:rsidR="00000000" w:rsidRDefault="003B603E">
      <w:pPr>
        <w:jc w:val="center"/>
        <w:rPr>
          <w:sz w:val="20"/>
        </w:rPr>
      </w:pPr>
      <w:r>
        <w:rPr>
          <w:sz w:val="20"/>
        </w:rPr>
        <w:t>ТЕРРИТОРИАЛЬНЫЕ СТРОИТЕЛЬНЫЕ НОРМЫ САМАРСКОЙ ОБЛАСТИ</w:t>
      </w:r>
    </w:p>
    <w:p w:rsidR="00000000" w:rsidRDefault="003B603E">
      <w:pPr>
        <w:jc w:val="center"/>
        <w:rPr>
          <w:sz w:val="20"/>
          <w:lang w:val="en-US"/>
        </w:rPr>
      </w:pPr>
    </w:p>
    <w:p w:rsidR="00000000" w:rsidRDefault="003B603E">
      <w:pPr>
        <w:jc w:val="center"/>
        <w:rPr>
          <w:sz w:val="20"/>
          <w:lang w:val="en-US"/>
        </w:rPr>
      </w:pPr>
      <w:r>
        <w:rPr>
          <w:b/>
          <w:sz w:val="20"/>
        </w:rPr>
        <w:t>ТСН 12–307–95 СО</w:t>
      </w: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ТЕПЛОИЗОЛЯЦИЯ ТРУБОПРОВОДОВ ПЕНОПОЛИУРЕТАНОМ</w:t>
      </w:r>
    </w:p>
    <w:p w:rsidR="00000000" w:rsidRDefault="003B603E">
      <w:pPr>
        <w:jc w:val="center"/>
        <w:rPr>
          <w:sz w:val="20"/>
        </w:rPr>
      </w:pPr>
    </w:p>
    <w:p w:rsidR="00000000" w:rsidRDefault="003B603E">
      <w:pPr>
        <w:jc w:val="center"/>
        <w:rPr>
          <w:sz w:val="20"/>
        </w:rPr>
      </w:pPr>
      <w:r>
        <w:rPr>
          <w:b/>
          <w:caps/>
          <w:sz w:val="20"/>
        </w:rPr>
        <w:t>Предисловие</w:t>
      </w:r>
    </w:p>
    <w:p w:rsidR="00000000" w:rsidRDefault="003B603E">
      <w:pPr>
        <w:jc w:val="center"/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1.РАЗРАБОТАНЫ лабораторией качества и технологии строительства АООТ "Оргтехстро</w:t>
      </w:r>
      <w:r>
        <w:rPr>
          <w:sz w:val="20"/>
        </w:rPr>
        <w:t>й".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ВНЕСЕНЫ департаментом по строительству, архитектуре, жилищно–коммунальному и дорожн</w:t>
      </w:r>
      <w:r>
        <w:rPr>
          <w:sz w:val="20"/>
        </w:rPr>
        <w:t>о</w:t>
      </w:r>
      <w:r>
        <w:rPr>
          <w:sz w:val="20"/>
        </w:rPr>
        <w:t>му хозяйству администрации Сама</w:t>
      </w:r>
      <w:r>
        <w:rPr>
          <w:sz w:val="20"/>
        </w:rPr>
        <w:t>р</w:t>
      </w:r>
      <w:r>
        <w:rPr>
          <w:sz w:val="20"/>
        </w:rPr>
        <w:t>ской области.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2.ПРИНЯТЫ И ВВЕДЕНЫ В ДЕЙСТВИЕ распоряжением департамента по строительству, арх</w:t>
      </w:r>
      <w:r>
        <w:rPr>
          <w:sz w:val="20"/>
        </w:rPr>
        <w:t>и</w:t>
      </w:r>
      <w:r>
        <w:rPr>
          <w:sz w:val="20"/>
        </w:rPr>
        <w:t>тектуре, жилищно–коммунальному и дорожному хозяйству администрации Самарской области № 122 от 21.08.95 г.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3.ВВОДЯТСЯ ВПЕРВЫЕ.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4.ИЗДАНЫ с учетом постановления Минстроя России от 25 июля 1994 г. № 18–2.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Дата введения 1995–07–01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b/>
          <w:sz w:val="20"/>
        </w:rPr>
        <w:t>1. ОБЛАСТЬ ПРИМЕНЕНИЯ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Настоящие территориальные строительные нор</w:t>
      </w:r>
      <w:r>
        <w:rPr>
          <w:sz w:val="20"/>
        </w:rPr>
        <w:t>мы Самарской области (далее нормы) распростр</w:t>
      </w:r>
      <w:r>
        <w:rPr>
          <w:sz w:val="20"/>
        </w:rPr>
        <w:t>а</w:t>
      </w:r>
      <w:r>
        <w:rPr>
          <w:sz w:val="20"/>
        </w:rPr>
        <w:t>няются:</w:t>
      </w:r>
    </w:p>
    <w:p w:rsidR="00000000" w:rsidRDefault="003B603E">
      <w:pPr>
        <w:rPr>
          <w:sz w:val="20"/>
        </w:rPr>
      </w:pPr>
      <w:r>
        <w:rPr>
          <w:sz w:val="20"/>
        </w:rPr>
        <w:t>– на теплоизоляцию трубопроводов пенополиуретанами (ППУ) марок "Рипор", "ППУ–17Н, "ППУ–350Н", "ППУ–331", "НТС–1", "НТС–2", Изолан 7п, Изолан 14 и других пенополиуретанов, удовл</w:t>
      </w:r>
      <w:r>
        <w:rPr>
          <w:sz w:val="20"/>
        </w:rPr>
        <w:t>е</w:t>
      </w:r>
      <w:r>
        <w:rPr>
          <w:sz w:val="20"/>
        </w:rPr>
        <w:t>творяющих требованиям настоящих норм;</w:t>
      </w:r>
    </w:p>
    <w:p w:rsidR="00000000" w:rsidRDefault="003B603E">
      <w:pPr>
        <w:rPr>
          <w:sz w:val="20"/>
        </w:rPr>
      </w:pPr>
      <w:r>
        <w:rPr>
          <w:sz w:val="20"/>
        </w:rPr>
        <w:t>– на устройство теплоизоляции пенополиуретаном при подземной и надземной прокладке труб</w:t>
      </w:r>
      <w:r>
        <w:rPr>
          <w:sz w:val="20"/>
        </w:rPr>
        <w:t>о</w:t>
      </w:r>
      <w:r>
        <w:rPr>
          <w:sz w:val="20"/>
        </w:rPr>
        <w:t>проводов;</w:t>
      </w:r>
    </w:p>
    <w:p w:rsidR="00000000" w:rsidRDefault="003B603E">
      <w:pPr>
        <w:rPr>
          <w:sz w:val="20"/>
        </w:rPr>
      </w:pPr>
      <w:r>
        <w:rPr>
          <w:sz w:val="20"/>
        </w:rPr>
        <w:t>– на устройство теплоизоляции, выполняемой пенополиуретаном методом напыления и пеноп</w:t>
      </w:r>
      <w:r>
        <w:rPr>
          <w:sz w:val="20"/>
        </w:rPr>
        <w:t>о</w:t>
      </w:r>
      <w:r>
        <w:rPr>
          <w:sz w:val="20"/>
        </w:rPr>
        <w:t>лиуретановыми скорлупами.</w:t>
      </w:r>
    </w:p>
    <w:p w:rsidR="00000000" w:rsidRDefault="003B603E">
      <w:pPr>
        <w:rPr>
          <w:sz w:val="20"/>
        </w:rPr>
      </w:pPr>
      <w:r>
        <w:rPr>
          <w:sz w:val="20"/>
        </w:rPr>
        <w:t>Теплоизоляция трубопроводов должна</w:t>
      </w:r>
      <w:r>
        <w:rPr>
          <w:sz w:val="20"/>
        </w:rPr>
        <w:t xml:space="preserve"> осуществляться в соответствии с требованиями проекта и настоящих норм. Теплотехнические показатели пенополиуретанового утепления должны удовлетворять требованиям СНиП</w:t>
      </w:r>
      <w:r>
        <w:rPr>
          <w:sz w:val="20"/>
          <w:lang w:val="en-US"/>
        </w:rPr>
        <w:t>II</w:t>
      </w:r>
      <w:r>
        <w:rPr>
          <w:sz w:val="20"/>
        </w:rPr>
        <w:t>–3–79* "Строительная теплотехника. Нормы проектирования".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b/>
          <w:sz w:val="20"/>
        </w:rPr>
        <w:t>2. НОРМАТИВНЫЕ ССЫЛКИ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В настоящих нормах использованы ссылки на следующие документы:</w:t>
      </w:r>
    </w:p>
    <w:p w:rsidR="00000000" w:rsidRDefault="003B603E">
      <w:pPr>
        <w:rPr>
          <w:sz w:val="20"/>
        </w:rPr>
      </w:pPr>
      <w:r>
        <w:rPr>
          <w:sz w:val="20"/>
        </w:rPr>
        <w:t>ГОСТ 20869–75* "Пластмассы ячеистые жесткие. Метод определения".</w:t>
      </w:r>
    </w:p>
    <w:p w:rsidR="00000000" w:rsidRDefault="003B603E">
      <w:pPr>
        <w:rPr>
          <w:sz w:val="20"/>
        </w:rPr>
      </w:pPr>
      <w:r>
        <w:rPr>
          <w:sz w:val="20"/>
        </w:rPr>
        <w:t>СНиП</w:t>
      </w:r>
      <w:r>
        <w:rPr>
          <w:sz w:val="20"/>
          <w:lang w:val="en-US"/>
        </w:rPr>
        <w:t>II</w:t>
      </w:r>
      <w:r>
        <w:rPr>
          <w:sz w:val="20"/>
        </w:rPr>
        <w:t>–3–79* "Строительная теплотехника. Нормы проектирования".</w:t>
      </w:r>
    </w:p>
    <w:p w:rsidR="00000000" w:rsidRDefault="003B603E">
      <w:pPr>
        <w:rPr>
          <w:sz w:val="20"/>
        </w:rPr>
      </w:pPr>
      <w:r>
        <w:rPr>
          <w:sz w:val="20"/>
        </w:rPr>
        <w:t>СНиП</w:t>
      </w:r>
      <w:r>
        <w:rPr>
          <w:sz w:val="20"/>
          <w:lang w:val="en-US"/>
        </w:rPr>
        <w:t>III</w:t>
      </w:r>
      <w:r>
        <w:rPr>
          <w:sz w:val="20"/>
        </w:rPr>
        <w:t>–4–80* "Техника безопасности в строительстве".</w:t>
      </w:r>
    </w:p>
    <w:p w:rsidR="00000000" w:rsidRDefault="003B603E">
      <w:pPr>
        <w:rPr>
          <w:sz w:val="20"/>
        </w:rPr>
      </w:pPr>
      <w:r>
        <w:rPr>
          <w:sz w:val="20"/>
        </w:rPr>
        <w:t>СНиП 3.04.01–87</w:t>
      </w:r>
      <w:r>
        <w:rPr>
          <w:sz w:val="20"/>
        </w:rPr>
        <w:t xml:space="preserve"> "Изоляционные и отделочные покрытия".</w:t>
      </w:r>
    </w:p>
    <w:p w:rsidR="00000000" w:rsidRDefault="003B603E">
      <w:pPr>
        <w:rPr>
          <w:sz w:val="20"/>
        </w:rPr>
      </w:pPr>
      <w:r>
        <w:rPr>
          <w:sz w:val="20"/>
        </w:rPr>
        <w:lastRenderedPageBreak/>
        <w:t>СНиП 3.04.03–85 "Защита строительных конструкций и сооружений от коррозии".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b/>
          <w:sz w:val="20"/>
        </w:rPr>
        <w:t>3. ОПРЕДЕЛЕНИЯ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В настоящих нормах применены термины в соответствии с ГОСТ Р 1.0–92, СНиП 10–01–94 и технических условий на пенополиурет</w:t>
      </w:r>
      <w:r>
        <w:rPr>
          <w:sz w:val="20"/>
        </w:rPr>
        <w:t>а</w:t>
      </w:r>
      <w:r>
        <w:rPr>
          <w:sz w:val="20"/>
        </w:rPr>
        <w:t>ны.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b/>
          <w:sz w:val="20"/>
        </w:rPr>
      </w:pPr>
      <w:r>
        <w:rPr>
          <w:b/>
          <w:sz w:val="20"/>
        </w:rPr>
        <w:t>4. ФИЗИКО–МЕХАНИЧЕСКИЕ СВОЙСТВА ПЕНОПОЛИУРЕТАНОВ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4.1. Физико–механические свойства ППУ, используемых для теплоизоляции трубопроводов, должны соответствовать требованиям те</w:t>
      </w:r>
      <w:r>
        <w:rPr>
          <w:sz w:val="20"/>
        </w:rPr>
        <w:t>х</w:t>
      </w:r>
      <w:r>
        <w:rPr>
          <w:sz w:val="20"/>
        </w:rPr>
        <w:t>нических условий и удовлетворять следующим требованиям:</w:t>
      </w:r>
    </w:p>
    <w:p w:rsidR="00000000" w:rsidRDefault="003B603E">
      <w:pPr>
        <w:rPr>
          <w:sz w:val="20"/>
        </w:rPr>
      </w:pPr>
      <w:r>
        <w:rPr>
          <w:sz w:val="20"/>
        </w:rPr>
        <w:t>– по прочности на сжатие,</w:t>
      </w:r>
      <w:r>
        <w:rPr>
          <w:sz w:val="20"/>
        </w:rPr>
        <w:t xml:space="preserve"> не менее 1,0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(0,1 мПа);</w:t>
      </w:r>
    </w:p>
    <w:p w:rsidR="00000000" w:rsidRDefault="003B603E">
      <w:pPr>
        <w:rPr>
          <w:sz w:val="20"/>
        </w:rPr>
      </w:pPr>
      <w:r>
        <w:rPr>
          <w:sz w:val="20"/>
        </w:rPr>
        <w:t>– по коэффициенту теплопроводности, не более 0,045 Вт/(м*°С);</w:t>
      </w:r>
    </w:p>
    <w:p w:rsidR="00000000" w:rsidRDefault="003B603E">
      <w:pPr>
        <w:rPr>
          <w:sz w:val="20"/>
        </w:rPr>
      </w:pPr>
      <w:r>
        <w:rPr>
          <w:sz w:val="20"/>
        </w:rPr>
        <w:t>– по водопоглощению, не более 300 см</w:t>
      </w:r>
      <w:r>
        <w:rPr>
          <w:sz w:val="20"/>
          <w:vertAlign w:val="superscript"/>
        </w:rPr>
        <w:t>3</w:t>
      </w:r>
      <w:r>
        <w:rPr>
          <w:sz w:val="20"/>
        </w:rPr>
        <w:t>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за 24 часа;</w:t>
      </w:r>
    </w:p>
    <w:p w:rsidR="00000000" w:rsidRDefault="003B603E">
      <w:pPr>
        <w:rPr>
          <w:sz w:val="20"/>
        </w:rPr>
      </w:pPr>
      <w:r>
        <w:rPr>
          <w:sz w:val="20"/>
        </w:rPr>
        <w:t>– по адгезии к металлу (предел прочности при отрыве пенополиуретана от металла), не менее 1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(0,1 мПа);</w:t>
      </w:r>
    </w:p>
    <w:p w:rsidR="00000000" w:rsidRDefault="003B603E">
      <w:pPr>
        <w:rPr>
          <w:sz w:val="20"/>
        </w:rPr>
      </w:pPr>
      <w:r>
        <w:rPr>
          <w:sz w:val="20"/>
        </w:rPr>
        <w:t>– не оказывать коррозионного воздействия на металл.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b/>
          <w:sz w:val="20"/>
        </w:rPr>
      </w:pPr>
      <w:r>
        <w:rPr>
          <w:b/>
          <w:sz w:val="20"/>
        </w:rPr>
        <w:t>5. УСТРОЙСТВО ТЕПЛОИЗОЛЯЦИИ ТРУБОПРОВОДОВ ПЕНОПОЛИУРЕТАНОМ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5.1. Устройство теплоизоляции трубопроводов пенополиуретаном состоит из следующих осно</w:t>
      </w:r>
      <w:r>
        <w:rPr>
          <w:sz w:val="20"/>
        </w:rPr>
        <w:t>в</w:t>
      </w:r>
      <w:r>
        <w:rPr>
          <w:sz w:val="20"/>
        </w:rPr>
        <w:t>ных опер</w:t>
      </w:r>
      <w:r>
        <w:rPr>
          <w:sz w:val="20"/>
        </w:rPr>
        <w:t>а</w:t>
      </w:r>
      <w:r>
        <w:rPr>
          <w:sz w:val="20"/>
        </w:rPr>
        <w:t>ций:</w:t>
      </w:r>
    </w:p>
    <w:p w:rsidR="00000000" w:rsidRDefault="003B603E">
      <w:pPr>
        <w:rPr>
          <w:sz w:val="20"/>
        </w:rPr>
      </w:pPr>
      <w:r>
        <w:rPr>
          <w:sz w:val="20"/>
        </w:rPr>
        <w:t>– подготовка поверхности труб;</w:t>
      </w:r>
    </w:p>
    <w:p w:rsidR="00000000" w:rsidRDefault="003B603E">
      <w:pPr>
        <w:rPr>
          <w:sz w:val="20"/>
        </w:rPr>
      </w:pPr>
      <w:r>
        <w:rPr>
          <w:sz w:val="20"/>
        </w:rPr>
        <w:t>– подготов</w:t>
      </w:r>
      <w:r>
        <w:rPr>
          <w:sz w:val="20"/>
        </w:rPr>
        <w:t>ка компонентов;</w:t>
      </w:r>
    </w:p>
    <w:p w:rsidR="00000000" w:rsidRDefault="003B603E">
      <w:pPr>
        <w:rPr>
          <w:sz w:val="20"/>
        </w:rPr>
      </w:pPr>
      <w:r>
        <w:rPr>
          <w:sz w:val="20"/>
        </w:rPr>
        <w:t>– подготовка оборудования;</w:t>
      </w:r>
    </w:p>
    <w:p w:rsidR="00000000" w:rsidRDefault="003B603E">
      <w:pPr>
        <w:rPr>
          <w:sz w:val="20"/>
        </w:rPr>
      </w:pPr>
      <w:r>
        <w:rPr>
          <w:sz w:val="20"/>
        </w:rPr>
        <w:t>– выполнение технологической пробы;</w:t>
      </w:r>
    </w:p>
    <w:p w:rsidR="00000000" w:rsidRDefault="003B603E">
      <w:pPr>
        <w:rPr>
          <w:sz w:val="20"/>
        </w:rPr>
      </w:pPr>
      <w:r>
        <w:rPr>
          <w:sz w:val="20"/>
        </w:rPr>
        <w:t>– напыление пенополиуретана или укладка пенополиуретановых скорлуп;</w:t>
      </w:r>
    </w:p>
    <w:p w:rsidR="00000000" w:rsidRDefault="003B603E">
      <w:pPr>
        <w:rPr>
          <w:sz w:val="20"/>
        </w:rPr>
      </w:pPr>
      <w:r>
        <w:rPr>
          <w:sz w:val="20"/>
        </w:rPr>
        <w:t>– ремонт готовой теплоизоляции.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 xml:space="preserve">5.2. Подготовка поверхности труб для нанесения пенополиуретана </w:t>
      </w:r>
    </w:p>
    <w:p w:rsidR="00000000" w:rsidRDefault="003B603E">
      <w:pPr>
        <w:rPr>
          <w:sz w:val="20"/>
        </w:rPr>
      </w:pPr>
      <w:r>
        <w:rPr>
          <w:sz w:val="20"/>
        </w:rPr>
        <w:t>5.2.1. Перед выполнением работ по теплоизоляции трубопроводов должны быть выполнены раб</w:t>
      </w:r>
      <w:r>
        <w:rPr>
          <w:sz w:val="20"/>
        </w:rPr>
        <w:t>о</w:t>
      </w:r>
      <w:r>
        <w:rPr>
          <w:sz w:val="20"/>
        </w:rPr>
        <w:t>ты:</w:t>
      </w:r>
    </w:p>
    <w:p w:rsidR="00000000" w:rsidRDefault="003B603E">
      <w:pPr>
        <w:rPr>
          <w:sz w:val="20"/>
        </w:rPr>
      </w:pPr>
      <w:r>
        <w:rPr>
          <w:sz w:val="20"/>
        </w:rPr>
        <w:t>– по сварке труб;</w:t>
      </w:r>
    </w:p>
    <w:p w:rsidR="00000000" w:rsidRDefault="003B603E">
      <w:pPr>
        <w:rPr>
          <w:sz w:val="20"/>
        </w:rPr>
      </w:pPr>
      <w:r>
        <w:rPr>
          <w:sz w:val="20"/>
        </w:rPr>
        <w:t>– по установке и закреплению труб в проектном положении;</w:t>
      </w:r>
    </w:p>
    <w:p w:rsidR="00000000" w:rsidRDefault="003B603E">
      <w:pPr>
        <w:rPr>
          <w:sz w:val="20"/>
        </w:rPr>
      </w:pPr>
      <w:r>
        <w:rPr>
          <w:sz w:val="20"/>
        </w:rPr>
        <w:t>– по очистке поверхности от коррозии;</w:t>
      </w:r>
    </w:p>
    <w:p w:rsidR="00000000" w:rsidRDefault="003B603E">
      <w:pPr>
        <w:rPr>
          <w:sz w:val="20"/>
        </w:rPr>
      </w:pPr>
      <w:r>
        <w:rPr>
          <w:sz w:val="20"/>
        </w:rPr>
        <w:t>– по обезжириванию поверхностей труб.</w:t>
      </w:r>
    </w:p>
    <w:p w:rsidR="00000000" w:rsidRDefault="003B603E">
      <w:pPr>
        <w:rPr>
          <w:sz w:val="20"/>
        </w:rPr>
      </w:pPr>
      <w:r>
        <w:rPr>
          <w:sz w:val="20"/>
        </w:rPr>
        <w:t>Поверхности, на которые н</w:t>
      </w:r>
      <w:r>
        <w:rPr>
          <w:sz w:val="20"/>
        </w:rPr>
        <w:t>аносится пенополиуретан, должны удовлетворять требованиям, прив</w:t>
      </w:r>
      <w:r>
        <w:rPr>
          <w:sz w:val="20"/>
        </w:rPr>
        <w:t>е</w:t>
      </w:r>
      <w:r>
        <w:rPr>
          <w:sz w:val="20"/>
        </w:rPr>
        <w:t>денным в пр</w:t>
      </w:r>
      <w:r>
        <w:rPr>
          <w:sz w:val="20"/>
        </w:rPr>
        <w:t>и</w:t>
      </w:r>
      <w:r>
        <w:rPr>
          <w:sz w:val="20"/>
        </w:rPr>
        <w:t>ложении 2.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5.3. Подготовка компонентов</w:t>
      </w:r>
    </w:p>
    <w:p w:rsidR="00000000" w:rsidRDefault="003B603E">
      <w:pPr>
        <w:rPr>
          <w:sz w:val="20"/>
        </w:rPr>
      </w:pPr>
      <w:r>
        <w:rPr>
          <w:sz w:val="20"/>
        </w:rPr>
        <w:t>5.3.1. Пеноплиуретаны жесткие, напыляемые получаются при соединении жидких компонентов:</w:t>
      </w:r>
    </w:p>
    <w:p w:rsidR="00000000" w:rsidRDefault="003B603E">
      <w:pPr>
        <w:rPr>
          <w:sz w:val="20"/>
        </w:rPr>
      </w:pPr>
      <w:r>
        <w:rPr>
          <w:sz w:val="20"/>
        </w:rPr>
        <w:t>– компонент "А";</w:t>
      </w:r>
    </w:p>
    <w:p w:rsidR="00000000" w:rsidRDefault="003B603E">
      <w:pPr>
        <w:rPr>
          <w:sz w:val="20"/>
        </w:rPr>
      </w:pPr>
      <w:r>
        <w:rPr>
          <w:sz w:val="20"/>
        </w:rPr>
        <w:t>– компонент "Б".</w:t>
      </w:r>
    </w:p>
    <w:p w:rsidR="00000000" w:rsidRDefault="003B603E">
      <w:pPr>
        <w:rPr>
          <w:sz w:val="20"/>
        </w:rPr>
      </w:pPr>
      <w:r>
        <w:rPr>
          <w:sz w:val="20"/>
        </w:rPr>
        <w:t>Компоненты "А" и "Б" должны изготавливаться на специализированных предприятиях и поста</w:t>
      </w:r>
      <w:r>
        <w:rPr>
          <w:sz w:val="20"/>
        </w:rPr>
        <w:t>в</w:t>
      </w:r>
      <w:r>
        <w:rPr>
          <w:sz w:val="20"/>
        </w:rPr>
        <w:t>ляться в специальных маркированных емкостях в жидком состоянии готовые к применению. Каждая па</w:t>
      </w:r>
      <w:r>
        <w:rPr>
          <w:sz w:val="20"/>
        </w:rPr>
        <w:t>р</w:t>
      </w:r>
      <w:r>
        <w:rPr>
          <w:sz w:val="20"/>
        </w:rPr>
        <w:t>тия компонентов должна иметь паспорт. Правила транспортировки, хранения и методы контроля ко</w:t>
      </w:r>
      <w:r>
        <w:rPr>
          <w:sz w:val="20"/>
        </w:rPr>
        <w:t>мп</w:t>
      </w:r>
      <w:r>
        <w:rPr>
          <w:sz w:val="20"/>
        </w:rPr>
        <w:t>о</w:t>
      </w:r>
      <w:r>
        <w:rPr>
          <w:sz w:val="20"/>
        </w:rPr>
        <w:t>нентов должны соответствовать требованиям те</w:t>
      </w:r>
      <w:r>
        <w:rPr>
          <w:sz w:val="20"/>
        </w:rPr>
        <w:t>х</w:t>
      </w:r>
      <w:r>
        <w:rPr>
          <w:sz w:val="20"/>
        </w:rPr>
        <w:t>нических условий на них.</w:t>
      </w:r>
    </w:p>
    <w:p w:rsidR="00000000" w:rsidRDefault="003B603E">
      <w:pPr>
        <w:rPr>
          <w:sz w:val="20"/>
        </w:rPr>
      </w:pPr>
      <w:r>
        <w:rPr>
          <w:sz w:val="20"/>
        </w:rPr>
        <w:t>5.3.2. Требования к подготовке компонентов для получения пенополиуретана приведены в прил</w:t>
      </w:r>
      <w:r>
        <w:rPr>
          <w:sz w:val="20"/>
        </w:rPr>
        <w:t>о</w:t>
      </w:r>
      <w:r>
        <w:rPr>
          <w:sz w:val="20"/>
        </w:rPr>
        <w:t>жении 3.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5.4. Подготовка оборудования</w:t>
      </w:r>
    </w:p>
    <w:p w:rsidR="00000000" w:rsidRDefault="003B603E">
      <w:pPr>
        <w:rPr>
          <w:sz w:val="20"/>
        </w:rPr>
      </w:pPr>
      <w:r>
        <w:rPr>
          <w:sz w:val="20"/>
        </w:rPr>
        <w:lastRenderedPageBreak/>
        <w:t>5.4.1. Для воздушного напыления пенополиуретана должны использоваться установки отечес</w:t>
      </w:r>
      <w:r>
        <w:rPr>
          <w:sz w:val="20"/>
        </w:rPr>
        <w:t>т</w:t>
      </w:r>
      <w:r>
        <w:rPr>
          <w:sz w:val="20"/>
        </w:rPr>
        <w:t>венного и зарубежного производства, работающие по двухкомпонентной схеме и позволяющие получать соотношение компонентов от 1:1 до 1:1,7. Установки должны обеспечивать напыление в условиях стро</w:t>
      </w:r>
      <w:r>
        <w:rPr>
          <w:sz w:val="20"/>
        </w:rPr>
        <w:t>и</w:t>
      </w:r>
      <w:r>
        <w:rPr>
          <w:sz w:val="20"/>
        </w:rPr>
        <w:t>тельной площадки.</w:t>
      </w:r>
    </w:p>
    <w:p w:rsidR="00000000" w:rsidRDefault="003B603E">
      <w:pPr>
        <w:rPr>
          <w:sz w:val="20"/>
        </w:rPr>
      </w:pPr>
      <w:r>
        <w:rPr>
          <w:sz w:val="20"/>
        </w:rPr>
        <w:t>Требования к</w:t>
      </w:r>
      <w:r>
        <w:rPr>
          <w:sz w:val="20"/>
        </w:rPr>
        <w:t xml:space="preserve"> оборудованию для напыления пенополиуретана приведены в приложении 4.</w:t>
      </w:r>
    </w:p>
    <w:p w:rsidR="00000000" w:rsidRDefault="003B603E">
      <w:pPr>
        <w:rPr>
          <w:sz w:val="20"/>
        </w:rPr>
      </w:pPr>
      <w:r>
        <w:rPr>
          <w:sz w:val="20"/>
        </w:rPr>
        <w:t>Типы пеногенераторов и технические характеристики приведены в приложении 5.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5.5. Выполнение технологической пробы</w:t>
      </w:r>
    </w:p>
    <w:p w:rsidR="00000000" w:rsidRDefault="003B603E">
      <w:pPr>
        <w:rPr>
          <w:sz w:val="20"/>
        </w:rPr>
      </w:pPr>
      <w:r>
        <w:rPr>
          <w:sz w:val="20"/>
        </w:rPr>
        <w:t>5.5.1. Перед началом работы по теплоизоляции методом напыления необходимо выполнить те</w:t>
      </w:r>
      <w:r>
        <w:rPr>
          <w:sz w:val="20"/>
        </w:rPr>
        <w:t>х</w:t>
      </w:r>
      <w:r>
        <w:rPr>
          <w:sz w:val="20"/>
        </w:rPr>
        <w:t>нологическую пробу на вспенив</w:t>
      </w:r>
      <w:r>
        <w:rPr>
          <w:sz w:val="20"/>
        </w:rPr>
        <w:t>а</w:t>
      </w:r>
      <w:r>
        <w:rPr>
          <w:sz w:val="20"/>
        </w:rPr>
        <w:t>ние. Порядок проведения контрольной пробы приведен в приложении 6.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5.6. Устройство теплоизоляции пенополиуретаном трубопроводов</w:t>
      </w:r>
    </w:p>
    <w:p w:rsidR="00000000" w:rsidRDefault="003B603E">
      <w:pPr>
        <w:rPr>
          <w:sz w:val="20"/>
        </w:rPr>
      </w:pPr>
      <w:r>
        <w:rPr>
          <w:sz w:val="20"/>
        </w:rPr>
        <w:t>5.6.1. Марку пенополиуретана и метод устройства теплоизоляции трубопроводов прини</w:t>
      </w:r>
      <w:r>
        <w:rPr>
          <w:sz w:val="20"/>
        </w:rPr>
        <w:t>мают в соответствии с требованием пр</w:t>
      </w:r>
      <w:r>
        <w:rPr>
          <w:sz w:val="20"/>
        </w:rPr>
        <w:t>о</w:t>
      </w:r>
      <w:r>
        <w:rPr>
          <w:sz w:val="20"/>
        </w:rPr>
        <w:t>екта и технико–экономического обоснования.</w:t>
      </w:r>
    </w:p>
    <w:p w:rsidR="00000000" w:rsidRDefault="003B603E">
      <w:pPr>
        <w:rPr>
          <w:sz w:val="20"/>
        </w:rPr>
      </w:pPr>
      <w:r>
        <w:rPr>
          <w:sz w:val="20"/>
        </w:rPr>
        <w:t>5.6.2. Устройство теплоизоляции производить на поверхность труб, отвечающую требованиям к основаниям под изоляцию п. 5.2 н</w:t>
      </w:r>
      <w:r>
        <w:rPr>
          <w:sz w:val="20"/>
        </w:rPr>
        <w:t>а</w:t>
      </w:r>
      <w:r>
        <w:rPr>
          <w:sz w:val="20"/>
        </w:rPr>
        <w:t>стоящих норм.</w:t>
      </w:r>
    </w:p>
    <w:p w:rsidR="00000000" w:rsidRDefault="003B603E">
      <w:pPr>
        <w:rPr>
          <w:spacing w:val="4"/>
          <w:sz w:val="20"/>
        </w:rPr>
      </w:pPr>
      <w:r>
        <w:rPr>
          <w:sz w:val="20"/>
        </w:rPr>
        <w:t>5.6.3. Перед началом устройства теплоизоляции методом напыления необходимо выполнить по</w:t>
      </w:r>
      <w:r>
        <w:rPr>
          <w:sz w:val="20"/>
        </w:rPr>
        <w:t>д</w:t>
      </w:r>
      <w:r>
        <w:rPr>
          <w:sz w:val="20"/>
        </w:rPr>
        <w:t>готовительные работы согласно п.п. 5.2, 5.3, 5.4, 5.5, а из пенополиуретановых "скорлуп" – п. 5.2.</w:t>
      </w:r>
    </w:p>
    <w:p w:rsidR="00000000" w:rsidRDefault="003B603E">
      <w:pPr>
        <w:rPr>
          <w:sz w:val="20"/>
        </w:rPr>
      </w:pPr>
      <w:r>
        <w:rPr>
          <w:sz w:val="20"/>
        </w:rPr>
        <w:t>5.6.4. Устройство теплоизоляции необходимо производить захватками. Размеры захватки должны назначаться из ус</w:t>
      </w:r>
      <w:r>
        <w:rPr>
          <w:sz w:val="20"/>
        </w:rPr>
        <w:t>ловий техн</w:t>
      </w:r>
      <w:r>
        <w:rPr>
          <w:sz w:val="20"/>
        </w:rPr>
        <w:t>и</w:t>
      </w:r>
      <w:r>
        <w:rPr>
          <w:sz w:val="20"/>
        </w:rPr>
        <w:t>ческих возможностей оборудования и приспособлений.</w:t>
      </w:r>
    </w:p>
    <w:p w:rsidR="00000000" w:rsidRDefault="003B603E">
      <w:pPr>
        <w:rPr>
          <w:sz w:val="20"/>
        </w:rPr>
      </w:pPr>
      <w:r>
        <w:rPr>
          <w:sz w:val="20"/>
        </w:rPr>
        <w:t>5.6.5. При напылении необходимо обеспечивать толщину теплоизоляции в соответствии с треб</w:t>
      </w:r>
      <w:r>
        <w:rPr>
          <w:sz w:val="20"/>
        </w:rPr>
        <w:t>о</w:t>
      </w:r>
      <w:r>
        <w:rPr>
          <w:sz w:val="20"/>
        </w:rPr>
        <w:t>ванием теплотехнического расч</w:t>
      </w:r>
      <w:r>
        <w:rPr>
          <w:sz w:val="20"/>
        </w:rPr>
        <w:t>е</w:t>
      </w:r>
      <w:r>
        <w:rPr>
          <w:sz w:val="20"/>
        </w:rPr>
        <w:t>та.</w:t>
      </w:r>
    </w:p>
    <w:p w:rsidR="00000000" w:rsidRDefault="003B603E">
      <w:pPr>
        <w:rPr>
          <w:sz w:val="20"/>
        </w:rPr>
      </w:pPr>
      <w:r>
        <w:rPr>
          <w:sz w:val="20"/>
        </w:rPr>
        <w:t>5.6.6. Места, на которые не должен попадать пенополиуретан и которые расположены в непосре</w:t>
      </w:r>
      <w:r>
        <w:rPr>
          <w:sz w:val="20"/>
        </w:rPr>
        <w:t>д</w:t>
      </w:r>
      <w:r>
        <w:rPr>
          <w:sz w:val="20"/>
        </w:rPr>
        <w:t>ственной близости от мест н</w:t>
      </w:r>
      <w:r>
        <w:rPr>
          <w:sz w:val="20"/>
        </w:rPr>
        <w:t>а</w:t>
      </w:r>
      <w:r>
        <w:rPr>
          <w:sz w:val="20"/>
        </w:rPr>
        <w:t>пыления, необходимо закрывать антиадгезионными материалами.</w:t>
      </w:r>
    </w:p>
    <w:p w:rsidR="00000000" w:rsidRDefault="003B603E">
      <w:pPr>
        <w:rPr>
          <w:sz w:val="20"/>
        </w:rPr>
      </w:pPr>
      <w:r>
        <w:rPr>
          <w:sz w:val="20"/>
        </w:rPr>
        <w:t>5.6.7. Устройство теплоизоляции из пенополиуретановых скорлуп производится на подготовле</w:t>
      </w:r>
      <w:r>
        <w:rPr>
          <w:sz w:val="20"/>
        </w:rPr>
        <w:t>н</w:t>
      </w:r>
      <w:r>
        <w:rPr>
          <w:sz w:val="20"/>
        </w:rPr>
        <w:t>ное основание. Приклейка плит между собой и к основанию дол</w:t>
      </w:r>
      <w:r>
        <w:rPr>
          <w:sz w:val="20"/>
        </w:rPr>
        <w:t>жна осуществляться пенополиуретановыми или уретановыми клеями.</w:t>
      </w:r>
    </w:p>
    <w:p w:rsidR="00000000" w:rsidRDefault="003B603E">
      <w:pPr>
        <w:rPr>
          <w:sz w:val="20"/>
        </w:rPr>
      </w:pPr>
      <w:r>
        <w:rPr>
          <w:sz w:val="20"/>
        </w:rPr>
        <w:t>5.6.8. При надземной прокладке трубопроводов пенополиуретановую теплоизоляцию необходимо закрывать от воздействия солнечной радиации и воздействия внешней среды. Защиту пенополиуретанового покрытия производить листовым материалом или другими материалами, используемыми для защиты те</w:t>
      </w:r>
      <w:r>
        <w:rPr>
          <w:sz w:val="20"/>
        </w:rPr>
        <w:t>п</w:t>
      </w:r>
      <w:r>
        <w:rPr>
          <w:sz w:val="20"/>
        </w:rPr>
        <w:t>лоизоляции. Материал для защиты изоляции и метод нанесения ее выбирается исходя из климатических условий и технико–экономического обоснования. Адгезия защитного покры</w:t>
      </w:r>
      <w:r>
        <w:rPr>
          <w:sz w:val="20"/>
        </w:rPr>
        <w:t>тия должна быть не менее 1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(0,1 мПа).  При надземной прокладке трубопроводов морозостойкость покрытия должна быть не менее </w:t>
      </w:r>
      <w:r>
        <w:rPr>
          <w:sz w:val="20"/>
          <w:lang w:val="en-US"/>
        </w:rPr>
        <w:t>F</w:t>
      </w:r>
      <w:r>
        <w:rPr>
          <w:sz w:val="20"/>
        </w:rPr>
        <w:t xml:space="preserve"> 35.</w:t>
      </w:r>
    </w:p>
    <w:p w:rsidR="00000000" w:rsidRDefault="003B603E">
      <w:pPr>
        <w:rPr>
          <w:sz w:val="20"/>
        </w:rPr>
      </w:pPr>
      <w:r>
        <w:rPr>
          <w:sz w:val="20"/>
        </w:rPr>
        <w:t>5.6.9. Работы по нанесению защитного покрытия начинать не ранее 24 часов после нанесения п</w:t>
      </w:r>
      <w:r>
        <w:rPr>
          <w:sz w:val="20"/>
        </w:rPr>
        <w:t>е</w:t>
      </w:r>
      <w:r>
        <w:rPr>
          <w:sz w:val="20"/>
        </w:rPr>
        <w:t>нополиуретана.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5.7. Ремонт готовой теплоизоляции</w:t>
      </w:r>
    </w:p>
    <w:p w:rsidR="00000000" w:rsidRDefault="003B603E">
      <w:pPr>
        <w:rPr>
          <w:sz w:val="20"/>
        </w:rPr>
      </w:pPr>
      <w:r>
        <w:rPr>
          <w:sz w:val="20"/>
        </w:rPr>
        <w:t>5.7.1. Теплоизоляция с дефектами, обнаруженными при проведении визуального и инструме</w:t>
      </w:r>
      <w:r>
        <w:rPr>
          <w:sz w:val="20"/>
        </w:rPr>
        <w:t>н</w:t>
      </w:r>
      <w:r>
        <w:rPr>
          <w:sz w:val="20"/>
        </w:rPr>
        <w:t>тального контроля, подлежит исправл</w:t>
      </w:r>
      <w:r>
        <w:rPr>
          <w:sz w:val="20"/>
        </w:rPr>
        <w:t>е</w:t>
      </w:r>
      <w:r>
        <w:rPr>
          <w:sz w:val="20"/>
        </w:rPr>
        <w:t>нию.</w:t>
      </w:r>
    </w:p>
    <w:p w:rsidR="00000000" w:rsidRDefault="003B603E">
      <w:pPr>
        <w:rPr>
          <w:sz w:val="20"/>
        </w:rPr>
      </w:pPr>
      <w:r>
        <w:rPr>
          <w:sz w:val="20"/>
        </w:rPr>
        <w:t>5.7.2. При наличии дефектов (трещины, расслоения) необходимо вырезать дефектный участок, а затем восстановит</w:t>
      </w:r>
      <w:r>
        <w:rPr>
          <w:sz w:val="20"/>
        </w:rPr>
        <w:t>ь методом напыления. Допускается производить ремонт незначительных площадей вкл</w:t>
      </w:r>
      <w:r>
        <w:rPr>
          <w:sz w:val="20"/>
        </w:rPr>
        <w:t>а</w:t>
      </w:r>
      <w:r>
        <w:rPr>
          <w:sz w:val="20"/>
        </w:rPr>
        <w:t>дышами из ППУ, установленными с помощью уретановых кл</w:t>
      </w:r>
      <w:r>
        <w:rPr>
          <w:sz w:val="20"/>
        </w:rPr>
        <w:t>е</w:t>
      </w:r>
      <w:r>
        <w:rPr>
          <w:sz w:val="20"/>
        </w:rPr>
        <w:t>ев.</w:t>
      </w:r>
    </w:p>
    <w:p w:rsidR="00000000" w:rsidRDefault="003B603E">
      <w:pPr>
        <w:rPr>
          <w:sz w:val="20"/>
        </w:rPr>
      </w:pPr>
      <w:r>
        <w:rPr>
          <w:sz w:val="20"/>
        </w:rPr>
        <w:t>5.7.3. При недостаточной толщине теплоизоляции необходимо произвести напыление до требу</w:t>
      </w:r>
      <w:r>
        <w:rPr>
          <w:sz w:val="20"/>
        </w:rPr>
        <w:t>е</w:t>
      </w:r>
      <w:r>
        <w:rPr>
          <w:sz w:val="20"/>
        </w:rPr>
        <w:t>мой толщины.</w:t>
      </w:r>
    </w:p>
    <w:p w:rsidR="00000000" w:rsidRDefault="003B603E">
      <w:pPr>
        <w:rPr>
          <w:sz w:val="20"/>
        </w:rPr>
      </w:pPr>
      <w:r>
        <w:rPr>
          <w:sz w:val="20"/>
        </w:rPr>
        <w:t>5.7.4. Механическую обработку при ремонтных работах допускается производить после полного затвердения композиции, но не ранее чем через 2 часа с момента изг</w:t>
      </w:r>
      <w:r>
        <w:rPr>
          <w:sz w:val="20"/>
        </w:rPr>
        <w:t>о</w:t>
      </w:r>
      <w:r>
        <w:rPr>
          <w:sz w:val="20"/>
        </w:rPr>
        <w:t>товления.</w:t>
      </w:r>
    </w:p>
    <w:p w:rsidR="00000000" w:rsidRDefault="003B603E">
      <w:pPr>
        <w:rPr>
          <w:sz w:val="20"/>
        </w:rPr>
      </w:pPr>
      <w:r>
        <w:rPr>
          <w:sz w:val="20"/>
        </w:rPr>
        <w:t>5.7.5. Дефекты в виде раковин можно ремонтировать с помощью шпатлевки, состоящей из кро</w:t>
      </w:r>
      <w:r>
        <w:rPr>
          <w:sz w:val="20"/>
        </w:rPr>
        <w:t>ш</w:t>
      </w:r>
      <w:r>
        <w:rPr>
          <w:sz w:val="20"/>
        </w:rPr>
        <w:t>ки пенопласта и ур</w:t>
      </w:r>
      <w:r>
        <w:rPr>
          <w:sz w:val="20"/>
        </w:rPr>
        <w:t>етанового клея.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b/>
          <w:sz w:val="20"/>
        </w:rPr>
        <w:t>6. КОНТРОЛЬ КАЧЕСТВА КОМПОНЕНТОВ И ГОТОВОЙ ТЕПЛОИЗОЛЯЦИИ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6.1. Входной контроль компонентов для производства пенополиуретана</w:t>
      </w:r>
    </w:p>
    <w:p w:rsidR="00000000" w:rsidRDefault="003B603E">
      <w:pPr>
        <w:rPr>
          <w:sz w:val="20"/>
        </w:rPr>
      </w:pPr>
      <w:r>
        <w:rPr>
          <w:sz w:val="20"/>
        </w:rPr>
        <w:t>6.1.1. Компоненты для получения пенополиуретана должны соответствовать техническим услов</w:t>
      </w:r>
      <w:r>
        <w:rPr>
          <w:sz w:val="20"/>
        </w:rPr>
        <w:t>и</w:t>
      </w:r>
      <w:r>
        <w:rPr>
          <w:sz w:val="20"/>
        </w:rPr>
        <w:t>ям на них и иметь паспорт на проду</w:t>
      </w:r>
      <w:r>
        <w:rPr>
          <w:sz w:val="20"/>
        </w:rPr>
        <w:t>к</w:t>
      </w:r>
      <w:r>
        <w:rPr>
          <w:sz w:val="20"/>
        </w:rPr>
        <w:t>цию.</w:t>
      </w:r>
    </w:p>
    <w:p w:rsidR="00000000" w:rsidRDefault="003B603E">
      <w:pPr>
        <w:rPr>
          <w:sz w:val="20"/>
        </w:rPr>
      </w:pPr>
      <w:r>
        <w:rPr>
          <w:sz w:val="20"/>
        </w:rPr>
        <w:t>6.1.2. Компоненты "А" и "Б" проверяются на соответствие смеси техническим условиям по цвету и на наличие посторонних примесей. Определение посторонних примесей в компонентах осуществляется путем визуального осмотра в проходящем свете пробы п</w:t>
      </w:r>
      <w:r>
        <w:rPr>
          <w:sz w:val="20"/>
        </w:rPr>
        <w:t>родукта в пробирке или стакане из прозрачного бесцветного стекла.</w:t>
      </w:r>
    </w:p>
    <w:p w:rsidR="00000000" w:rsidRDefault="003B603E">
      <w:pPr>
        <w:rPr>
          <w:sz w:val="20"/>
        </w:rPr>
      </w:pPr>
      <w:r>
        <w:rPr>
          <w:sz w:val="20"/>
        </w:rPr>
        <w:t>6.2. Поверхности, подготовленные для нанесения пеноплиуретана, и методы контроля должны соответствовать требованиям п.5.2.</w:t>
      </w:r>
    </w:p>
    <w:p w:rsidR="00000000" w:rsidRDefault="003B603E">
      <w:pPr>
        <w:rPr>
          <w:sz w:val="20"/>
        </w:rPr>
      </w:pPr>
      <w:r>
        <w:rPr>
          <w:sz w:val="20"/>
        </w:rPr>
        <w:t>6.3. Физико–механические характеристики пенополиуретана определяются на партию компоне</w:t>
      </w:r>
      <w:r>
        <w:rPr>
          <w:sz w:val="20"/>
        </w:rPr>
        <w:t>н</w:t>
      </w:r>
      <w:r>
        <w:rPr>
          <w:sz w:val="20"/>
        </w:rPr>
        <w:t>тов. Образцы для определения физико–механических характеристик (кажущаяся плотность, предел про</w:t>
      </w:r>
      <w:r>
        <w:rPr>
          <w:sz w:val="20"/>
        </w:rPr>
        <w:t>ч</w:t>
      </w:r>
      <w:r>
        <w:rPr>
          <w:sz w:val="20"/>
        </w:rPr>
        <w:t>ности при сжатии, водопоглощение, коэффициент теплопроводности) изготавливают из пенополиуретана технологической пробы. Определение физико–м</w:t>
      </w:r>
      <w:r>
        <w:rPr>
          <w:sz w:val="20"/>
        </w:rPr>
        <w:t>еханических характеристик необходимо проводить в соо</w:t>
      </w:r>
      <w:r>
        <w:rPr>
          <w:sz w:val="20"/>
        </w:rPr>
        <w:t>т</w:t>
      </w:r>
      <w:r>
        <w:rPr>
          <w:sz w:val="20"/>
        </w:rPr>
        <w:t>ветствии с требованиями технических условий на пенополиур</w:t>
      </w:r>
      <w:r>
        <w:rPr>
          <w:sz w:val="20"/>
        </w:rPr>
        <w:t>е</w:t>
      </w:r>
      <w:r>
        <w:rPr>
          <w:sz w:val="20"/>
        </w:rPr>
        <w:t>тан.</w:t>
      </w:r>
    </w:p>
    <w:p w:rsidR="00000000" w:rsidRDefault="003B603E">
      <w:pPr>
        <w:rPr>
          <w:sz w:val="20"/>
        </w:rPr>
      </w:pPr>
      <w:r>
        <w:rPr>
          <w:sz w:val="20"/>
        </w:rPr>
        <w:t>6.4. Качество пенополиуретановой теплоизоляции должно соответствовать требованиям проекта и настоящих норм.</w:t>
      </w:r>
    </w:p>
    <w:p w:rsidR="00000000" w:rsidRDefault="003B603E">
      <w:pPr>
        <w:rPr>
          <w:sz w:val="20"/>
        </w:rPr>
      </w:pPr>
      <w:r>
        <w:rPr>
          <w:sz w:val="20"/>
        </w:rPr>
        <w:t>6.4.1. Наличие трещин и раковин на всей поверхности теплоизоляции определяется визуально. Контролю подлежит вся повер</w:t>
      </w:r>
      <w:r>
        <w:rPr>
          <w:sz w:val="20"/>
        </w:rPr>
        <w:t>х</w:t>
      </w:r>
      <w:r>
        <w:rPr>
          <w:sz w:val="20"/>
        </w:rPr>
        <w:t>ность стыков и зазоров.</w:t>
      </w:r>
    </w:p>
    <w:p w:rsidR="00000000" w:rsidRDefault="003B603E">
      <w:pPr>
        <w:rPr>
          <w:sz w:val="20"/>
        </w:rPr>
      </w:pPr>
      <w:r>
        <w:rPr>
          <w:sz w:val="20"/>
        </w:rPr>
        <w:t>6.4.2. Толщина теплоизоляции определяется без нарушения покрытия с помощью щупа измер</w:t>
      </w:r>
      <w:r>
        <w:rPr>
          <w:sz w:val="20"/>
        </w:rPr>
        <w:t>и</w:t>
      </w:r>
      <w:r>
        <w:rPr>
          <w:sz w:val="20"/>
        </w:rPr>
        <w:t>тельного прибора с точностью 1,0 мм. Количество мест, в кото</w:t>
      </w:r>
      <w:r>
        <w:rPr>
          <w:sz w:val="20"/>
        </w:rPr>
        <w:t>рых проводится измерение, должно быть не менее 5 на каждые 75 метров длины трубопровода.</w:t>
      </w:r>
    </w:p>
    <w:p w:rsidR="00000000" w:rsidRDefault="003B603E">
      <w:pPr>
        <w:rPr>
          <w:sz w:val="20"/>
        </w:rPr>
      </w:pPr>
      <w:r>
        <w:rPr>
          <w:sz w:val="20"/>
        </w:rPr>
        <w:t>6.4.3. Сцепление напыляемого покрытия с материалом ограждающей конструкции проверяется на образцах из этого материала с нанесенным пенополиуретановым покрытием. Испытание проводится пр</w:t>
      </w:r>
      <w:r>
        <w:rPr>
          <w:sz w:val="20"/>
        </w:rPr>
        <w:t>и</w:t>
      </w:r>
      <w:r>
        <w:rPr>
          <w:sz w:val="20"/>
        </w:rPr>
        <w:t>бором, позволяющим осуществлять отрыв материала с регистрацией усилия во время отрыва. Цена деления прибора должна быть не более 0,1 мПа. Площадь, по которой произошел отрыв, измерять металлической линейкой с ценой деления 1,0 мм. Определ</w:t>
      </w:r>
      <w:r>
        <w:rPr>
          <w:sz w:val="20"/>
        </w:rPr>
        <w:t>ение предела прочности при отрыве теплоизоляции от материала утепляемой конструкции необходимо производить в соответствии с требованиями технических условий на пенополиуретан.</w:t>
      </w:r>
    </w:p>
    <w:p w:rsidR="00000000" w:rsidRDefault="003B603E">
      <w:pPr>
        <w:rPr>
          <w:sz w:val="20"/>
        </w:rPr>
      </w:pPr>
      <w:r>
        <w:rPr>
          <w:sz w:val="20"/>
        </w:rPr>
        <w:t>6.5. Пенополиуретан и защитное покрытие на трубопроводах при надземной прокладке должны испытываться на морозостойкость. При этом проверяется морозостойкость как самих материалов, так и их адгезия. Морозостойкость дол</w:t>
      </w:r>
      <w:r>
        <w:rPr>
          <w:sz w:val="20"/>
        </w:rPr>
        <w:t>ж</w:t>
      </w:r>
      <w:r>
        <w:rPr>
          <w:sz w:val="20"/>
        </w:rPr>
        <w:t xml:space="preserve">на быть не менее </w:t>
      </w:r>
      <w:r>
        <w:rPr>
          <w:sz w:val="20"/>
          <w:lang w:val="en-US"/>
        </w:rPr>
        <w:t>F 35</w:t>
      </w:r>
      <w:r>
        <w:rPr>
          <w:sz w:val="20"/>
        </w:rPr>
        <w:t>.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b/>
          <w:sz w:val="20"/>
        </w:rPr>
      </w:pPr>
      <w:r>
        <w:rPr>
          <w:b/>
          <w:sz w:val="20"/>
        </w:rPr>
        <w:t>7. ПРАВИЛА ТЕХНИКИ БЕЗОПАСНОСТИ И ПРОМЫШЛЕННОЙ САНИТАРИИ ПРИ ПРОИЗВОДСТВЕ РАБОТ ПО ТЕПЛОИЗОЛЯЦ</w:t>
      </w:r>
      <w:r>
        <w:rPr>
          <w:b/>
          <w:sz w:val="20"/>
        </w:rPr>
        <w:t>ИИ ПЕНОПОЛИУРЕТАНОМ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7.1. При производстве работ по устройству теплоизоляции пенополиуретаном необходимо собл</w:t>
      </w:r>
      <w:r>
        <w:rPr>
          <w:sz w:val="20"/>
        </w:rPr>
        <w:t>ю</w:t>
      </w:r>
      <w:r>
        <w:rPr>
          <w:sz w:val="20"/>
        </w:rPr>
        <w:t>дать правила техники безопасности и производственной санитарии в соответствии с требованиями СНиП</w:t>
      </w:r>
      <w:r>
        <w:rPr>
          <w:sz w:val="20"/>
          <w:lang w:val="en-US"/>
        </w:rPr>
        <w:t>III</w:t>
      </w:r>
      <w:r>
        <w:rPr>
          <w:sz w:val="20"/>
        </w:rPr>
        <w:t>–4–80** "Техника безопасности в строительс</w:t>
      </w:r>
      <w:r>
        <w:rPr>
          <w:sz w:val="20"/>
        </w:rPr>
        <w:t>т</w:t>
      </w:r>
      <w:r>
        <w:rPr>
          <w:sz w:val="20"/>
        </w:rPr>
        <w:t>ве".</w:t>
      </w:r>
    </w:p>
    <w:p w:rsidR="00000000" w:rsidRDefault="003B603E">
      <w:pPr>
        <w:rPr>
          <w:sz w:val="20"/>
        </w:rPr>
      </w:pPr>
      <w:r>
        <w:rPr>
          <w:sz w:val="20"/>
        </w:rPr>
        <w:t>7.2. Хранение компонентов и все виды работ с ними должны проводиться в соответствии с треб</w:t>
      </w:r>
      <w:r>
        <w:rPr>
          <w:sz w:val="20"/>
        </w:rPr>
        <w:t>о</w:t>
      </w:r>
      <w:r>
        <w:rPr>
          <w:sz w:val="20"/>
        </w:rPr>
        <w:t>ваниями безопасности, изложе</w:t>
      </w:r>
      <w:r>
        <w:rPr>
          <w:sz w:val="20"/>
        </w:rPr>
        <w:t>н</w:t>
      </w:r>
      <w:r>
        <w:rPr>
          <w:sz w:val="20"/>
        </w:rPr>
        <w:t>ными в документации на их поставку.</w:t>
      </w:r>
    </w:p>
    <w:p w:rsidR="00000000" w:rsidRDefault="003B603E">
      <w:pPr>
        <w:rPr>
          <w:sz w:val="20"/>
        </w:rPr>
      </w:pPr>
      <w:r>
        <w:rPr>
          <w:sz w:val="20"/>
        </w:rPr>
        <w:t>7.3. Работающие с пенополиуретанами должны быть ознакомлены с Правилами пожарной без</w:t>
      </w:r>
      <w:r>
        <w:rPr>
          <w:sz w:val="20"/>
        </w:rPr>
        <w:t>о</w:t>
      </w:r>
      <w:r>
        <w:rPr>
          <w:sz w:val="20"/>
        </w:rPr>
        <w:t>пасности.</w:t>
      </w:r>
    </w:p>
    <w:p w:rsidR="00000000" w:rsidRDefault="003B603E">
      <w:pPr>
        <w:rPr>
          <w:sz w:val="20"/>
        </w:rPr>
      </w:pPr>
      <w:r>
        <w:rPr>
          <w:sz w:val="20"/>
        </w:rPr>
        <w:t>7.4</w:t>
      </w:r>
      <w:r>
        <w:rPr>
          <w:sz w:val="20"/>
        </w:rPr>
        <w:t>. Помещения, где проводятся работы с пенополиуретанами, должны быть оборудованы пр</w:t>
      </w:r>
      <w:r>
        <w:rPr>
          <w:sz w:val="20"/>
        </w:rPr>
        <w:t>и</w:t>
      </w:r>
      <w:r>
        <w:rPr>
          <w:sz w:val="20"/>
        </w:rPr>
        <w:t>точно–вытяжной вентиляцией.</w:t>
      </w:r>
    </w:p>
    <w:p w:rsidR="00000000" w:rsidRDefault="003B603E">
      <w:pPr>
        <w:rPr>
          <w:sz w:val="20"/>
        </w:rPr>
      </w:pPr>
      <w:r>
        <w:rPr>
          <w:sz w:val="20"/>
        </w:rPr>
        <w:t>7.5. К работе по теплоизоляции пенополиуретаном должны допускаться лица, прошедшие инс</w:t>
      </w:r>
      <w:r>
        <w:rPr>
          <w:sz w:val="20"/>
        </w:rPr>
        <w:t>т</w:t>
      </w:r>
      <w:r>
        <w:rPr>
          <w:sz w:val="20"/>
        </w:rPr>
        <w:t>руктаж по работе с химическими и ле</w:t>
      </w:r>
      <w:r>
        <w:rPr>
          <w:sz w:val="20"/>
        </w:rPr>
        <w:t>г</w:t>
      </w:r>
      <w:r>
        <w:rPr>
          <w:sz w:val="20"/>
        </w:rPr>
        <w:t>ковоспламеняющимися жидкостями.</w:t>
      </w:r>
    </w:p>
    <w:p w:rsidR="00000000" w:rsidRDefault="003B603E">
      <w:pPr>
        <w:rPr>
          <w:sz w:val="20"/>
        </w:rPr>
      </w:pPr>
    </w:p>
    <w:p w:rsidR="00000000" w:rsidRDefault="003B603E">
      <w:pPr>
        <w:jc w:val="right"/>
        <w:rPr>
          <w:b/>
          <w:sz w:val="20"/>
        </w:rPr>
      </w:pPr>
      <w:r>
        <w:rPr>
          <w:b/>
          <w:sz w:val="20"/>
        </w:rPr>
        <w:t>ПРИЛОЖЕНИЕ 1</w:t>
      </w:r>
    </w:p>
    <w:p w:rsidR="00000000" w:rsidRDefault="003B603E">
      <w:pPr>
        <w:rPr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ФИЗИКО–МЕХАНИЧЕСКИЕ СВОЙСТВА ПЕНОПОЛИУРЕТАНОВ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 Пенополиуретаны получаются путем смешивания двух жидких компонентов с одновременным напылением композиции на горизонтальные и вертикальные поверхности. При смешивании компонентов не</w:t>
      </w:r>
      <w:r>
        <w:rPr>
          <w:sz w:val="20"/>
        </w:rPr>
        <w:t>медленно начинается реакция с образованием пены, объем которой в 5–10 раз превышает объем жидкой композиции с отверждением и превращением в жесткий пенопласт. Образование жесткого пенополиурет</w:t>
      </w:r>
      <w:r>
        <w:rPr>
          <w:sz w:val="20"/>
        </w:rPr>
        <w:t>а</w:t>
      </w:r>
      <w:r>
        <w:rPr>
          <w:sz w:val="20"/>
        </w:rPr>
        <w:t>на при напылении происходит за 7–20 сек.</w:t>
      </w:r>
    </w:p>
    <w:p w:rsidR="00000000" w:rsidRDefault="003B603E">
      <w:pPr>
        <w:rPr>
          <w:sz w:val="20"/>
        </w:rPr>
      </w:pPr>
      <w:r>
        <w:rPr>
          <w:sz w:val="20"/>
        </w:rPr>
        <w:t>2. Пенополиуретан по структуре представляет собой пористый материал с закрытыми ячейками, на поверхности которого вследствие воздействия воздуха образуется твердая блестящая корка, увелич</w:t>
      </w:r>
      <w:r>
        <w:rPr>
          <w:sz w:val="20"/>
        </w:rPr>
        <w:t>и</w:t>
      </w:r>
      <w:r>
        <w:rPr>
          <w:sz w:val="20"/>
        </w:rPr>
        <w:t>вающая сопротивление материала механическим воздействиям и пр</w:t>
      </w:r>
      <w:r>
        <w:rPr>
          <w:sz w:val="20"/>
        </w:rPr>
        <w:t>о</w:t>
      </w:r>
      <w:r>
        <w:rPr>
          <w:sz w:val="20"/>
        </w:rPr>
        <w:t>никновению в нее влаги.</w:t>
      </w:r>
    </w:p>
    <w:p w:rsidR="00000000" w:rsidRDefault="003B603E">
      <w:pPr>
        <w:rPr>
          <w:sz w:val="20"/>
        </w:rPr>
      </w:pPr>
      <w:r>
        <w:rPr>
          <w:sz w:val="20"/>
        </w:rPr>
        <w:t>3. Ж</w:t>
      </w:r>
      <w:r>
        <w:rPr>
          <w:sz w:val="20"/>
        </w:rPr>
        <w:t>есткие пенополиуретаны, используемые для теплоизоляции строительных конструкций, должны удовлетворять требованиям: по прочности на сжатие; по теплопроводности; по коррозионному воздействию на металл; по водопоглощению; по адгезии со строител</w:t>
      </w:r>
      <w:r>
        <w:rPr>
          <w:sz w:val="20"/>
        </w:rPr>
        <w:t>ь</w:t>
      </w:r>
      <w:r>
        <w:rPr>
          <w:sz w:val="20"/>
        </w:rPr>
        <w:t>ными материалами.</w:t>
      </w:r>
    </w:p>
    <w:p w:rsidR="00000000" w:rsidRDefault="003B603E">
      <w:pPr>
        <w:rPr>
          <w:sz w:val="20"/>
        </w:rPr>
      </w:pPr>
      <w:r>
        <w:rPr>
          <w:sz w:val="20"/>
        </w:rPr>
        <w:t>3.1. Прочность на сжатие пенополиуретана должна быть достаточной для восприятия эксплуат</w:t>
      </w:r>
      <w:r>
        <w:rPr>
          <w:sz w:val="20"/>
        </w:rPr>
        <w:t>а</w:t>
      </w:r>
      <w:r>
        <w:rPr>
          <w:sz w:val="20"/>
        </w:rPr>
        <w:t>ционной нагрузки на теплоизоляцию. Предел прочности на сжатие пенополиуретана должен быть не менее 1,0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(0,1 мПа). Определение предела прочности при сжатии п</w:t>
      </w:r>
      <w:r>
        <w:rPr>
          <w:sz w:val="20"/>
        </w:rPr>
        <w:t>роизводится в соответствии с требов</w:t>
      </w:r>
      <w:r>
        <w:rPr>
          <w:sz w:val="20"/>
        </w:rPr>
        <w:t>а</w:t>
      </w:r>
      <w:r>
        <w:rPr>
          <w:sz w:val="20"/>
        </w:rPr>
        <w:t>ниями технических условий на пенополиуретан.</w:t>
      </w:r>
    </w:p>
    <w:p w:rsidR="00000000" w:rsidRDefault="003B603E">
      <w:pPr>
        <w:rPr>
          <w:sz w:val="20"/>
        </w:rPr>
      </w:pPr>
      <w:r>
        <w:rPr>
          <w:sz w:val="20"/>
        </w:rPr>
        <w:t>3.2. Теплопроводность обеспечивается теплотехническими показателями пенополиуретана (коэффициент теплопроводности) и толщиной покрытия. Толщина пенополиуретана определяется расчетом по СНиП</w:t>
      </w:r>
      <w:r>
        <w:rPr>
          <w:sz w:val="20"/>
          <w:lang w:val="en-US"/>
        </w:rPr>
        <w:t>II</w:t>
      </w:r>
      <w:r>
        <w:rPr>
          <w:sz w:val="20"/>
        </w:rPr>
        <w:t>–3–79* "Строительная теплотехника. Нормы проектирования". Коэффициент теплопроводн</w:t>
      </w:r>
      <w:r>
        <w:rPr>
          <w:sz w:val="20"/>
        </w:rPr>
        <w:t>о</w:t>
      </w:r>
      <w:r>
        <w:rPr>
          <w:sz w:val="20"/>
        </w:rPr>
        <w:t>сти пенополиуретана, применяемого в строительстве, не должен превышать 0,045 Вт/(м*°С). Коэффициент теплопроводности пенополиуретана определяется по методике</w:t>
      </w:r>
      <w:r>
        <w:rPr>
          <w:sz w:val="20"/>
        </w:rPr>
        <w:t xml:space="preserve"> ЦНИЭПжилища, а толщину – измерител</w:t>
      </w:r>
      <w:r>
        <w:rPr>
          <w:sz w:val="20"/>
        </w:rPr>
        <w:t>ь</w:t>
      </w:r>
      <w:r>
        <w:rPr>
          <w:sz w:val="20"/>
        </w:rPr>
        <w:t>ным инструментом с ценой деления 1,0 мм.</w:t>
      </w:r>
    </w:p>
    <w:p w:rsidR="00000000" w:rsidRDefault="003B603E">
      <w:pPr>
        <w:rPr>
          <w:sz w:val="20"/>
        </w:rPr>
      </w:pPr>
      <w:r>
        <w:rPr>
          <w:sz w:val="20"/>
        </w:rPr>
        <w:t>3.3. Пенополиуретан не должен оказывать коррозионного воздействия на металлические детали (арматура, з</w:t>
      </w:r>
      <w:r>
        <w:rPr>
          <w:sz w:val="20"/>
        </w:rPr>
        <w:t>а</w:t>
      </w:r>
      <w:r>
        <w:rPr>
          <w:sz w:val="20"/>
        </w:rPr>
        <w:t>кладные детали и др.).</w:t>
      </w:r>
    </w:p>
    <w:p w:rsidR="00000000" w:rsidRDefault="003B603E">
      <w:pPr>
        <w:rPr>
          <w:sz w:val="20"/>
        </w:rPr>
      </w:pPr>
      <w:r>
        <w:rPr>
          <w:sz w:val="20"/>
        </w:rPr>
        <w:t>3.4. Водопоглощение пенополиуретана должно соответствовать требованиям технических усл</w:t>
      </w:r>
      <w:r>
        <w:rPr>
          <w:sz w:val="20"/>
        </w:rPr>
        <w:t>о</w:t>
      </w:r>
      <w:r>
        <w:rPr>
          <w:sz w:val="20"/>
        </w:rPr>
        <w:t>вий на ППУ и не должно превышать 300 см</w:t>
      </w:r>
      <w:r>
        <w:rPr>
          <w:sz w:val="20"/>
          <w:vertAlign w:val="superscript"/>
        </w:rPr>
        <w:t>3</w:t>
      </w:r>
      <w:r>
        <w:rPr>
          <w:sz w:val="20"/>
        </w:rPr>
        <w:t>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за 24 часа. При превышении этого показателя для испол</w:t>
      </w:r>
      <w:r>
        <w:rPr>
          <w:sz w:val="20"/>
        </w:rPr>
        <w:t>ь</w:t>
      </w:r>
      <w:r>
        <w:rPr>
          <w:sz w:val="20"/>
        </w:rPr>
        <w:t>зуемого ППУ необходимо принимать меры по защите пенополиуретана от воздействия влаги. Определение водопоглощения пенополиуре</w:t>
      </w:r>
      <w:r>
        <w:rPr>
          <w:sz w:val="20"/>
        </w:rPr>
        <w:t>таном определяется по ГОСТ 20869–75* "Пластмассы ячеистые жесткие. Метод определения водопоглощения".</w:t>
      </w:r>
    </w:p>
    <w:p w:rsidR="00000000" w:rsidRDefault="003B603E">
      <w:pPr>
        <w:rPr>
          <w:sz w:val="20"/>
        </w:rPr>
      </w:pPr>
      <w:r>
        <w:rPr>
          <w:sz w:val="20"/>
        </w:rPr>
        <w:t>3.5. Сцепление пенополиуретана с материалом трубопроводов должно обеспечивать сплошность покрытия и быть достаточной для восприятия усилий, возникающих при эксплуатации. Предел прочности при отрыве пенополиуретана от металла должен быть не менее 1,0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(0,1 мПа). Определение предела прочности при отрыве пенополиуретана от металла должно проводиться в соответствии с требованием технических условий на пен</w:t>
      </w:r>
      <w:r>
        <w:rPr>
          <w:sz w:val="20"/>
        </w:rPr>
        <w:t>ополиуретан.</w:t>
      </w:r>
    </w:p>
    <w:p w:rsidR="00000000" w:rsidRDefault="003B603E">
      <w:pPr>
        <w:rPr>
          <w:sz w:val="20"/>
        </w:rPr>
      </w:pPr>
    </w:p>
    <w:p w:rsidR="00000000" w:rsidRDefault="003B603E">
      <w:pPr>
        <w:jc w:val="right"/>
        <w:rPr>
          <w:b/>
          <w:sz w:val="20"/>
        </w:rPr>
      </w:pPr>
      <w:r>
        <w:rPr>
          <w:b/>
          <w:sz w:val="20"/>
        </w:rPr>
        <w:t>ПРИЛОЖЕНИЕ 2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ТРЕБОВАНИЯ К ПОВЕРХНОСТИ ДЛЯ НАНЕСЕНИЯ ПЕНОПОЛИУРЕТАНА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 Поверхности, предназначенные для нанесения пенополиуретана, должны удовлетворять треб</w:t>
      </w:r>
      <w:r>
        <w:rPr>
          <w:sz w:val="20"/>
        </w:rPr>
        <w:t>о</w:t>
      </w:r>
      <w:r>
        <w:rPr>
          <w:sz w:val="20"/>
        </w:rPr>
        <w:t>ваниям СНиП 3.04.01–87 "Изоляционные и отделочные покрытия" и настоящих норм.</w:t>
      </w:r>
    </w:p>
    <w:p w:rsidR="00000000" w:rsidRDefault="003B603E">
      <w:pPr>
        <w:rPr>
          <w:sz w:val="20"/>
        </w:rPr>
      </w:pPr>
      <w:r>
        <w:rPr>
          <w:sz w:val="20"/>
        </w:rPr>
        <w:t>2. Поверхности, на которые наносится пенополиуретан, должны быть очищены от пыли, масл</w:t>
      </w:r>
      <w:r>
        <w:rPr>
          <w:sz w:val="20"/>
        </w:rPr>
        <w:t>е</w:t>
      </w:r>
      <w:r>
        <w:rPr>
          <w:sz w:val="20"/>
        </w:rPr>
        <w:t>ных пятен и других загрязнений. Обеспыливание необходимо выполнять перед нанесением пенополиур</w:t>
      </w:r>
      <w:r>
        <w:rPr>
          <w:sz w:val="20"/>
        </w:rPr>
        <w:t>е</w:t>
      </w:r>
      <w:r>
        <w:rPr>
          <w:sz w:val="20"/>
        </w:rPr>
        <w:t>тана.</w:t>
      </w:r>
    </w:p>
    <w:p w:rsidR="00000000" w:rsidRDefault="003B603E">
      <w:pPr>
        <w:rPr>
          <w:sz w:val="20"/>
        </w:rPr>
      </w:pPr>
      <w:r>
        <w:rPr>
          <w:sz w:val="20"/>
        </w:rPr>
        <w:t>3. На металлических изделиях не должно быть следов коррозии, а изделия, п</w:t>
      </w:r>
      <w:r>
        <w:rPr>
          <w:sz w:val="20"/>
        </w:rPr>
        <w:t>одлежащие антико</w:t>
      </w:r>
      <w:r>
        <w:rPr>
          <w:sz w:val="20"/>
        </w:rPr>
        <w:t>р</w:t>
      </w:r>
      <w:r>
        <w:rPr>
          <w:sz w:val="20"/>
        </w:rPr>
        <w:t>розионной защите, – обработаны в соответствии с проектом. Металлические поверхности непосредственно перед напылением должны быть обезжирены ра</w:t>
      </w:r>
      <w:r>
        <w:rPr>
          <w:sz w:val="20"/>
        </w:rPr>
        <w:t>с</w:t>
      </w:r>
      <w:r>
        <w:rPr>
          <w:sz w:val="20"/>
        </w:rPr>
        <w:t>творителем.</w:t>
      </w:r>
    </w:p>
    <w:p w:rsidR="00000000" w:rsidRDefault="003B603E">
      <w:pPr>
        <w:rPr>
          <w:sz w:val="20"/>
        </w:rPr>
      </w:pPr>
      <w:r>
        <w:rPr>
          <w:sz w:val="20"/>
        </w:rPr>
        <w:t>4. Влажные поверхности должны быть просушены сжатым воздухом, а при температуре воздуха ниже +5°С – те</w:t>
      </w:r>
      <w:r>
        <w:rPr>
          <w:sz w:val="20"/>
        </w:rPr>
        <w:t>п</w:t>
      </w:r>
      <w:r>
        <w:rPr>
          <w:sz w:val="20"/>
        </w:rPr>
        <w:t>лым сжатым воздухом.</w:t>
      </w:r>
    </w:p>
    <w:p w:rsidR="00000000" w:rsidRDefault="003B603E">
      <w:pPr>
        <w:rPr>
          <w:sz w:val="20"/>
        </w:rPr>
      </w:pPr>
      <w:r>
        <w:rPr>
          <w:sz w:val="20"/>
        </w:rPr>
        <w:t>5. Места, на которые не допускается попадание пенополиуретана, необходимо защищать полиэт</w:t>
      </w:r>
      <w:r>
        <w:rPr>
          <w:sz w:val="20"/>
        </w:rPr>
        <w:t>и</w:t>
      </w:r>
      <w:r>
        <w:rPr>
          <w:sz w:val="20"/>
        </w:rPr>
        <w:t>леновой пленкой или плотной бум</w:t>
      </w:r>
      <w:r>
        <w:rPr>
          <w:sz w:val="20"/>
        </w:rPr>
        <w:t>а</w:t>
      </w:r>
      <w:r>
        <w:rPr>
          <w:sz w:val="20"/>
        </w:rPr>
        <w:t>гой.</w:t>
      </w:r>
    </w:p>
    <w:p w:rsidR="00000000" w:rsidRDefault="003B603E">
      <w:pPr>
        <w:rPr>
          <w:sz w:val="20"/>
        </w:rPr>
      </w:pPr>
    </w:p>
    <w:p w:rsidR="00000000" w:rsidRDefault="003B603E">
      <w:pPr>
        <w:jc w:val="right"/>
        <w:rPr>
          <w:b/>
          <w:sz w:val="20"/>
        </w:rPr>
      </w:pPr>
      <w:r>
        <w:rPr>
          <w:b/>
          <w:sz w:val="20"/>
        </w:rPr>
        <w:t>ПРИЛОЖЕНИЕ 3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ТРЕБОВАНИЯ К КОМПОНЕНТАМ И ПОДГОТОВКА ИХ</w:t>
      </w: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ДЛЯ ПОЛУЧЕНИЯ ПЕНОПОЛИУРЕТАНА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 xml:space="preserve"> Жесткие пенополиуретаны получают по двухкомпонентной схеме из компонентов "А" и "Б". Химический состав и физические свойства компонентов должны соответствовать требованиям технических условий на эти составы. Компоненты должны использоваться в установленные гарантийные сроки. По и</w:t>
      </w:r>
      <w:r>
        <w:rPr>
          <w:sz w:val="20"/>
        </w:rPr>
        <w:t>с</w:t>
      </w:r>
      <w:r>
        <w:rPr>
          <w:sz w:val="20"/>
        </w:rPr>
        <w:t>течении гарантийного срока хранения исходные материалы должны быть проверены на соответствие но</w:t>
      </w:r>
      <w:r>
        <w:rPr>
          <w:sz w:val="20"/>
        </w:rPr>
        <w:t>р</w:t>
      </w:r>
      <w:r>
        <w:rPr>
          <w:sz w:val="20"/>
        </w:rPr>
        <w:t>мативным документам. При положительных результатах испытаний допускается продление срока испол</w:t>
      </w:r>
      <w:r>
        <w:rPr>
          <w:sz w:val="20"/>
        </w:rPr>
        <w:t>ь</w:t>
      </w:r>
      <w:r>
        <w:rPr>
          <w:sz w:val="20"/>
        </w:rPr>
        <w:t>зования смесей на пол</w:t>
      </w:r>
      <w:r>
        <w:rPr>
          <w:sz w:val="20"/>
        </w:rPr>
        <w:t>о</w:t>
      </w:r>
      <w:r>
        <w:rPr>
          <w:sz w:val="20"/>
        </w:rPr>
        <w:t>вину первоначальн</w:t>
      </w:r>
      <w:r>
        <w:rPr>
          <w:sz w:val="20"/>
        </w:rPr>
        <w:t>ого срока.</w:t>
      </w:r>
    </w:p>
    <w:p w:rsidR="00000000" w:rsidRDefault="003B603E">
      <w:pPr>
        <w:rPr>
          <w:sz w:val="20"/>
        </w:rPr>
      </w:pPr>
      <w:r>
        <w:rPr>
          <w:sz w:val="20"/>
        </w:rPr>
        <w:t>2. Компоненты должны храниться и транспортироваться к месту использования в маркированной посуде в соответствии с техническими условиями. Условия хранения должны соответствовать техническим требованиям на хранение каждого компоне</w:t>
      </w:r>
      <w:r>
        <w:rPr>
          <w:sz w:val="20"/>
        </w:rPr>
        <w:t>н</w:t>
      </w:r>
      <w:r>
        <w:rPr>
          <w:sz w:val="20"/>
        </w:rPr>
        <w:t>та.</w:t>
      </w:r>
    </w:p>
    <w:p w:rsidR="00000000" w:rsidRDefault="003B603E">
      <w:pPr>
        <w:rPr>
          <w:sz w:val="20"/>
        </w:rPr>
      </w:pPr>
      <w:r>
        <w:rPr>
          <w:sz w:val="20"/>
        </w:rPr>
        <w:t>3. Компоненты должны быть приготовлены, испытаны и промаркированы в соответствии с треб</w:t>
      </w:r>
      <w:r>
        <w:rPr>
          <w:sz w:val="20"/>
        </w:rPr>
        <w:t>о</w:t>
      </w:r>
      <w:r>
        <w:rPr>
          <w:sz w:val="20"/>
        </w:rPr>
        <w:t>ваниями ТУ на данный комп</w:t>
      </w:r>
      <w:r>
        <w:rPr>
          <w:sz w:val="20"/>
        </w:rPr>
        <w:t>о</w:t>
      </w:r>
      <w:r>
        <w:rPr>
          <w:sz w:val="20"/>
        </w:rPr>
        <w:t>нент.</w:t>
      </w:r>
    </w:p>
    <w:p w:rsidR="00000000" w:rsidRDefault="003B603E">
      <w:pPr>
        <w:rPr>
          <w:sz w:val="20"/>
        </w:rPr>
      </w:pPr>
      <w:r>
        <w:rPr>
          <w:sz w:val="20"/>
        </w:rPr>
        <w:t>4. Оптимальная температура компонентов во время напыления должны быть 20–25°С.</w:t>
      </w:r>
    </w:p>
    <w:p w:rsidR="00000000" w:rsidRDefault="003B603E">
      <w:pPr>
        <w:rPr>
          <w:sz w:val="20"/>
        </w:rPr>
      </w:pPr>
      <w:r>
        <w:rPr>
          <w:sz w:val="20"/>
        </w:rPr>
        <w:t>5. Компоненты "А" и "Б" перед применением необходимо тщательно перем</w:t>
      </w:r>
      <w:r>
        <w:rPr>
          <w:sz w:val="20"/>
        </w:rPr>
        <w:t>ешивать. При наличии осадка в компоненте "Б" допу</w:t>
      </w:r>
      <w:r>
        <w:rPr>
          <w:sz w:val="20"/>
        </w:rPr>
        <w:t>с</w:t>
      </w:r>
      <w:r>
        <w:rPr>
          <w:sz w:val="20"/>
        </w:rPr>
        <w:t>кается нагрев его до температуры 65+5°С при перемешивании.</w:t>
      </w:r>
    </w:p>
    <w:p w:rsidR="00000000" w:rsidRDefault="003B603E">
      <w:pPr>
        <w:rPr>
          <w:sz w:val="20"/>
        </w:rPr>
      </w:pPr>
    </w:p>
    <w:p w:rsidR="00000000" w:rsidRDefault="003B603E">
      <w:pPr>
        <w:jc w:val="right"/>
        <w:rPr>
          <w:b/>
          <w:sz w:val="20"/>
        </w:rPr>
      </w:pPr>
      <w:r>
        <w:rPr>
          <w:b/>
          <w:sz w:val="20"/>
        </w:rPr>
        <w:t>ПРИЛОЖЕНИЕ 4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ТРЕБОВАНИЯ К ОБОРУДОВАНИЮ И ПОДГОТОВКА ЕГО К РАБОТЕ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 Для устройства теплоизоляции из пенополиуретана должны использоваться установки (пеногенераторы) отечественного и зарубежного производства, работающие по двухкомпонентной схеме, позволяющие получать соотношение компонентов от 1:1 до 1:1,7.</w:t>
      </w:r>
    </w:p>
    <w:p w:rsidR="00000000" w:rsidRDefault="003B603E">
      <w:pPr>
        <w:rPr>
          <w:sz w:val="20"/>
        </w:rPr>
      </w:pPr>
      <w:r>
        <w:rPr>
          <w:sz w:val="20"/>
        </w:rPr>
        <w:t>2. Принцип действия пеногенератора основан на смешивании двух жидких пенообразующих ко</w:t>
      </w:r>
      <w:r>
        <w:rPr>
          <w:sz w:val="20"/>
        </w:rPr>
        <w:t>м</w:t>
      </w:r>
      <w:r>
        <w:rPr>
          <w:sz w:val="20"/>
        </w:rPr>
        <w:t>понен</w:t>
      </w:r>
      <w:r>
        <w:rPr>
          <w:sz w:val="20"/>
        </w:rPr>
        <w:t>тов пенополиуретана сжатым воздухом в камере смешения пистолета–распылителя и в подаче пен</w:t>
      </w:r>
      <w:r>
        <w:rPr>
          <w:sz w:val="20"/>
        </w:rPr>
        <w:t>о</w:t>
      </w:r>
      <w:r>
        <w:rPr>
          <w:sz w:val="20"/>
        </w:rPr>
        <w:t>образующей смеси на изолиру</w:t>
      </w:r>
      <w:r>
        <w:rPr>
          <w:sz w:val="20"/>
        </w:rPr>
        <w:t>е</w:t>
      </w:r>
      <w:r>
        <w:rPr>
          <w:sz w:val="20"/>
        </w:rPr>
        <w:t>мую поверхность.</w:t>
      </w:r>
    </w:p>
    <w:p w:rsidR="00000000" w:rsidRDefault="003B603E">
      <w:pPr>
        <w:rPr>
          <w:sz w:val="20"/>
        </w:rPr>
      </w:pPr>
      <w:r>
        <w:rPr>
          <w:sz w:val="20"/>
        </w:rPr>
        <w:t xml:space="preserve">3. Пеногенератор должен обеспечивать нанесение изоляции методом напыления в помещении и на открытом воздухе при температуре окружающего воздуха не ниже –10°С. Работа пеногенератора состоит из приемки, фильтрации, перемешивания и подогрева компонентов до рабочих температур, а также подачи их в определенном соотношении и с определенным расходом на изолируемую поверхность или </w:t>
      </w:r>
      <w:r>
        <w:rPr>
          <w:sz w:val="20"/>
        </w:rPr>
        <w:t>в заливо</w:t>
      </w:r>
      <w:r>
        <w:rPr>
          <w:sz w:val="20"/>
        </w:rPr>
        <w:t>ч</w:t>
      </w:r>
      <w:r>
        <w:rPr>
          <w:sz w:val="20"/>
        </w:rPr>
        <w:t>ный объем.</w:t>
      </w:r>
    </w:p>
    <w:p w:rsidR="00000000" w:rsidRDefault="003B603E">
      <w:pPr>
        <w:rPr>
          <w:sz w:val="20"/>
        </w:rPr>
      </w:pPr>
      <w:r>
        <w:rPr>
          <w:sz w:val="20"/>
        </w:rPr>
        <w:t>4. Пеногенератор должен иметь две мешалки или систему рециркуляции на сосудах для комп</w:t>
      </w:r>
      <w:r>
        <w:rPr>
          <w:sz w:val="20"/>
        </w:rPr>
        <w:t>о</w:t>
      </w:r>
      <w:r>
        <w:rPr>
          <w:sz w:val="20"/>
        </w:rPr>
        <w:t>нентов "А" и "Б" и допускать пер</w:t>
      </w:r>
      <w:r>
        <w:rPr>
          <w:sz w:val="20"/>
        </w:rPr>
        <w:t>е</w:t>
      </w:r>
      <w:r>
        <w:rPr>
          <w:sz w:val="20"/>
        </w:rPr>
        <w:t>работку смесей с вязкостью до 2000 мПа*с.</w:t>
      </w:r>
    </w:p>
    <w:p w:rsidR="00000000" w:rsidRDefault="003B603E">
      <w:pPr>
        <w:rPr>
          <w:sz w:val="20"/>
        </w:rPr>
      </w:pPr>
      <w:r>
        <w:rPr>
          <w:sz w:val="20"/>
        </w:rPr>
        <w:t>5. Производительность установок, применяемых для устройства изоляции пенополиуретаном м</w:t>
      </w:r>
      <w:r>
        <w:rPr>
          <w:sz w:val="20"/>
        </w:rPr>
        <w:t>е</w:t>
      </w:r>
      <w:r>
        <w:rPr>
          <w:sz w:val="20"/>
        </w:rPr>
        <w:t>тодом напыления, должна быть в пр</w:t>
      </w:r>
      <w:r>
        <w:rPr>
          <w:sz w:val="20"/>
        </w:rPr>
        <w:t>е</w:t>
      </w:r>
      <w:r>
        <w:rPr>
          <w:sz w:val="20"/>
        </w:rPr>
        <w:t>делах 0,1–4 кг/мин.</w:t>
      </w:r>
    </w:p>
    <w:p w:rsidR="00000000" w:rsidRDefault="003B603E">
      <w:pPr>
        <w:rPr>
          <w:sz w:val="20"/>
        </w:rPr>
      </w:pPr>
      <w:r>
        <w:rPr>
          <w:sz w:val="20"/>
        </w:rPr>
        <w:t>6. Пеногенератор должен содержать:</w:t>
      </w:r>
    </w:p>
    <w:p w:rsidR="00000000" w:rsidRDefault="003B603E">
      <w:pPr>
        <w:rPr>
          <w:sz w:val="20"/>
        </w:rPr>
      </w:pPr>
      <w:r>
        <w:rPr>
          <w:sz w:val="20"/>
        </w:rPr>
        <w:t>– две герметически закрывающиеся емкости с мешалками для приема компонентов "А" и "Б", имеющими индивидуальные прив</w:t>
      </w:r>
      <w:r>
        <w:rPr>
          <w:sz w:val="20"/>
        </w:rPr>
        <w:t>о</w:t>
      </w:r>
      <w:r>
        <w:rPr>
          <w:sz w:val="20"/>
        </w:rPr>
        <w:t>ды;</w:t>
      </w:r>
    </w:p>
    <w:p w:rsidR="00000000" w:rsidRDefault="003B603E">
      <w:pPr>
        <w:rPr>
          <w:sz w:val="20"/>
        </w:rPr>
      </w:pPr>
      <w:r>
        <w:rPr>
          <w:sz w:val="20"/>
        </w:rPr>
        <w:t>– по одной паре фильтр–сеток;</w:t>
      </w:r>
    </w:p>
    <w:p w:rsidR="00000000" w:rsidRDefault="003B603E">
      <w:pPr>
        <w:rPr>
          <w:sz w:val="20"/>
        </w:rPr>
      </w:pPr>
      <w:r>
        <w:rPr>
          <w:sz w:val="20"/>
        </w:rPr>
        <w:t>– н</w:t>
      </w:r>
      <w:r>
        <w:rPr>
          <w:sz w:val="20"/>
        </w:rPr>
        <w:t>агревательные элементы;</w:t>
      </w:r>
    </w:p>
    <w:p w:rsidR="00000000" w:rsidRDefault="003B603E">
      <w:pPr>
        <w:rPr>
          <w:sz w:val="20"/>
        </w:rPr>
      </w:pPr>
      <w:r>
        <w:rPr>
          <w:sz w:val="20"/>
        </w:rPr>
        <w:t>– крышки;</w:t>
      </w:r>
    </w:p>
    <w:p w:rsidR="00000000" w:rsidRDefault="003B603E">
      <w:pPr>
        <w:rPr>
          <w:sz w:val="20"/>
        </w:rPr>
      </w:pPr>
      <w:r>
        <w:rPr>
          <w:sz w:val="20"/>
        </w:rPr>
        <w:t>– манометры;</w:t>
      </w:r>
    </w:p>
    <w:p w:rsidR="00000000" w:rsidRDefault="003B603E">
      <w:pPr>
        <w:rPr>
          <w:sz w:val="20"/>
        </w:rPr>
      </w:pPr>
      <w:r>
        <w:rPr>
          <w:sz w:val="20"/>
        </w:rPr>
        <w:t>– два насоса с приводами и предохранительной муфтой;</w:t>
      </w:r>
    </w:p>
    <w:p w:rsidR="00000000" w:rsidRDefault="003B603E">
      <w:pPr>
        <w:rPr>
          <w:sz w:val="20"/>
        </w:rPr>
      </w:pPr>
      <w:r>
        <w:rPr>
          <w:sz w:val="20"/>
        </w:rPr>
        <w:t>– два предохранительных рециркуляционных клапана;</w:t>
      </w:r>
    </w:p>
    <w:p w:rsidR="00000000" w:rsidRDefault="003B603E">
      <w:pPr>
        <w:rPr>
          <w:sz w:val="20"/>
        </w:rPr>
      </w:pPr>
      <w:r>
        <w:rPr>
          <w:sz w:val="20"/>
        </w:rPr>
        <w:t>– емкость под растворитель для мойки пистолета;</w:t>
      </w:r>
    </w:p>
    <w:p w:rsidR="00000000" w:rsidRDefault="003B603E">
      <w:pPr>
        <w:rPr>
          <w:sz w:val="20"/>
        </w:rPr>
      </w:pPr>
      <w:r>
        <w:rPr>
          <w:sz w:val="20"/>
        </w:rPr>
        <w:t>– штуцера для подвода сжатого воздуха;</w:t>
      </w:r>
    </w:p>
    <w:p w:rsidR="00000000" w:rsidRDefault="003B603E">
      <w:pPr>
        <w:rPr>
          <w:sz w:val="20"/>
        </w:rPr>
      </w:pPr>
      <w:r>
        <w:rPr>
          <w:sz w:val="20"/>
        </w:rPr>
        <w:t>–</w:t>
      </w:r>
      <w:r>
        <w:rPr>
          <w:sz w:val="20"/>
          <w:lang w:val="en-US"/>
        </w:rPr>
        <w:t xml:space="preserve"> </w:t>
      </w:r>
      <w:r>
        <w:rPr>
          <w:sz w:val="20"/>
        </w:rPr>
        <w:t>манометр для контроля давления сжатого воздуха в трубопроводах;</w:t>
      </w:r>
    </w:p>
    <w:p w:rsidR="00000000" w:rsidRDefault="003B603E">
      <w:pPr>
        <w:rPr>
          <w:sz w:val="20"/>
        </w:rPr>
      </w:pPr>
      <w:r>
        <w:rPr>
          <w:sz w:val="20"/>
          <w:lang w:val="en-US"/>
        </w:rPr>
        <w:t xml:space="preserve">– </w:t>
      </w:r>
      <w:r>
        <w:rPr>
          <w:sz w:val="20"/>
        </w:rPr>
        <w:t>комплект сменных шестерен для поддержания нужной производительности и установки соо</w:t>
      </w:r>
      <w:r>
        <w:rPr>
          <w:sz w:val="20"/>
        </w:rPr>
        <w:t>т</w:t>
      </w:r>
      <w:r>
        <w:rPr>
          <w:sz w:val="20"/>
        </w:rPr>
        <w:t>ношения компонентов в процессе раб</w:t>
      </w:r>
      <w:r>
        <w:rPr>
          <w:sz w:val="20"/>
        </w:rPr>
        <w:t>о</w:t>
      </w:r>
      <w:r>
        <w:rPr>
          <w:sz w:val="20"/>
        </w:rPr>
        <w:t>ты;</w:t>
      </w:r>
    </w:p>
    <w:p w:rsidR="00000000" w:rsidRDefault="003B603E">
      <w:pPr>
        <w:rPr>
          <w:sz w:val="20"/>
        </w:rPr>
      </w:pPr>
      <w:r>
        <w:rPr>
          <w:sz w:val="20"/>
        </w:rPr>
        <w:t>– пистолет–распылитель пневматический со шлангами для подачи компонентов от насоса к</w:t>
      </w:r>
      <w:r>
        <w:rPr>
          <w:sz w:val="20"/>
        </w:rPr>
        <w:t xml:space="preserve"> кам</w:t>
      </w:r>
      <w:r>
        <w:rPr>
          <w:sz w:val="20"/>
        </w:rPr>
        <w:t>е</w:t>
      </w:r>
      <w:r>
        <w:rPr>
          <w:sz w:val="20"/>
        </w:rPr>
        <w:t>ре смешения.</w:t>
      </w:r>
    </w:p>
    <w:p w:rsidR="00000000" w:rsidRDefault="003B603E">
      <w:pPr>
        <w:rPr>
          <w:sz w:val="20"/>
        </w:rPr>
      </w:pPr>
      <w:r>
        <w:rPr>
          <w:sz w:val="20"/>
        </w:rPr>
        <w:t>Подвод сжатого воздуха осуществляется от индивидуального компрессора.</w:t>
      </w:r>
    </w:p>
    <w:p w:rsidR="00000000" w:rsidRDefault="003B603E">
      <w:pPr>
        <w:rPr>
          <w:sz w:val="20"/>
        </w:rPr>
      </w:pPr>
      <w:r>
        <w:rPr>
          <w:sz w:val="20"/>
        </w:rPr>
        <w:t>7. Подготовка пеногенератора после длительного перерыва в работе после консервации осущест</w:t>
      </w:r>
      <w:r>
        <w:rPr>
          <w:sz w:val="20"/>
        </w:rPr>
        <w:t>в</w:t>
      </w:r>
      <w:r>
        <w:rPr>
          <w:sz w:val="20"/>
        </w:rPr>
        <w:t>ляется следу</w:t>
      </w:r>
      <w:r>
        <w:rPr>
          <w:sz w:val="20"/>
        </w:rPr>
        <w:t>ю</w:t>
      </w:r>
      <w:r>
        <w:rPr>
          <w:sz w:val="20"/>
        </w:rPr>
        <w:t>щим образом:</w:t>
      </w:r>
    </w:p>
    <w:p w:rsidR="00000000" w:rsidRDefault="003B603E">
      <w:pPr>
        <w:rPr>
          <w:sz w:val="20"/>
        </w:rPr>
      </w:pPr>
      <w:r>
        <w:rPr>
          <w:sz w:val="20"/>
        </w:rPr>
        <w:t>– сливают консервант из баков, насосов и шлангов и заливают в баки растворитель (хлористый метилен);</w:t>
      </w:r>
    </w:p>
    <w:p w:rsidR="00000000" w:rsidRDefault="003B603E">
      <w:pPr>
        <w:rPr>
          <w:sz w:val="20"/>
        </w:rPr>
      </w:pPr>
      <w:r>
        <w:rPr>
          <w:sz w:val="20"/>
        </w:rPr>
        <w:t>– при закрытом пистолете и включенных насосах растворитель через редукционные клапаны пр</w:t>
      </w:r>
      <w:r>
        <w:rPr>
          <w:sz w:val="20"/>
        </w:rPr>
        <w:t>о</w:t>
      </w:r>
      <w:r>
        <w:rPr>
          <w:sz w:val="20"/>
        </w:rPr>
        <w:t>качивается о</w:t>
      </w:r>
      <w:r>
        <w:rPr>
          <w:sz w:val="20"/>
        </w:rPr>
        <w:t>б</w:t>
      </w:r>
      <w:r>
        <w:rPr>
          <w:sz w:val="20"/>
        </w:rPr>
        <w:t>ратно в баки;</w:t>
      </w:r>
    </w:p>
    <w:p w:rsidR="00000000" w:rsidRDefault="003B603E">
      <w:pPr>
        <w:rPr>
          <w:sz w:val="20"/>
        </w:rPr>
      </w:pPr>
      <w:r>
        <w:rPr>
          <w:sz w:val="20"/>
        </w:rPr>
        <w:t>– через 1–2 минуты открыть кран на пистолете и промыть всю систему растворителем;</w:t>
      </w:r>
    </w:p>
    <w:p w:rsidR="00000000" w:rsidRDefault="003B603E">
      <w:pPr>
        <w:rPr>
          <w:sz w:val="20"/>
        </w:rPr>
      </w:pPr>
      <w:r>
        <w:rPr>
          <w:sz w:val="20"/>
        </w:rPr>
        <w:t>– продут</w:t>
      </w:r>
      <w:r>
        <w:rPr>
          <w:sz w:val="20"/>
        </w:rPr>
        <w:t>ь всю систему (шланги, пистолет, насосы, баки) воздухом. При перерыве в работе от 1 до 20 часов допускается не вырабатывать компоненты, систему при этом можно оставлять под давлением до следующего ввода в работу.</w:t>
      </w:r>
    </w:p>
    <w:p w:rsidR="00000000" w:rsidRDefault="003B603E">
      <w:pPr>
        <w:rPr>
          <w:sz w:val="20"/>
        </w:rPr>
      </w:pPr>
      <w:r>
        <w:rPr>
          <w:sz w:val="20"/>
        </w:rPr>
        <w:t>8. Подготовку к работе и эксплуатацию пеногенератора выполнять в соответствии с инструкцией по правилам работы на устано</w:t>
      </w:r>
      <w:r>
        <w:rPr>
          <w:sz w:val="20"/>
        </w:rPr>
        <w:t>в</w:t>
      </w:r>
      <w:r>
        <w:rPr>
          <w:sz w:val="20"/>
        </w:rPr>
        <w:t>ке.</w:t>
      </w:r>
    </w:p>
    <w:p w:rsidR="00000000" w:rsidRDefault="003B603E">
      <w:pPr>
        <w:rPr>
          <w:sz w:val="20"/>
        </w:rPr>
      </w:pPr>
    </w:p>
    <w:p w:rsidR="00000000" w:rsidRDefault="003B603E">
      <w:pPr>
        <w:jc w:val="right"/>
        <w:rPr>
          <w:b/>
          <w:sz w:val="20"/>
        </w:rPr>
      </w:pPr>
      <w:r>
        <w:rPr>
          <w:b/>
          <w:sz w:val="20"/>
        </w:rPr>
        <w:t>ПРИЛОЖЕНИЕ 5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ОБОРУДОВАНИЕ ДЛЯ НАПЫЛЕНИЯ И ЗАЛИВКИ ПЕНОПОЛИУРЕТАНОВ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Таблица П 5.1.</w:t>
      </w:r>
    </w:p>
    <w:p w:rsidR="00000000" w:rsidRDefault="003B603E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9"/>
        <w:gridCol w:w="1359"/>
        <w:gridCol w:w="968"/>
        <w:gridCol w:w="850"/>
        <w:gridCol w:w="1134"/>
        <w:gridCol w:w="1134"/>
        <w:gridCol w:w="1560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устано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ки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Производительность, кг/мин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Вязкость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рерабатываемых комп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ненто</w:t>
            </w:r>
            <w:r>
              <w:rPr>
                <w:sz w:val="20"/>
              </w:rPr>
              <w:t>в, мПа*с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Соотношение компонентов (массовое)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Вместимость расходных емкостей,</w:t>
            </w:r>
          </w:p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Габариты,</w:t>
            </w:r>
          </w:p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Масса, кг (без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понентов)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Для напыл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–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Пена–9М</w:t>
            </w:r>
          </w:p>
        </w:tc>
        <w:tc>
          <w:tcPr>
            <w:tcW w:w="968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0,5; 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1:1 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 xml:space="preserve"> 1:2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1100х700х1000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ния пеноп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–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Пена 0,4–6,0</w:t>
            </w:r>
          </w:p>
        </w:tc>
        <w:tc>
          <w:tcPr>
            <w:tcW w:w="968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>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1:1; 1:2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1068х580х860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лиуретанов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Мини–Пена</w:t>
            </w:r>
          </w:p>
        </w:tc>
        <w:tc>
          <w:tcPr>
            <w:tcW w:w="968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0,4; 0,3; 0,2; 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1:1; 1:2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420х287х420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000000" w:rsidRDefault="003B603E">
            <w:pPr>
              <w:ind w:firstLine="0"/>
              <w:rPr>
                <w:sz w:val="20"/>
              </w:rPr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Пена–12</w:t>
            </w:r>
          </w:p>
        </w:tc>
        <w:tc>
          <w:tcPr>
            <w:tcW w:w="968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0,12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>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1:1 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 xml:space="preserve"> 1:1,7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638х356х700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000000" w:rsidRDefault="003B603E">
            <w:pPr>
              <w:ind w:firstLine="0"/>
              <w:rPr>
                <w:sz w:val="20"/>
              </w:rPr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Пена–13 (3–</w:t>
            </w:r>
            <w:r>
              <w:rPr>
                <w:spacing w:val="-8"/>
                <w:sz w:val="20"/>
              </w:rPr>
              <w:t>компонентная)</w:t>
            </w:r>
          </w:p>
        </w:tc>
        <w:tc>
          <w:tcPr>
            <w:tcW w:w="968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>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1:1:0,25 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 xml:space="preserve"> 1:1,6:0,4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30; 24; 6; 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1068х500х860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</w:tcPr>
          <w:p w:rsidR="00000000" w:rsidRDefault="003B603E">
            <w:pPr>
              <w:ind w:firstLine="0"/>
              <w:rPr>
                <w:sz w:val="20"/>
              </w:rPr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Пена–14</w:t>
            </w:r>
          </w:p>
        </w:tc>
        <w:tc>
          <w:tcPr>
            <w:tcW w:w="968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0,12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>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1:1 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 xml:space="preserve"> 1:1,5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495х30</w:t>
            </w:r>
            <w:r>
              <w:rPr>
                <w:sz w:val="20"/>
              </w:rPr>
              <w:t>х540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Я10–ФНГ</w:t>
            </w:r>
          </w:p>
        </w:tc>
        <w:tc>
          <w:tcPr>
            <w:tcW w:w="968" w:type="dxa"/>
            <w:tcBorders>
              <w:left w:val="nil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0,5; 1,0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1:1 </w:t>
            </w:r>
            <w:r>
              <w:rPr>
                <w:sz w:val="20"/>
              </w:rPr>
              <w:sym w:font="Symbol" w:char="F0B8"/>
            </w:r>
            <w:r>
              <w:rPr>
                <w:sz w:val="20"/>
              </w:rPr>
              <w:t xml:space="preserve"> 1:1,4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1500х350х1200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B60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B603E">
      <w:pPr>
        <w:rPr>
          <w:sz w:val="20"/>
        </w:rPr>
      </w:pPr>
    </w:p>
    <w:p w:rsidR="00000000" w:rsidRDefault="003B603E">
      <w:pPr>
        <w:jc w:val="right"/>
        <w:rPr>
          <w:b/>
          <w:sz w:val="20"/>
        </w:rPr>
      </w:pPr>
      <w:r>
        <w:rPr>
          <w:b/>
          <w:sz w:val="20"/>
        </w:rPr>
        <w:t>ПРИЛОЖЕНИЕ 6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ПРОВЕДЕНИЕ ТЕХНОЛОГИЧЕСКОЙ ПРОБЫ</w:t>
      </w:r>
    </w:p>
    <w:p w:rsidR="00000000" w:rsidRDefault="003B603E">
      <w:pPr>
        <w:rPr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 При проведении технологической пробы изготавливают блок–свидетель из пенополиуретана. Технологическую пробу следует изготавливать по соответствующей для каждой марки пенополиуретана рецептуре и технологии приготовления композиции в смесител</w:t>
      </w:r>
      <w:r>
        <w:rPr>
          <w:sz w:val="20"/>
        </w:rPr>
        <w:t>ь</w:t>
      </w:r>
      <w:r>
        <w:rPr>
          <w:sz w:val="20"/>
        </w:rPr>
        <w:t>ном сосуде.</w:t>
      </w:r>
    </w:p>
    <w:p w:rsidR="00000000" w:rsidRDefault="003B603E">
      <w:pPr>
        <w:rPr>
          <w:sz w:val="20"/>
        </w:rPr>
      </w:pPr>
      <w:r>
        <w:rPr>
          <w:sz w:val="20"/>
        </w:rPr>
        <w:t>2. Перемешанные компоненты технологической пробы выливают из смесительного сосуда в фо</w:t>
      </w:r>
      <w:r>
        <w:rPr>
          <w:sz w:val="20"/>
        </w:rPr>
        <w:t>р</w:t>
      </w:r>
      <w:r>
        <w:rPr>
          <w:sz w:val="20"/>
        </w:rPr>
        <w:t>му из картона или металла. Размер формы берется в зави</w:t>
      </w:r>
      <w:r>
        <w:rPr>
          <w:sz w:val="20"/>
        </w:rPr>
        <w:t>симости от марки пенополиуретана и массы те</w:t>
      </w:r>
      <w:r>
        <w:rPr>
          <w:sz w:val="20"/>
        </w:rPr>
        <w:t>х</w:t>
      </w:r>
      <w:r>
        <w:rPr>
          <w:sz w:val="20"/>
        </w:rPr>
        <w:t>нологической пробы. До окончания вспенивания пенополиурет</w:t>
      </w:r>
      <w:r>
        <w:rPr>
          <w:sz w:val="20"/>
        </w:rPr>
        <w:t>а</w:t>
      </w:r>
      <w:r>
        <w:rPr>
          <w:sz w:val="20"/>
        </w:rPr>
        <w:t>на формы не трогать.</w:t>
      </w:r>
    </w:p>
    <w:p w:rsidR="00000000" w:rsidRDefault="003B603E">
      <w:pPr>
        <w:rPr>
          <w:sz w:val="20"/>
        </w:rPr>
      </w:pPr>
      <w:r>
        <w:rPr>
          <w:sz w:val="20"/>
        </w:rPr>
        <w:t>3. В процессе вспенивания рекомендуется определять :</w:t>
      </w:r>
    </w:p>
    <w:p w:rsidR="00000000" w:rsidRDefault="003B603E">
      <w:pPr>
        <w:rPr>
          <w:sz w:val="20"/>
        </w:rPr>
      </w:pPr>
      <w:r>
        <w:rPr>
          <w:sz w:val="20"/>
        </w:rPr>
        <w:t>– время старта – время начала перемешивания композиции до начала подъема пены;</w:t>
      </w:r>
    </w:p>
    <w:p w:rsidR="00000000" w:rsidRDefault="003B603E">
      <w:pPr>
        <w:rPr>
          <w:sz w:val="20"/>
        </w:rPr>
      </w:pPr>
      <w:r>
        <w:rPr>
          <w:sz w:val="20"/>
        </w:rPr>
        <w:t>– время подъема пены – время от начала перемешивания до конца подъема пены;</w:t>
      </w:r>
    </w:p>
    <w:p w:rsidR="00000000" w:rsidRDefault="003B603E">
      <w:pPr>
        <w:rPr>
          <w:sz w:val="20"/>
        </w:rPr>
      </w:pPr>
      <w:r>
        <w:rPr>
          <w:sz w:val="20"/>
        </w:rPr>
        <w:t>– время отлипа – время от начала перемешивания до прекращения прилипания стеклянной пало</w:t>
      </w:r>
      <w:r>
        <w:rPr>
          <w:sz w:val="20"/>
        </w:rPr>
        <w:t>ч</w:t>
      </w:r>
      <w:r>
        <w:rPr>
          <w:sz w:val="20"/>
        </w:rPr>
        <w:t>ки к пене.</w:t>
      </w:r>
    </w:p>
    <w:p w:rsidR="00000000" w:rsidRDefault="003B603E">
      <w:pPr>
        <w:rPr>
          <w:sz w:val="20"/>
        </w:rPr>
      </w:pPr>
      <w:r>
        <w:rPr>
          <w:sz w:val="20"/>
        </w:rPr>
        <w:t>4. Вспенивающая способность считается нормальной, если композиция полностью запол</w:t>
      </w:r>
      <w:r>
        <w:rPr>
          <w:sz w:val="20"/>
        </w:rPr>
        <w:t>няет объем формы.</w:t>
      </w:r>
    </w:p>
    <w:p w:rsidR="00000000" w:rsidRDefault="003B603E">
      <w:pPr>
        <w:rPr>
          <w:sz w:val="20"/>
        </w:rPr>
      </w:pPr>
      <w:r>
        <w:rPr>
          <w:sz w:val="20"/>
        </w:rPr>
        <w:t>5. Если композиция не вспенилась, следует проверить компоненты (марку, срок годности), пр</w:t>
      </w:r>
      <w:r>
        <w:rPr>
          <w:sz w:val="20"/>
        </w:rPr>
        <w:t>а</w:t>
      </w:r>
      <w:r>
        <w:rPr>
          <w:sz w:val="20"/>
        </w:rPr>
        <w:t>вильность дозировки и произвести повторное вспенивание. Если при повторном проведении технологич</w:t>
      </w:r>
      <w:r>
        <w:rPr>
          <w:sz w:val="20"/>
        </w:rPr>
        <w:t>е</w:t>
      </w:r>
      <w:r>
        <w:rPr>
          <w:sz w:val="20"/>
        </w:rPr>
        <w:t>ской пробы композиция не вспенилась, следует заменить компоне</w:t>
      </w:r>
      <w:r>
        <w:rPr>
          <w:sz w:val="20"/>
        </w:rPr>
        <w:t>н</w:t>
      </w:r>
      <w:r>
        <w:rPr>
          <w:sz w:val="20"/>
        </w:rPr>
        <w:t>ты.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3B603E">
      <w:pPr>
        <w:rPr>
          <w:b/>
          <w:sz w:val="20"/>
        </w:rPr>
      </w:pPr>
    </w:p>
    <w:p w:rsidR="00000000" w:rsidRDefault="003B603E">
      <w:pPr>
        <w:rPr>
          <w:sz w:val="20"/>
        </w:rPr>
      </w:pPr>
      <w:r>
        <w:rPr>
          <w:sz w:val="20"/>
        </w:rPr>
        <w:t>1. ОБЛАСТЬ ПРИМЕНЕНИЯ</w:t>
      </w:r>
    </w:p>
    <w:p w:rsidR="00000000" w:rsidRDefault="003B603E">
      <w:pPr>
        <w:rPr>
          <w:sz w:val="20"/>
        </w:rPr>
      </w:pPr>
      <w:r>
        <w:rPr>
          <w:sz w:val="20"/>
        </w:rPr>
        <w:t>2. НОРМАТИВНЫЕ ССЫЛКИ</w:t>
      </w:r>
    </w:p>
    <w:p w:rsidR="00000000" w:rsidRDefault="003B603E">
      <w:pPr>
        <w:rPr>
          <w:sz w:val="20"/>
        </w:rPr>
      </w:pPr>
      <w:r>
        <w:rPr>
          <w:sz w:val="20"/>
        </w:rPr>
        <w:t>3. ОПРЕДЕЛЕНИЯ</w:t>
      </w:r>
    </w:p>
    <w:p w:rsidR="00000000" w:rsidRDefault="003B603E">
      <w:pPr>
        <w:rPr>
          <w:sz w:val="20"/>
        </w:rPr>
      </w:pPr>
      <w:r>
        <w:rPr>
          <w:sz w:val="20"/>
        </w:rPr>
        <w:t>4. ФИЗИКО–МЕХАНИЧЕСКИЕ СВОЙСТВА ПЕНОПОЛИУРЕТАНОВ</w:t>
      </w:r>
    </w:p>
    <w:p w:rsidR="00000000" w:rsidRDefault="003B603E">
      <w:pPr>
        <w:rPr>
          <w:sz w:val="20"/>
        </w:rPr>
      </w:pPr>
      <w:r>
        <w:rPr>
          <w:sz w:val="20"/>
        </w:rPr>
        <w:t>5. УСТРОЙСТВО ТЕПЛОИЗОЛЯЦИИ ТРУБОПРОВОДОВ ПЕНОПОЛИ</w:t>
      </w:r>
      <w:r>
        <w:rPr>
          <w:sz w:val="20"/>
        </w:rPr>
        <w:t>У</w:t>
      </w:r>
      <w:r>
        <w:rPr>
          <w:sz w:val="20"/>
        </w:rPr>
        <w:t>РЕТАНОМ</w:t>
      </w:r>
    </w:p>
    <w:p w:rsidR="00000000" w:rsidRDefault="003B603E">
      <w:pPr>
        <w:rPr>
          <w:i/>
          <w:sz w:val="20"/>
        </w:rPr>
      </w:pPr>
      <w:r>
        <w:rPr>
          <w:sz w:val="20"/>
        </w:rPr>
        <w:tab/>
      </w:r>
      <w:r>
        <w:rPr>
          <w:i/>
          <w:sz w:val="20"/>
        </w:rPr>
        <w:t>5.1. Устройство теплоизоляции трубопроводов пенополиуретаном</w:t>
      </w:r>
      <w:r>
        <w:rPr>
          <w:i/>
          <w:sz w:val="20"/>
        </w:rPr>
        <w:t xml:space="preserve"> сост</w:t>
      </w:r>
      <w:r>
        <w:rPr>
          <w:i/>
          <w:sz w:val="20"/>
        </w:rPr>
        <w:t>о</w:t>
      </w:r>
      <w:r>
        <w:rPr>
          <w:i/>
          <w:sz w:val="20"/>
        </w:rPr>
        <w:t>ит из следующих операций</w:t>
      </w:r>
    </w:p>
    <w:p w:rsidR="00000000" w:rsidRDefault="003B603E">
      <w:pPr>
        <w:rPr>
          <w:i/>
          <w:sz w:val="20"/>
        </w:rPr>
      </w:pPr>
      <w:r>
        <w:rPr>
          <w:i/>
          <w:sz w:val="20"/>
        </w:rPr>
        <w:tab/>
        <w:t>5.2. Подготовка поверхности труб для нанесения пенополиуретана</w:t>
      </w:r>
    </w:p>
    <w:p w:rsidR="00000000" w:rsidRDefault="003B603E">
      <w:pPr>
        <w:rPr>
          <w:i/>
          <w:sz w:val="20"/>
        </w:rPr>
      </w:pPr>
      <w:r>
        <w:rPr>
          <w:i/>
          <w:sz w:val="20"/>
        </w:rPr>
        <w:tab/>
        <w:t>5.3. Подготовка компонентов</w:t>
      </w:r>
    </w:p>
    <w:p w:rsidR="00000000" w:rsidRDefault="003B603E">
      <w:pPr>
        <w:rPr>
          <w:i/>
          <w:sz w:val="20"/>
        </w:rPr>
      </w:pPr>
      <w:r>
        <w:rPr>
          <w:sz w:val="20"/>
        </w:rPr>
        <w:tab/>
      </w:r>
      <w:r>
        <w:rPr>
          <w:i/>
          <w:sz w:val="20"/>
        </w:rPr>
        <w:t>5.4. Подготовка оборудования</w:t>
      </w:r>
    </w:p>
    <w:p w:rsidR="00000000" w:rsidRDefault="003B603E">
      <w:pPr>
        <w:rPr>
          <w:i/>
          <w:sz w:val="20"/>
        </w:rPr>
      </w:pPr>
      <w:r>
        <w:rPr>
          <w:i/>
          <w:sz w:val="20"/>
        </w:rPr>
        <w:tab/>
        <w:t>5.5. Выполнение технологической пробы</w:t>
      </w:r>
    </w:p>
    <w:p w:rsidR="00000000" w:rsidRDefault="003B603E">
      <w:pPr>
        <w:rPr>
          <w:i/>
          <w:sz w:val="20"/>
        </w:rPr>
      </w:pPr>
      <w:r>
        <w:rPr>
          <w:i/>
          <w:sz w:val="20"/>
        </w:rPr>
        <w:tab/>
        <w:t>5.6. Устройство теплоизоляции и герметизации пенополиуретаном труб</w:t>
      </w:r>
      <w:r>
        <w:rPr>
          <w:i/>
          <w:sz w:val="20"/>
        </w:rPr>
        <w:t>о</w:t>
      </w:r>
      <w:r>
        <w:rPr>
          <w:i/>
          <w:sz w:val="20"/>
        </w:rPr>
        <w:t>проводов</w:t>
      </w:r>
    </w:p>
    <w:p w:rsidR="00000000" w:rsidRDefault="003B603E">
      <w:pPr>
        <w:rPr>
          <w:i/>
          <w:sz w:val="20"/>
        </w:rPr>
      </w:pPr>
      <w:r>
        <w:rPr>
          <w:i/>
          <w:sz w:val="20"/>
        </w:rPr>
        <w:tab/>
        <w:t>5.7. Ремонт готовой изоляции</w:t>
      </w:r>
    </w:p>
    <w:p w:rsidR="00000000" w:rsidRDefault="003B603E">
      <w:pPr>
        <w:rPr>
          <w:sz w:val="20"/>
        </w:rPr>
      </w:pPr>
      <w:r>
        <w:rPr>
          <w:sz w:val="20"/>
        </w:rPr>
        <w:t>6. КОНТРОЛЬ КАЧЕСТВА КОМПОНЕНТОВ И ГОТОВОЙ ТЕПЛОИЗОЛ</w:t>
      </w:r>
      <w:r>
        <w:rPr>
          <w:sz w:val="20"/>
        </w:rPr>
        <w:t>Я</w:t>
      </w:r>
      <w:r>
        <w:rPr>
          <w:sz w:val="20"/>
        </w:rPr>
        <w:t>ЦИИ</w:t>
      </w:r>
    </w:p>
    <w:p w:rsidR="00000000" w:rsidRDefault="003B603E">
      <w:pPr>
        <w:rPr>
          <w:i/>
          <w:sz w:val="20"/>
        </w:rPr>
      </w:pPr>
      <w:r>
        <w:rPr>
          <w:i/>
          <w:sz w:val="20"/>
        </w:rPr>
        <w:tab/>
        <w:t>6.1. Входной контроль компонентов для производства пенополиуретана</w:t>
      </w:r>
    </w:p>
    <w:p w:rsidR="00000000" w:rsidRDefault="003B603E">
      <w:pPr>
        <w:rPr>
          <w:caps/>
          <w:sz w:val="20"/>
        </w:rPr>
      </w:pPr>
      <w:r>
        <w:rPr>
          <w:sz w:val="20"/>
        </w:rPr>
        <w:t xml:space="preserve">7. </w:t>
      </w:r>
      <w:r>
        <w:rPr>
          <w:caps/>
          <w:sz w:val="20"/>
        </w:rPr>
        <w:t>Правила техники безопасности и промышленной сан</w:t>
      </w:r>
      <w:r>
        <w:rPr>
          <w:caps/>
          <w:sz w:val="20"/>
        </w:rPr>
        <w:t>и</w:t>
      </w:r>
      <w:r>
        <w:rPr>
          <w:caps/>
          <w:sz w:val="20"/>
        </w:rPr>
        <w:t>тарии при производстве работ по тепл</w:t>
      </w:r>
      <w:r>
        <w:rPr>
          <w:caps/>
          <w:sz w:val="20"/>
        </w:rPr>
        <w:t>оизоляции пенополиур</w:t>
      </w:r>
      <w:r>
        <w:rPr>
          <w:caps/>
          <w:sz w:val="20"/>
        </w:rPr>
        <w:t>е</w:t>
      </w:r>
      <w:r>
        <w:rPr>
          <w:caps/>
          <w:sz w:val="20"/>
        </w:rPr>
        <w:t>таном</w:t>
      </w:r>
    </w:p>
    <w:p w:rsidR="00000000" w:rsidRDefault="003B603E">
      <w:pPr>
        <w:rPr>
          <w:caps/>
          <w:sz w:val="20"/>
        </w:rPr>
      </w:pPr>
    </w:p>
    <w:p w:rsidR="00000000" w:rsidRDefault="003B603E">
      <w:pPr>
        <w:rPr>
          <w:caps/>
          <w:sz w:val="20"/>
        </w:rPr>
      </w:pPr>
      <w:r>
        <w:rPr>
          <w:caps/>
          <w:sz w:val="20"/>
        </w:rPr>
        <w:t>ПРИЛОЖЕНИЕ 1  ФИЗИКО–МЕХАНИЧЕСКИЕ СВОЙСТВА ПЕНОПОЛИУР</w:t>
      </w:r>
      <w:r>
        <w:rPr>
          <w:caps/>
          <w:sz w:val="20"/>
        </w:rPr>
        <w:t>Е</w:t>
      </w:r>
      <w:r>
        <w:rPr>
          <w:caps/>
          <w:sz w:val="20"/>
        </w:rPr>
        <w:t>ТАНОВ</w:t>
      </w:r>
    </w:p>
    <w:p w:rsidR="00000000" w:rsidRDefault="003B603E">
      <w:pPr>
        <w:rPr>
          <w:caps/>
          <w:sz w:val="20"/>
        </w:rPr>
      </w:pPr>
      <w:r>
        <w:rPr>
          <w:caps/>
          <w:sz w:val="20"/>
        </w:rPr>
        <w:t>ПРИЛОЖЕНИЕ 2  ТРЕБОВАНИЯ К ПОВЕРХНОСТИ ДЛЯ НАНЕСЕНИЯ ПЕН</w:t>
      </w:r>
      <w:r>
        <w:rPr>
          <w:caps/>
          <w:sz w:val="20"/>
        </w:rPr>
        <w:t>О</w:t>
      </w:r>
      <w:r>
        <w:rPr>
          <w:caps/>
          <w:sz w:val="20"/>
        </w:rPr>
        <w:t>ПОЛИУРЕТАНА</w:t>
      </w:r>
    </w:p>
    <w:p w:rsidR="00000000" w:rsidRDefault="003B603E">
      <w:pPr>
        <w:rPr>
          <w:caps/>
          <w:sz w:val="20"/>
        </w:rPr>
      </w:pPr>
      <w:r>
        <w:rPr>
          <w:caps/>
          <w:sz w:val="20"/>
        </w:rPr>
        <w:t>ПРИЛОЖЕНИЕ 3  ТРЕБОВАНИЯ К КОМПОНЕНТАМ И ПОДГОТОВКА ИХ ДЛЯ ПОЛУЧЕНИЯ ПЕНОПОЛИ</w:t>
      </w:r>
      <w:r>
        <w:rPr>
          <w:caps/>
          <w:sz w:val="20"/>
        </w:rPr>
        <w:t>У</w:t>
      </w:r>
      <w:r>
        <w:rPr>
          <w:caps/>
          <w:sz w:val="20"/>
        </w:rPr>
        <w:t>РЕТАНА</w:t>
      </w:r>
    </w:p>
    <w:p w:rsidR="00000000" w:rsidRDefault="003B603E">
      <w:pPr>
        <w:rPr>
          <w:caps/>
          <w:sz w:val="20"/>
        </w:rPr>
      </w:pPr>
      <w:r>
        <w:rPr>
          <w:caps/>
          <w:sz w:val="20"/>
        </w:rPr>
        <w:t>ПРИЛОЖЕНИЕ 4  ТРЕБОВАНИЯ К ОБОРУДОВАНИЮ И ПОДГОТОВКА ЕГО К РАБОТЕ</w:t>
      </w:r>
    </w:p>
    <w:p w:rsidR="00000000" w:rsidRDefault="003B603E">
      <w:pPr>
        <w:rPr>
          <w:caps/>
          <w:sz w:val="20"/>
        </w:rPr>
      </w:pPr>
      <w:r>
        <w:rPr>
          <w:caps/>
          <w:sz w:val="20"/>
        </w:rPr>
        <w:t>ПРИЛОЖЕНИЕ 5  ОБОРУДОВАНИЕ ДЛЯ НАПЫЛЕНИЯ И ЗАЛИВКИ ПЕН</w:t>
      </w:r>
      <w:r>
        <w:rPr>
          <w:caps/>
          <w:sz w:val="20"/>
        </w:rPr>
        <w:t>О</w:t>
      </w:r>
      <w:r>
        <w:rPr>
          <w:caps/>
          <w:sz w:val="20"/>
        </w:rPr>
        <w:t>ПОЛИУРЕТАНОВ</w:t>
      </w:r>
    </w:p>
    <w:p w:rsidR="00000000" w:rsidRDefault="003B603E">
      <w:pPr>
        <w:rPr>
          <w:caps/>
          <w:sz w:val="20"/>
        </w:rPr>
      </w:pPr>
      <w:r>
        <w:rPr>
          <w:caps/>
          <w:sz w:val="20"/>
        </w:rPr>
        <w:t>ПРИЛОЖЕНИЕ 6  ПРОВЕДЕНИЕ ТЕХНОЛОГИЧЕСКОЙ ПРОБЫ</w:t>
      </w:r>
    </w:p>
    <w:p w:rsidR="00000000" w:rsidRDefault="003B603E">
      <w:pPr>
        <w:rPr>
          <w:sz w:val="20"/>
        </w:rPr>
      </w:pPr>
    </w:p>
    <w:sectPr w:rsidR="00000000">
      <w:headerReference w:type="even" r:id="rId6"/>
      <w:pgSz w:w="11907" w:h="16840" w:code="9"/>
      <w:pgMar w:top="1440" w:right="4536" w:bottom="1440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03E">
      <w:r>
        <w:separator/>
      </w:r>
    </w:p>
  </w:endnote>
  <w:endnote w:type="continuationSeparator" w:id="0">
    <w:p w:rsidR="00000000" w:rsidRDefault="003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03E">
      <w:r>
        <w:separator/>
      </w:r>
    </w:p>
  </w:footnote>
  <w:footnote w:type="continuationSeparator" w:id="0">
    <w:p w:rsidR="00000000" w:rsidRDefault="003B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603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:rsidR="00000000" w:rsidRDefault="003B60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03E"/>
    <w:rsid w:val="003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kern w:val="18"/>
      <w:sz w:val="1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</w:rPr>
  </w:style>
  <w:style w:type="paragraph" w:styleId="2">
    <w:name w:val="heading 2"/>
    <w:basedOn w:val="1"/>
    <w:next w:val="a"/>
    <w:qFormat/>
    <w:pPr>
      <w:suppressAutoHyphens/>
      <w:ind w:firstLine="284"/>
      <w:outlineLvl w:val="1"/>
    </w:pPr>
    <w:rPr>
      <w:b w:val="0"/>
      <w:caps/>
    </w:rPr>
  </w:style>
  <w:style w:type="paragraph" w:styleId="3">
    <w:name w:val="heading 3"/>
    <w:basedOn w:val="2"/>
    <w:next w:val="a"/>
    <w:qFormat/>
    <w:pPr>
      <w:spacing w:after="60"/>
      <w:outlineLvl w:val="2"/>
    </w:pPr>
    <w:rPr>
      <w:caps w:val="0"/>
    </w:rPr>
  </w:style>
  <w:style w:type="paragraph" w:styleId="4">
    <w:name w:val="heading 4"/>
    <w:basedOn w:val="3"/>
    <w:next w:val="a"/>
    <w:qFormat/>
    <w:pPr>
      <w:ind w:firstLine="0"/>
      <w:jc w:val="center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  <w:jc w:val="left"/>
    </w:pPr>
  </w:style>
  <w:style w:type="paragraph" w:styleId="10">
    <w:name w:val="toc 1"/>
    <w:basedOn w:val="a"/>
    <w:next w:val="a"/>
    <w:semiHidden/>
    <w:pPr>
      <w:tabs>
        <w:tab w:val="right" w:leader="dot" w:pos="10773"/>
      </w:tabs>
      <w:spacing w:before="120" w:after="120"/>
      <w:jc w:val="left"/>
    </w:pPr>
    <w:rPr>
      <w:b/>
      <w:caps/>
      <w:sz w:val="20"/>
    </w:rPr>
  </w:style>
  <w:style w:type="paragraph" w:styleId="20">
    <w:name w:val="toc 2"/>
    <w:basedOn w:val="a"/>
    <w:next w:val="a"/>
    <w:semiHidden/>
    <w:pPr>
      <w:tabs>
        <w:tab w:val="right" w:leader="dot" w:pos="10773"/>
      </w:tabs>
      <w:ind w:left="180"/>
      <w:jc w:val="left"/>
    </w:pPr>
    <w:rPr>
      <w:smallCaps/>
      <w:sz w:val="20"/>
    </w:rPr>
  </w:style>
  <w:style w:type="paragraph" w:styleId="30">
    <w:name w:val="toc 3"/>
    <w:basedOn w:val="a"/>
    <w:next w:val="a"/>
    <w:semiHidden/>
    <w:pPr>
      <w:tabs>
        <w:tab w:val="right" w:leader="dot" w:pos="10773"/>
      </w:tabs>
      <w:ind w:left="360"/>
      <w:jc w:val="left"/>
    </w:pPr>
    <w:rPr>
      <w:i/>
      <w:sz w:val="20"/>
    </w:rPr>
  </w:style>
  <w:style w:type="paragraph" w:styleId="40">
    <w:name w:val="toc 4"/>
    <w:basedOn w:val="a"/>
    <w:next w:val="a"/>
    <w:semiHidden/>
    <w:pPr>
      <w:tabs>
        <w:tab w:val="right" w:leader="dot" w:pos="10773"/>
      </w:tabs>
      <w:ind w:left="540"/>
      <w:jc w:val="left"/>
    </w:pPr>
  </w:style>
  <w:style w:type="paragraph" w:styleId="5">
    <w:name w:val="toc 5"/>
    <w:basedOn w:val="a"/>
    <w:next w:val="a"/>
    <w:semiHidden/>
    <w:pPr>
      <w:tabs>
        <w:tab w:val="right" w:leader="dot" w:pos="10773"/>
      </w:tabs>
      <w:ind w:left="720"/>
      <w:jc w:val="left"/>
    </w:pPr>
  </w:style>
  <w:style w:type="paragraph" w:styleId="6">
    <w:name w:val="toc 6"/>
    <w:basedOn w:val="a"/>
    <w:next w:val="a"/>
    <w:semiHidden/>
    <w:pPr>
      <w:tabs>
        <w:tab w:val="right" w:leader="dot" w:pos="10773"/>
      </w:tabs>
      <w:ind w:left="900"/>
      <w:jc w:val="left"/>
    </w:pPr>
  </w:style>
  <w:style w:type="paragraph" w:styleId="7">
    <w:name w:val="toc 7"/>
    <w:basedOn w:val="a"/>
    <w:next w:val="a"/>
    <w:semiHidden/>
    <w:pPr>
      <w:tabs>
        <w:tab w:val="right" w:leader="dot" w:pos="10773"/>
      </w:tabs>
      <w:ind w:left="1080"/>
      <w:jc w:val="left"/>
    </w:pPr>
  </w:style>
  <w:style w:type="paragraph" w:styleId="8">
    <w:name w:val="toc 8"/>
    <w:basedOn w:val="a"/>
    <w:next w:val="a"/>
    <w:semiHidden/>
    <w:pPr>
      <w:tabs>
        <w:tab w:val="right" w:leader="dot" w:pos="10773"/>
      </w:tabs>
      <w:ind w:left="1260"/>
      <w:jc w:val="left"/>
    </w:pPr>
  </w:style>
  <w:style w:type="paragraph" w:styleId="9">
    <w:name w:val="toc 9"/>
    <w:basedOn w:val="a"/>
    <w:next w:val="a"/>
    <w:semiHidden/>
    <w:pPr>
      <w:tabs>
        <w:tab w:val="right" w:leader="dot" w:pos="10773"/>
      </w:tabs>
      <w:ind w:left="1440"/>
      <w:jc w:val="left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3234</Words>
  <Characters>18438</Characters>
  <Application>Microsoft Office Word</Application>
  <DocSecurity>0</DocSecurity>
  <Lines>153</Lines>
  <Paragraphs>43</Paragraphs>
  <ScaleCrop>false</ScaleCrop>
  <Company>Home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Valentin V. Basov</dc:creator>
  <cp:keywords/>
  <dc:description/>
  <cp:lastModifiedBy>Parhomeiai</cp:lastModifiedBy>
  <cp:revision>2</cp:revision>
  <cp:lastPrinted>1997-10-22T12:12:00Z</cp:lastPrinted>
  <dcterms:created xsi:type="dcterms:W3CDTF">2013-04-11T12:36:00Z</dcterms:created>
  <dcterms:modified xsi:type="dcterms:W3CDTF">2013-04-11T12:36:00Z</dcterms:modified>
</cp:coreProperties>
</file>