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У  К  А  </w:t>
      </w:r>
      <w:proofErr w:type="spellStart"/>
      <w:r>
        <w:rPr>
          <w:rFonts w:ascii="Times New Roman" w:hAnsi="Times New Roman"/>
          <w:sz w:val="20"/>
        </w:rPr>
        <w:t>З</w:t>
      </w:r>
      <w:proofErr w:type="spellEnd"/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ГУБЕРНАТОРА ПЕРМСКОЙ ОБЛАСТИ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21.07.99                                                                                                                                        № 77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утверждении Порядка выдачи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разрешений на строительство объекто</w:t>
      </w:r>
      <w:r>
        <w:rPr>
          <w:rFonts w:ascii="Times New Roman" w:hAnsi="Times New Roman"/>
          <w:sz w:val="20"/>
        </w:rPr>
        <w:t>в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недвижимости на территории Пермской области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В целях совершенствования действующего порядка выдачи разрешений на строительство объектов недвижимости исполнительными органами местного самоуправления городов и районов, сокращения сроков и количества согласований, а также повышения качества исходно-разрешительной и распорядительной документации для проектирования и строительства в Пермской области и в соответствии с Градостроительным кодексом Российской Федерации и Федеральным законом "Об архитектурной деяте</w:t>
      </w:r>
      <w:r>
        <w:rPr>
          <w:sz w:val="20"/>
        </w:rPr>
        <w:t>льности в Российской Федерации"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ind w:firstLine="225"/>
        <w:rPr>
          <w:sz w:val="20"/>
        </w:rPr>
      </w:pPr>
      <w:proofErr w:type="spellStart"/>
      <w:r>
        <w:rPr>
          <w:sz w:val="20"/>
        </w:rPr>
        <w:t>П</w:t>
      </w:r>
      <w:proofErr w:type="spellEnd"/>
      <w:r>
        <w:rPr>
          <w:sz w:val="20"/>
        </w:rPr>
        <w:t xml:space="preserve"> О С Т А Н О В Л Я </w:t>
      </w:r>
      <w:proofErr w:type="spellStart"/>
      <w:r>
        <w:rPr>
          <w:sz w:val="20"/>
        </w:rPr>
        <w:t>Ю</w:t>
      </w:r>
      <w:proofErr w:type="spellEnd"/>
      <w:r>
        <w:rPr>
          <w:sz w:val="20"/>
        </w:rPr>
        <w:t>: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1. Утвердить прилагаемый Порядок выдачи разрешений на строительство объектов недвижимости на территории Пермской области.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2. Указ вступает в силу со дня его официального опубликования.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3. Контроль за исполнением указа возложить на заместителя губернатора области Шубина И.Н.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Губернатор области                                       </w:t>
      </w:r>
      <w:proofErr w:type="spellStart"/>
      <w:r>
        <w:rPr>
          <w:rFonts w:ascii="Times New Roman" w:hAnsi="Times New Roman"/>
        </w:rPr>
        <w:t>Г.В.Игумнов</w:t>
      </w:r>
      <w:proofErr w:type="spellEnd"/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jc w:val="right"/>
        <w:rPr>
          <w:sz w:val="20"/>
        </w:rPr>
      </w:pPr>
      <w:r>
        <w:rPr>
          <w:sz w:val="20"/>
        </w:rPr>
        <w:t>Приложение к указу</w:t>
      </w:r>
    </w:p>
    <w:p w:rsidR="00000000" w:rsidRDefault="00DD791C">
      <w:pPr>
        <w:jc w:val="right"/>
        <w:rPr>
          <w:sz w:val="20"/>
        </w:rPr>
      </w:pPr>
      <w:r>
        <w:rPr>
          <w:sz w:val="20"/>
        </w:rPr>
        <w:t>губернатора области</w:t>
      </w:r>
    </w:p>
    <w:p w:rsidR="00000000" w:rsidRDefault="00DD791C">
      <w:pPr>
        <w:jc w:val="right"/>
        <w:rPr>
          <w:sz w:val="20"/>
        </w:rPr>
      </w:pPr>
      <w:r>
        <w:rPr>
          <w:sz w:val="20"/>
        </w:rPr>
        <w:t xml:space="preserve">от 21.07.99        </w:t>
      </w: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77</w:t>
      </w:r>
    </w:p>
    <w:p w:rsidR="00000000" w:rsidRDefault="00DD791C">
      <w:pPr>
        <w:jc w:val="right"/>
        <w:rPr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Я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 О К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выдачи разрешений на строите</w:t>
      </w:r>
      <w:r>
        <w:rPr>
          <w:rFonts w:ascii="Times New Roman" w:hAnsi="Times New Roman"/>
          <w:sz w:val="20"/>
        </w:rPr>
        <w:t>льство объектов недвижимости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территории Пермской области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 ОБЩИЕ ПОЛОЖЕНИЯ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Настоящий Порядок разработан в соответствии с Федеральным законом "Об архитектурной деятельности в Российской Федерации" и Градостроительным кодексом Российской Федерации и вводится в целях совершенствования действующего порядка выдачи разрешений на строительство объектов недвижимости на территории области исполнительными органами местного самоуправления городов и районов, сокращения сроков и количества согласований.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Строительс</w:t>
      </w:r>
      <w:r>
        <w:rPr>
          <w:sz w:val="20"/>
        </w:rPr>
        <w:t>тво любых объектов (независимо от мощности и назначения), для возведения которых требуется проведение земляных и строительно-монтажных работ по устройству фундаментов, возведению несущих и ограждающих конструкций, прокладке инженерных коммуникаций, требует оформления разрешительной документации для выполнения проектных и строительных работ в порядке, установленном для нового строительства зданий и сооружений.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Временные (некапитальные) объекты (металлические гаражи, киоски, палатки, павильоны, ларьки, лотки,</w:t>
      </w:r>
      <w:r>
        <w:rPr>
          <w:sz w:val="20"/>
        </w:rPr>
        <w:t xml:space="preserve"> остановочные павильоны, телефонные кабины, рекламные стенды и т.п.) на общественных территориях устанавливаются согласно утвержденной главой местного самоуправления города, района схеме размещения, как правило, на конкурсной основе, по согласованию руководителем местного органа архитектуры и градостроительства представленных проектных материалов, при условии наличия оформленных в установленном порядке отношений землепользования. Такой же порядок сохраняется на выполнение капитального ремонта зданий и соору</w:t>
      </w:r>
      <w:r>
        <w:rPr>
          <w:sz w:val="20"/>
        </w:rPr>
        <w:t xml:space="preserve">жений без изменения основных технико-экономических показателей, функционального назначения, отселения жителей, при реконструкции и ремонте, связанных с изменением элементов фасадов (входов, тамбуров, балконов, лоджий, пробивкой </w:t>
      </w:r>
      <w:r>
        <w:rPr>
          <w:sz w:val="20"/>
        </w:rPr>
        <w:lastRenderedPageBreak/>
        <w:t>оконных и дверных проемов, заменой столярных изделий, элементов фасадов), по согласованному органами архитектуры и градостроительства проекту.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Не требуется оформления разрешения в исполнительных органах местного самоуправления городов и районов, т.ч. и в местных органах архитектуры и</w:t>
      </w:r>
      <w:r>
        <w:rPr>
          <w:sz w:val="20"/>
        </w:rPr>
        <w:t xml:space="preserve"> градостроительства, на: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1. Ремонт помещений с заменой отделочных покрытий стен, полов, потолков, внутренних столярных изделий, инженерного оборудования.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2. Ремонт кровель.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3. Ремонт и восстановление благоустройства.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ОСНОВНЫЕ ПОНЯТИЯ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В настоящем Порядке применены понятия, используемые в федеральных законах, строительных нормах и правилах (СНиП) и территориальных строительных нормах (</w:t>
      </w:r>
      <w:proofErr w:type="spellStart"/>
      <w:r>
        <w:rPr>
          <w:sz w:val="20"/>
        </w:rPr>
        <w:t>ТСН</w:t>
      </w:r>
      <w:proofErr w:type="spellEnd"/>
      <w:r>
        <w:rPr>
          <w:sz w:val="20"/>
        </w:rPr>
        <w:t>) Пермской области.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ЭТАПЫ ПОДГОТОВКИ РАЗРЕШИТЕЛЬНОЙ ДОКУМЕНТАЦИИ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СОЗДАНИЕ ОБЪЕКТОВ НЕДВИЖИМОСТИ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Вопросы предос</w:t>
      </w:r>
      <w:r>
        <w:rPr>
          <w:sz w:val="20"/>
        </w:rPr>
        <w:t>тавления (приобретения) земельных участков под строительство в Пермской области регулируются Земельным кодексом Российской Федерации, Гражданским кодексом Российской Федерации, нормативными правовыми актами Пермской области.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Земельные участки для размещения объектов различного назначения предоставляются по результатам торгов (конкурсов, аукционов) или на договорной основе.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На представленном (приобретенном) земельном участке, правовые документы на который заказчиком (инвестором) оформлены в установленном пор</w:t>
      </w:r>
      <w:r>
        <w:rPr>
          <w:sz w:val="20"/>
        </w:rPr>
        <w:t>ядке, создание объектов недвижимости осуществляется в три этапа.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Первый этап - </w:t>
      </w:r>
      <w:proofErr w:type="spellStart"/>
      <w:r>
        <w:rPr>
          <w:sz w:val="20"/>
        </w:rPr>
        <w:t>предпроектная</w:t>
      </w:r>
      <w:proofErr w:type="spellEnd"/>
      <w:r>
        <w:rPr>
          <w:sz w:val="20"/>
        </w:rPr>
        <w:t xml:space="preserve"> стадия, на которой определяется назначение и мощность объекта недвижимости с учетом принципиальных требований и условий заказчика, а также вид строительства: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новое строительство, расширение, реконструкция и техническое перевооружение предприятий, зданий и сооружений с изменением архитектурно-планировочных, конструктивных решений или с изменением целевого назначения;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капитальный ремонт существующего объекта без измен</w:t>
      </w:r>
      <w:r>
        <w:rPr>
          <w:sz w:val="20"/>
        </w:rPr>
        <w:t>ения архитектурно-планировочных, конструктивных решений и целевого назначения.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На </w:t>
      </w:r>
      <w:proofErr w:type="spellStart"/>
      <w:r>
        <w:rPr>
          <w:sz w:val="20"/>
        </w:rPr>
        <w:t>предпроектной</w:t>
      </w:r>
      <w:proofErr w:type="spellEnd"/>
      <w:r>
        <w:rPr>
          <w:sz w:val="20"/>
        </w:rPr>
        <w:t xml:space="preserve"> стадии осуществляется выбор вариантов по принципиальным градостроительным, объемно-планировочным и композиционным вопросам для принятия решений о целесообразности последующих этапов проектирования.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Данный этап регламентирует действия субъектов градостроительной деятельности с момента подачи заявления (декларации) заказчиком до момента выдачи распоряжения руководителем местного органа архитектуры и градостроительс</w:t>
      </w:r>
      <w:r>
        <w:rPr>
          <w:sz w:val="20"/>
        </w:rPr>
        <w:t>тва о разрешении проведения проектных работ.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Второй этап - разработка заказчиком проектной документации на основе обоснований инвестиций или </w:t>
      </w:r>
      <w:proofErr w:type="spellStart"/>
      <w:r>
        <w:rPr>
          <w:sz w:val="20"/>
        </w:rPr>
        <w:t>предпроектных</w:t>
      </w:r>
      <w:proofErr w:type="spellEnd"/>
      <w:r>
        <w:rPr>
          <w:sz w:val="20"/>
        </w:rPr>
        <w:t xml:space="preserve"> предложений в форме эскиза застройки, ее согласование, экспертиза и получение разрешения на строительство.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Не допускается выполнение градостроительной документации и архитектурных проектов без наличия лицензии на архитектурную деятельность у архитектора или у одного из руководителей юридического лица, выполняющего данные работы.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Данный этап регламентирует</w:t>
      </w:r>
      <w:r>
        <w:rPr>
          <w:sz w:val="20"/>
        </w:rPr>
        <w:t xml:space="preserve"> действия субъектов градостроительной деятельности с момента выдачи разрешения руководителем местного органа архитектуры и градостроительства на проведение проектных работ до утверждения проектной документации застройщиком и получения разрешения на строительство.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Третий этап - получение разрешения на выполнение строительно-монтажных работ, строительство, приемка и ввод объекта в эксплуатацию.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Данный этап регламентирует действия субъектов градостроительной деятельности с момента подачи заказчиком заявления н</w:t>
      </w:r>
      <w:r>
        <w:rPr>
          <w:sz w:val="20"/>
        </w:rPr>
        <w:t>а получение разрешения на выполнение строительно-монтажных работ до момента ввода объекта в эксплуатацию.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 РАЗРАБОТКА ОБОСНОВАНИЙ ИНВЕСТИЦИЙ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В СТРОИТЕЛЬСТВО И (ИЛИ) ИНЫХ </w:t>
      </w:r>
      <w:proofErr w:type="spellStart"/>
      <w:r>
        <w:rPr>
          <w:rFonts w:ascii="Times New Roman" w:hAnsi="Times New Roman"/>
          <w:sz w:val="20"/>
        </w:rPr>
        <w:t>ПРЕДПРОЕКТНЫХ</w:t>
      </w:r>
      <w:proofErr w:type="spellEnd"/>
      <w:r>
        <w:rPr>
          <w:rFonts w:ascii="Times New Roman" w:hAnsi="Times New Roman"/>
          <w:sz w:val="20"/>
        </w:rPr>
        <w:t xml:space="preserve">  МАТЕРИАЛОВ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Заказчик предполагаемого строительства объекта недвижимости обращается в местный орган архитектуры и градостроительства с заявлением (декларацией) (форма дана в приложении 1) о разрешении на имеющемся (ранее представленном или приобретенном) земельном участке строительства (капитального ремонта или реконстру</w:t>
      </w:r>
      <w:r>
        <w:rPr>
          <w:sz w:val="20"/>
        </w:rPr>
        <w:t>кции здания и сооружения) или о предоставлении земельного участка с указанием назначения объекта и его краткой характеристикой с приложением следующей исходно-разрешительной документации: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1. Свидетельства о государственной регистрации имущественных прав на объект недвижимости.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2. Правовых документов на имеющийся земельный участок.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3. Других актов о правах на недвижимое имущество, выданных до введения в действие Федерального закона от 21.07.97 </w:t>
      </w: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122-Ф3 "О государственной регистрации прав на недвижимое имущес</w:t>
      </w:r>
      <w:r>
        <w:rPr>
          <w:sz w:val="20"/>
        </w:rPr>
        <w:t>тво и сделок с ним".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4. Учредительных документов со всеми изменениями и дополнениями (для юридического лица).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5. Заключения областного центра охраны и использования памятников истории и культуры (</w:t>
      </w:r>
      <w:proofErr w:type="spellStart"/>
      <w:r>
        <w:rPr>
          <w:sz w:val="20"/>
        </w:rPr>
        <w:t>ОЦОП</w:t>
      </w:r>
      <w:proofErr w:type="spellEnd"/>
      <w:r>
        <w:rPr>
          <w:sz w:val="20"/>
        </w:rPr>
        <w:t>) об ограничениях и регламентах возможных изменений (преобразований) объекта недвижимости, относящегося к памятникам истории и культуры или расположенного в пределах охранных зон, зон регулирования застройки или охраняемого ландшафта (в случае необходимости).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6. Задания на разработку проектной документации в пр</w:t>
      </w:r>
      <w:r>
        <w:rPr>
          <w:sz w:val="20"/>
        </w:rPr>
        <w:t>оизвольной форме о целях инвестирования, предполагаемых параметрах будущего объекта.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7. Ситуационного плана участка (представляется местным органом архитектуры и градостроительства).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8. Геодезической съемки участка в масштабе 1:2000 - 1:500 (представляется местным органом архитектуры и градостроительства).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Заявление (декларация) с приложениями рассматривается руководителем местного органа архитектуры и градостроительства с учетом имеющейся градостроительной и правовой документации в 10-дневный срок.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В завис</w:t>
      </w:r>
      <w:r>
        <w:rPr>
          <w:sz w:val="20"/>
        </w:rPr>
        <w:t>имости от технической сложности предполагаемого строительством объекта, его градоформирующего значения местный орган архитектуры и градостроительства определяет разработку: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обоснований инвестиций - для намечаемого строительства уникальных общественных зданий, имеющих важное градоформирующее значение, технически сложных объектов жилищно-гражданского строительства; микрорайонов, кварталов, жилых групп и промышленного строительства.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Порядок разработки, согласования, утверждения и состав обоснований инвестиций </w:t>
      </w:r>
      <w:r>
        <w:rPr>
          <w:sz w:val="20"/>
        </w:rPr>
        <w:t xml:space="preserve">в строительство предприятий, зданий и сооружений регламентируется Сводом правил 11-101-95, утвержденным постановлением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 от 30.06.95 </w:t>
      </w: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18-63;</w:t>
      </w:r>
    </w:p>
    <w:p w:rsidR="00000000" w:rsidRDefault="00DD791C">
      <w:pPr>
        <w:ind w:firstLine="225"/>
        <w:rPr>
          <w:sz w:val="20"/>
        </w:rPr>
      </w:pPr>
      <w:proofErr w:type="spellStart"/>
      <w:r>
        <w:rPr>
          <w:sz w:val="20"/>
        </w:rPr>
        <w:t>предпроектных</w:t>
      </w:r>
      <w:proofErr w:type="spellEnd"/>
      <w:r>
        <w:rPr>
          <w:sz w:val="20"/>
        </w:rPr>
        <w:t xml:space="preserve"> материалов в форме эскиза застройки - для всех остальных видов объектов строительства, капитального ремонта или реконструкции.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После представления в местные органы архитектуры и градостроительства обоснований инвестиций или </w:t>
      </w:r>
      <w:proofErr w:type="spellStart"/>
      <w:r>
        <w:rPr>
          <w:sz w:val="20"/>
        </w:rPr>
        <w:t>предпроектных</w:t>
      </w:r>
      <w:proofErr w:type="spellEnd"/>
      <w:r>
        <w:rPr>
          <w:sz w:val="20"/>
        </w:rPr>
        <w:t xml:space="preserve"> материалов (эскиза застройки) и их одобрения заказчик получает технические условия городских служб, опре</w:t>
      </w:r>
      <w:r>
        <w:rPr>
          <w:sz w:val="20"/>
        </w:rPr>
        <w:t>деленных органом архитектуры и градостроительства, и согласования следующих государственных органов: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государственного комитета по охране окружающей среды Пермской области об условиях природопользования - по намечаемым решениям в части соблюдения (ограничения) требований по охране окружающей среды, рациональному использованию природных ресурсов, определения средств на природопользование (по объектам, проектная документация на которые подлежит экологической экспертизе);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центра Госсанэпиднадзора в Пермской обл</w:t>
      </w:r>
      <w:r>
        <w:rPr>
          <w:sz w:val="20"/>
        </w:rPr>
        <w:t>асти - об условиях по выполнению гигиенических и противоэпидемических мероприятий, санитарных правил и нормативов.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При необходимости, в зависимости от местоположения предполагаемого строительством объекта, его технической сложности, градоформирующего значения и других критериев, по указанию руководителя местного органа архитектуры и градостроительства заказчик дополнительно согласовывает обоснования инвестиций и(или) </w:t>
      </w:r>
      <w:proofErr w:type="spellStart"/>
      <w:r>
        <w:rPr>
          <w:sz w:val="20"/>
        </w:rPr>
        <w:t>предпроектные</w:t>
      </w:r>
      <w:proofErr w:type="spellEnd"/>
      <w:r>
        <w:rPr>
          <w:sz w:val="20"/>
        </w:rPr>
        <w:t xml:space="preserve"> материалы с: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государственной инспекцией безопасности дорожного движения (</w:t>
      </w:r>
      <w:proofErr w:type="spellStart"/>
      <w:r>
        <w:rPr>
          <w:sz w:val="20"/>
        </w:rPr>
        <w:t>ГИБД</w:t>
      </w:r>
      <w:r>
        <w:rPr>
          <w:sz w:val="20"/>
        </w:rPr>
        <w:t>Д</w:t>
      </w:r>
      <w:proofErr w:type="spellEnd"/>
      <w:r>
        <w:rPr>
          <w:sz w:val="20"/>
        </w:rPr>
        <w:t>) ГУВД Пермской области;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управлением государственной противопожарной службы ГУВД Пермской области;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главным управлением по делам гражданской обороны и чрезвычайным ситуациям Пермской области.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При одобрении обоснований инвестиций или </w:t>
      </w:r>
      <w:proofErr w:type="spellStart"/>
      <w:r>
        <w:rPr>
          <w:sz w:val="20"/>
        </w:rPr>
        <w:t>предпроектных</w:t>
      </w:r>
      <w:proofErr w:type="spellEnd"/>
      <w:r>
        <w:rPr>
          <w:sz w:val="20"/>
        </w:rPr>
        <w:t xml:space="preserve"> материалов заказчику выдается архитектурно-планировочное задание (</w:t>
      </w:r>
      <w:proofErr w:type="spellStart"/>
      <w:r>
        <w:rPr>
          <w:sz w:val="20"/>
        </w:rPr>
        <w:t>АПЗ</w:t>
      </w:r>
      <w:proofErr w:type="spellEnd"/>
      <w:r>
        <w:rPr>
          <w:sz w:val="20"/>
        </w:rPr>
        <w:t>) на проектирование объекта, которое утверждается руководителем местного органа архитектуры и градостроительства и согласовывается (утверждается) главным управлением архитектуры и градостроительст</w:t>
      </w:r>
      <w:r>
        <w:rPr>
          <w:sz w:val="20"/>
        </w:rPr>
        <w:t xml:space="preserve">ва администрации области. </w:t>
      </w:r>
      <w:proofErr w:type="spellStart"/>
      <w:r>
        <w:rPr>
          <w:sz w:val="20"/>
        </w:rPr>
        <w:t>АПЗ</w:t>
      </w:r>
      <w:proofErr w:type="spellEnd"/>
      <w:r>
        <w:rPr>
          <w:sz w:val="20"/>
        </w:rPr>
        <w:t xml:space="preserve"> является разрешением на производство проектно-изыскательских работ.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При разработке обоснований инвестиций или иных </w:t>
      </w:r>
      <w:proofErr w:type="spellStart"/>
      <w:r>
        <w:rPr>
          <w:sz w:val="20"/>
        </w:rPr>
        <w:t>предпроектных</w:t>
      </w:r>
      <w:proofErr w:type="spellEnd"/>
      <w:r>
        <w:rPr>
          <w:sz w:val="20"/>
        </w:rPr>
        <w:t xml:space="preserve"> материалов заказчик может поручить лицензированной проектной организации либо местному органу архитектуры и градостроительству получение технических условий городских служб и согласований на договорной основе.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 РАЗРАБОТКА ПРОЕКТНОЙ ДОКУМЕНТАЦИИ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СТРОИТЕЛЬСТВО ОБЪЕКТОВ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Заказчик намечаемого строительства по согласованию с местным органом архитект</w:t>
      </w:r>
      <w:r>
        <w:rPr>
          <w:sz w:val="20"/>
        </w:rPr>
        <w:t>уры и градостроительства может выбрать в зависимости от сложности, градостроительной значимости и других параметров объекта одно из следующих сочетаний стадий проектирования:</w:t>
      </w:r>
    </w:p>
    <w:p w:rsidR="00000000" w:rsidRDefault="00DD791C">
      <w:pPr>
        <w:ind w:firstLine="225"/>
        <w:rPr>
          <w:sz w:val="20"/>
        </w:rPr>
      </w:pPr>
      <w:proofErr w:type="spellStart"/>
      <w:r>
        <w:rPr>
          <w:sz w:val="20"/>
        </w:rPr>
        <w:t>двустадийное</w:t>
      </w:r>
      <w:proofErr w:type="spellEnd"/>
      <w:r>
        <w:rPr>
          <w:sz w:val="20"/>
        </w:rPr>
        <w:t xml:space="preserve"> - технико-экономическое обоснование (проект), рабочая документация;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одностадийное - рабочий проект (с утверждаемой частью). Состав и содержание графических и демонстрационных материалов по стадиям проектирования должны соответствовать СНиП 11-01-95 "Инструкция о порядке разработки, согласования, утверждения и составе проек</w:t>
      </w:r>
      <w:r>
        <w:rPr>
          <w:sz w:val="20"/>
        </w:rPr>
        <w:t>тной документации на строительство предприятий, зданий и сооружений" и (или) "Инструкции о составе, порядке разработки, согласования и утверждения градостроительной документации", утвержденной Госстроем России 22.12.93.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Разработка проекта индивидуального малоэтажного жилого дома для строительства индивидуальным застройщиком в некоммерческих целях может осуществляться в сокращенном виде в соответствии с архитектурно-планировочным заданием и заданием на проектирование.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Разработка проектов на строительство нов</w:t>
      </w:r>
      <w:r>
        <w:rPr>
          <w:sz w:val="20"/>
        </w:rPr>
        <w:t>ых, реконструкцию и капитальный ремонт существующих зданий и сооружений в охранных зонах памятников истории и культуры допускается только при наличии заключения областного центра охраны и использования памятников истории и культуры об ограничениях и регламентах возможных изменений (преобразований) объекта недвижимости, относящегося к памятникам истории и культуры, или его расположении в пределах охранных зон, зон регулирования застройки или охраняемого ландшафта.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СОГЛАСОВАНИЕ ПРОЕКТНОЙ ДОКУМЕНТАЦИИ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Зак</w:t>
      </w:r>
      <w:r>
        <w:rPr>
          <w:sz w:val="20"/>
        </w:rPr>
        <w:t>азчик после разработки проектной документации (в составе, определенном архитектурно-планировочным заданием и заданием на проектирование) представляет ее на согласование в местный орган архитектуры и градостроительства.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В случае обоснованных отступлений от требований нормативных документов и технических условий проектная документация на строительство подлежит согласованию с органами государственного надзора и другими заинтересованными организациями, в том числе выдавшими технические условия.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В зависимости от</w:t>
      </w:r>
      <w:r>
        <w:rPr>
          <w:sz w:val="20"/>
        </w:rPr>
        <w:t xml:space="preserve"> местоположения предполагаемого строительством объекта, его технической сложности, градоформирующего значения и других критериев по указанию руководителя местного органа архитектуры и градостроительства заказчик согласовывает проектную документацию с: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1. Управлением государственной противопожарной службы ГУВД Пермской области;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2. Центром Госсанэпиднадзора в Пермской области;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3. Областным центром охраны и использования памятников истории и культуры;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4. Главным управлением по делам </w:t>
      </w:r>
      <w:proofErr w:type="spellStart"/>
      <w:r>
        <w:rPr>
          <w:sz w:val="20"/>
        </w:rPr>
        <w:t>ГО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ЧС</w:t>
      </w:r>
      <w:proofErr w:type="spellEnd"/>
      <w:r>
        <w:rPr>
          <w:sz w:val="20"/>
        </w:rPr>
        <w:t xml:space="preserve"> Пермской области;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5</w:t>
      </w:r>
      <w:r>
        <w:rPr>
          <w:sz w:val="20"/>
        </w:rPr>
        <w:t>. Государственной инспекцией безопасности дорожного движения ГУВД Пермской области;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6. Землепользователями (организациями и предприятиями владельцами, арендаторами в пределах проектируемой территории).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Проектная документация на строительство малоэтажного индивидуального жилого дома, осуществляемое индивидуальным застройщиком не для коммерческих целей, согласовывается руководителем местного органа архитектуры и градостроительства. Необходимость согласования этой документации с надзорными органами устанавлива</w:t>
      </w:r>
      <w:r>
        <w:rPr>
          <w:sz w:val="20"/>
        </w:rPr>
        <w:t>ется руководителем местного органа архитектуры и градостроительства при строительстве в зонах особой градостроительной значимости.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Местный орган архитектуры и градостроительства в срок не более 10 дней рассматривает представленную проектную документацию на предмет соответствия архитектурно-планировочному заданию.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Все необходимые согласования проводятся надзорными органами и местным органом архитектуры и градостроительства одновременно в срок не более 10 дней.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Проведенные согласования проектной документации </w:t>
      </w:r>
      <w:r>
        <w:rPr>
          <w:sz w:val="20"/>
        </w:rPr>
        <w:t>на строительство действительны в течение нормативного срока строительства.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Проекты, по которым строительство не начато в течение двух лет со дня согласования, подлежат повторному согласованию.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Местный орган архитектуры и градостроительства выдает заказчику заключение (форма дана в приложении 2) о соответствии проектной документации требованиям </w:t>
      </w:r>
      <w:proofErr w:type="spellStart"/>
      <w:r>
        <w:rPr>
          <w:sz w:val="20"/>
        </w:rPr>
        <w:t>АПЗ</w:t>
      </w:r>
      <w:proofErr w:type="spellEnd"/>
      <w:r>
        <w:rPr>
          <w:sz w:val="20"/>
        </w:rPr>
        <w:t>, на основании которого заказчик обращается в Государственную вневедомственную экспертизу для проведения экспертизы проекта.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Заказчик представляет в местный орган </w:t>
      </w:r>
      <w:r>
        <w:rPr>
          <w:sz w:val="20"/>
        </w:rPr>
        <w:t xml:space="preserve">архитектуры и градостроительства положительное заключение Государственной вневедомственной экспертизы по проектной документации на строительство объекта недвижимости и документ об утверждении проектно-сметной документации. 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Местный орган архитектуры и градостроительства в 10-дневный срок готовит проект постановления главы местного самоуправления городов и районов о разрешении строительства объекта недвижимости, который визирует: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- руководитель органа архитектуры и градостроительства;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- заказчик, собственник</w:t>
      </w:r>
      <w:r>
        <w:rPr>
          <w:sz w:val="20"/>
        </w:rPr>
        <w:t xml:space="preserve"> объекта недвижимости;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- комитет по земельным ресурсам и землеустройству;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- юридический отдел исполнительного органа местного самоуправления города, района.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Подготовленные документы формируются местным органом архитектуры и градостроительства в отдельное дело, которое хранится в его архиве, а также заносятся в Градостроительный кадастр в соответствии с положением о Градостроительном кадастре.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Работы (услуги), выполняемые организациями по выдаче технических условий и других исходных данных, а также по соглас</w:t>
      </w:r>
      <w:r>
        <w:rPr>
          <w:sz w:val="20"/>
        </w:rPr>
        <w:t>ованию проектных решений по объектам, финансируемым за счет бюджетных средств, производятся безвозмездно.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 ГОСУДАРСТВЕННАЯ ВНЕВЕДОМСТВЕННАЯ ЭКСПЕРТИЗА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ГОСУДАРСТВЕННАЯ ЭКОЛОГИЧЕСКАЯ ЭКСПЕРТИЗА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ПРОЕКТОВ СТРОИТЕЛЬСТВА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Государственная вневедомственная экспертиза проектов строительства проводится на основании постановления Совета Министров - Правительства Российской Федерации от 20.06.93 </w:t>
      </w: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585 "О государственной экспертизе градостроительной и проектно-сметной документации и утверждении проектов строительс</w:t>
      </w:r>
      <w:r>
        <w:rPr>
          <w:sz w:val="20"/>
        </w:rPr>
        <w:t xml:space="preserve">тва" и в соответствии с </w:t>
      </w:r>
      <w:proofErr w:type="spellStart"/>
      <w:r>
        <w:rPr>
          <w:sz w:val="20"/>
        </w:rPr>
        <w:t>РДС</w:t>
      </w:r>
      <w:proofErr w:type="spellEnd"/>
      <w:r>
        <w:rPr>
          <w:sz w:val="20"/>
        </w:rPr>
        <w:t xml:space="preserve"> 11-201-95 "Инструкция о порядке проведения государственной экспертизы проектов строительства".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При непредставлении проекта на экспертизу в течение 6-ти месяцев после его разработки заказчик обязан обеспечить проверку проектной документации на соответствие действующим нормативам. При государственной экологической экспертизе проектов устанавливается соответствие намечаемой хозяйственной или иной деятельности экологическим требованиям и определение допустимости реализации объекта в </w:t>
      </w:r>
      <w:r>
        <w:rPr>
          <w:sz w:val="20"/>
        </w:rPr>
        <w:t>целях предупреждения возможных неблагоприятных воздействий этой деятельности на окружающую среду и связанных с ним социальных, экономических и иных последствий.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Перечень объектов, по проектам на строительство которых проводится обязательная экологическая экспертиза, определяется федеральным законодательством и указами губернатора области.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После выхода постановления главы местного самоуправления города, района о строительстве объекта недвижимости заказчик обращается в органы </w:t>
      </w:r>
      <w:proofErr w:type="spellStart"/>
      <w:r>
        <w:rPr>
          <w:sz w:val="20"/>
        </w:rPr>
        <w:t>Госархстройнадзора</w:t>
      </w:r>
      <w:proofErr w:type="spellEnd"/>
      <w:r>
        <w:rPr>
          <w:sz w:val="20"/>
        </w:rPr>
        <w:t xml:space="preserve"> за получением </w:t>
      </w:r>
      <w:r>
        <w:rPr>
          <w:sz w:val="20"/>
        </w:rPr>
        <w:t>разрешения на выполнение строительно-монтажных работ.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ВЫДАЧА РАЗРЕШЕНИЙ НА ВЫПОЛНЕНИЕ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СТРОИТЕЛЬНО-МОНТАЖНЫХ РАБОТ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Разрешение на выполнение строительно-монтажных работ документ, удостоверяющий право субъекта градостроительной деятельности осуществить застройку земельного участка, строительство или реконструкцию здания, строения и(или) сооружения, благоустройство территории.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Разрешение на выполнение строительно-монтажных работ подлежит регистрации.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Разрешение на выполнение строительно-монтажных работ по </w:t>
      </w:r>
      <w:r>
        <w:rPr>
          <w:sz w:val="20"/>
        </w:rPr>
        <w:t xml:space="preserve">всем объектам выдается руководителем инспекции архитектурно-строительного надзора соответствующего муниципального образования, а в городах и районах, где руководители отсутствуют (в том числе временно на срок более трех недель), - руководителем органа </w:t>
      </w:r>
      <w:proofErr w:type="spellStart"/>
      <w:r>
        <w:rPr>
          <w:sz w:val="20"/>
        </w:rPr>
        <w:t>Госархстройнадзора</w:t>
      </w:r>
      <w:proofErr w:type="spellEnd"/>
      <w:r>
        <w:rPr>
          <w:sz w:val="20"/>
        </w:rPr>
        <w:t xml:space="preserve"> администрации области.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Выдача разрешений на выполнение строительно-монтажных работ по объектам, заказчиками по которым выступают организации, предприятия и учреждения Министерства обороны, производится в соответствии с Положением о разгранич</w:t>
      </w:r>
      <w:r>
        <w:rPr>
          <w:sz w:val="20"/>
        </w:rPr>
        <w:t>ении функций между органами Государственного архитектурно-строительного надзора Российской Федерации и Инспекцией Государственного архитектурно-строительного надзора Министерства обороны Российской Федерации по государственному надзору за организационно-правовым порядком и качеством строительства объектов Министерства обороны Российской Федерации и в порядке, установленном Министерством обороны Российской Федерации.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Не требуется разрешение на возведение инвентарных зданий и сооружений, необходимых для обслу</w:t>
      </w:r>
      <w:r>
        <w:rPr>
          <w:sz w:val="20"/>
        </w:rPr>
        <w:t>живания работников строительства, инвентарных временных ограждений строительной площадки при наличии у заказчика документов на право пользования землей и акта выноса в натуру границ участка. Разрешение на выполнение строительно-монтажных работ выдается на строительство всего объекта в целом. При этом монтаж оборудования, подконтрольного Госгортехнадзору Российской Федерации, может осуществляться только при наличии дополнительного разрешения Госгортехнадзора.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При </w:t>
      </w:r>
      <w:proofErr w:type="spellStart"/>
      <w:r>
        <w:rPr>
          <w:sz w:val="20"/>
        </w:rPr>
        <w:t>двустадийном</w:t>
      </w:r>
      <w:proofErr w:type="spellEnd"/>
      <w:r>
        <w:rPr>
          <w:sz w:val="20"/>
        </w:rPr>
        <w:t xml:space="preserve"> проектировании строительства объ</w:t>
      </w:r>
      <w:r>
        <w:rPr>
          <w:sz w:val="20"/>
        </w:rPr>
        <w:t>екта допускается выдача разрешения на выполнение отдельных видов строительно-монтажных работ, на которые имеется рабочая документация, при наличии утвержденного и согласованного в установленном порядке технико-экономического обоснования (проекта).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Срок действия разрешения устанавливается исходя из приведенного в проекте организации строительства периода времени, предусмотренного для строительства объекта или выполнения отдельных видов работ, при этом он не должен превышать три года.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По истечении срока дейст</w:t>
      </w:r>
      <w:r>
        <w:rPr>
          <w:sz w:val="20"/>
        </w:rPr>
        <w:t>вия разрешения заказчик, индивидуальный застройщик обязаны продлить его в недельный срок.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При завершении разрешенных видов работ до выполнения последующих заказчик обязан представить в орган архитектурно-строительного надзора заявление с просьбой выдать разрешение на последующие работы.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При переходе права собственности на строящийся объект недвижимости, при изменении организации, выполняющей функции заказчика, разрешение подлежит перерегистрации в трехнедельный срок в органе, выдавшем разрешение. Не перерег</w:t>
      </w:r>
      <w:r>
        <w:rPr>
          <w:sz w:val="20"/>
        </w:rPr>
        <w:t>истрированное при изменении вышеназванных условий разрешение является недействительным.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Порядок выдачи разрешений на выполнение строительно-монтажных работ устанавливается территориальными строительными нормами Пермской области.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Контроль за соответствием строительно-монтажных работ проекту, строительным нормам и правилам осуществляют органы архитектурно-строительного надзора в соответствии с их полномочиями.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ПРИЕМКА В ЭКСПЛУАТАЦИЮ ЗАКОНЧЕННЫХ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СТРОИТЕЛЬСТВОМ ОБЪЕКТОВ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Приемка и ввод в эксплуатацию законч</w:t>
      </w:r>
      <w:r>
        <w:rPr>
          <w:sz w:val="20"/>
        </w:rPr>
        <w:t>енных строительством объектов на территории области осуществляется в соответствии с ТСН-12-301-96 Пермской области "Приемка и ввод в эксплуатацию законченных строительством объектов. Основные положения" (до выхода нового СНиП "Приемка и ввод в эксплуатацию законченных строительством объектов").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 ОТВЕТСТВЕННОСТЬ ЗА НЕИСПОЛНЕНИЕ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НАСТОЯЩЕГО ПОРЯДКА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За неисполнение и нарушение настоящего Порядка граждане и юридические лица несут дисциплинарную, административную, уголовную и иную ответственность в соответс</w:t>
      </w:r>
      <w:r>
        <w:rPr>
          <w:sz w:val="20"/>
        </w:rPr>
        <w:t>твии с законодательством Российской Федерации.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1</w:t>
      </w:r>
    </w:p>
    <w:p w:rsidR="00000000" w:rsidRDefault="00DD791C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 Порядку выдачи разрешений на строительство объектов</w:t>
      </w:r>
    </w:p>
    <w:p w:rsidR="00000000" w:rsidRDefault="00DD791C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недвижимости на территории Пермской области</w:t>
      </w:r>
    </w:p>
    <w:p w:rsidR="00000000" w:rsidRDefault="00DD791C">
      <w:pPr>
        <w:pStyle w:val="Preformat"/>
        <w:jc w:val="right"/>
        <w:rPr>
          <w:rFonts w:ascii="Times New Roman" w:hAnsi="Times New Roman"/>
          <w:i/>
        </w:rPr>
      </w:pPr>
    </w:p>
    <w:p w:rsidR="00000000" w:rsidRDefault="00DD791C">
      <w:pPr>
        <w:pStyle w:val="Preformat"/>
        <w:jc w:val="right"/>
        <w:rPr>
          <w:rFonts w:ascii="Times New Roman" w:hAnsi="Times New Roman"/>
          <w:i/>
        </w:rPr>
      </w:pPr>
    </w:p>
    <w:p w:rsidR="00000000" w:rsidRDefault="00DD791C">
      <w:pPr>
        <w:rPr>
          <w:sz w:val="20"/>
        </w:rPr>
      </w:pPr>
      <w:r>
        <w:rPr>
          <w:sz w:val="20"/>
        </w:rPr>
        <w:t>Зарегистрировано:                                         В администрацию</w:t>
      </w:r>
    </w:p>
    <w:p w:rsidR="00000000" w:rsidRDefault="00DD791C">
      <w:pPr>
        <w:rPr>
          <w:sz w:val="20"/>
        </w:rPr>
      </w:pPr>
      <w:r>
        <w:rPr>
          <w:sz w:val="20"/>
        </w:rPr>
        <w:t>__________________________                      ____________________________</w:t>
      </w:r>
    </w:p>
    <w:p w:rsidR="00000000" w:rsidRDefault="00DD791C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входящей документации)</w:t>
      </w:r>
    </w:p>
    <w:p w:rsidR="00000000" w:rsidRDefault="00DD791C">
      <w:pPr>
        <w:rPr>
          <w:sz w:val="20"/>
        </w:rPr>
      </w:pPr>
    </w:p>
    <w:p w:rsidR="00000000" w:rsidRDefault="00DD791C">
      <w:pPr>
        <w:rPr>
          <w:sz w:val="20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ЗАЯВЛЕНИЕ (ДЕКЛАРАЦИЯ) О РАЗРЕШЕНИИ СТРОИТЕЛЬСТВА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(капитального ремонта, расширения, реконструкции)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ПРЕДПРИЯТИЙ, ЗДАНИЙ, СООРУЖЕНИЙ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1. Заказчик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название организации_____</w:t>
      </w:r>
      <w:r>
        <w:rPr>
          <w:rFonts w:ascii="Times New Roman" w:hAnsi="Times New Roman"/>
        </w:rPr>
        <w:t>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ф.и.о</w:t>
      </w:r>
      <w:proofErr w:type="spellEnd"/>
      <w:r>
        <w:rPr>
          <w:rFonts w:ascii="Times New Roman" w:hAnsi="Times New Roman"/>
        </w:rPr>
        <w:t>. физического лица _____________________________________________________________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адрес _____________________________________________________________________________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(юридический адрес, прописка)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другие данные 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(реквизиты банка для юридических лиц)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телефон__________________________________факс______________________________________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2. Участок, испрашиваемый под застройку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населенный пункт __________________________________________________________________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район _____________________________________________________________________________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адрес или квартал ___________________________________________________________________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площадь участка, (га) ________________________________________________________________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владелец участка на момент запроса 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испрашиваемое право на земельный участок 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(аренда, пожизненное наследуемое владение, собственность)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3. Намечаемая строительная деятельность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(новое строительство предприятия, здания, сооружения;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реконструкция, расширение, капитальный ремонт, реставрация,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строительство новых, ремонт существующих магистральных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инженерных коммуникаций; благоустройство территории)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4. Характеристик</w:t>
      </w:r>
      <w:r>
        <w:rPr>
          <w:rFonts w:ascii="Times New Roman" w:hAnsi="Times New Roman"/>
        </w:rPr>
        <w:t>а объекта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основные технико-экономические показатели 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(вместимость, площадь, объем, погонные метры  и  т. д.)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5. Отопление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(централизованное,  местное)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6. Водопровод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(централизованный,  местный источник)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Канали</w:t>
      </w:r>
      <w:r>
        <w:rPr>
          <w:rFonts w:ascii="Times New Roman" w:hAnsi="Times New Roman"/>
        </w:rPr>
        <w:t>зование</w:t>
      </w:r>
      <w:proofErr w:type="spellEnd"/>
      <w:r>
        <w:rPr>
          <w:rFonts w:ascii="Times New Roman" w:hAnsi="Times New Roman"/>
        </w:rPr>
        <w:t xml:space="preserve"> сточных вод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(городская сеть,  септик,  выгреб)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8. Электроснабжение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(централизованное, местный источник)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9. Предполагаемый снос многолетних деревьев, зданий, сооружений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ind w:firstLine="0"/>
        <w:jc w:val="left"/>
        <w:rPr>
          <w:sz w:val="20"/>
        </w:rPr>
      </w:pPr>
      <w:r>
        <w:rPr>
          <w:sz w:val="20"/>
        </w:rPr>
        <w:t>10. Приложение: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1. Эскизное решение в произвольном масштабе.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2. Свидетельство о государственной регистрации имущественных прав на объект недвижимости.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3. Правовые документы на имеющийся земельный участок.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4. Учредительные документы со всеми изменениями и дополнениями (для юридического лица).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5. Заключение областного центра охраны и использования памятников истории и культуры (по объектам, относящимся к памятникам истории и культуры или расположенным в пределах охранных зон, зон регулирования или охраняем</w:t>
      </w:r>
      <w:r>
        <w:rPr>
          <w:sz w:val="20"/>
        </w:rPr>
        <w:t>ого ландшафта).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6. Ситуационный план участка.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7. Геодезическая съемка участка в масштабе 1:2000 - 1:500</w:t>
      </w: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ind w:firstLine="225"/>
        <w:rPr>
          <w:sz w:val="20"/>
        </w:rPr>
      </w:pPr>
    </w:p>
    <w:p w:rsidR="00000000" w:rsidRDefault="00DD791C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2</w:t>
      </w:r>
    </w:p>
    <w:p w:rsidR="00000000" w:rsidRDefault="00DD791C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 Порядку выдачи разрешений на строительство объектов</w:t>
      </w:r>
    </w:p>
    <w:p w:rsidR="00000000" w:rsidRDefault="00DD791C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недвижимости на территории Пермской области</w:t>
      </w:r>
    </w:p>
    <w:p w:rsidR="00000000" w:rsidRDefault="00DD791C">
      <w:pPr>
        <w:pStyle w:val="Preformat"/>
        <w:jc w:val="right"/>
        <w:rPr>
          <w:rFonts w:ascii="Times New Roman" w:hAnsi="Times New Roman"/>
        </w:rPr>
      </w:pP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</w:t>
      </w:r>
      <w:proofErr w:type="spellEnd"/>
      <w:r>
        <w:rPr>
          <w:rFonts w:ascii="Times New Roman" w:hAnsi="Times New Roman"/>
          <w:sz w:val="20"/>
        </w:rPr>
        <w:t xml:space="preserve"> А К Л </w:t>
      </w:r>
      <w:proofErr w:type="spellStart"/>
      <w:r>
        <w:rPr>
          <w:rFonts w:ascii="Times New Roman" w:hAnsi="Times New Roman"/>
          <w:sz w:val="20"/>
        </w:rPr>
        <w:t>Ю</w:t>
      </w:r>
      <w:proofErr w:type="spellEnd"/>
      <w:r>
        <w:rPr>
          <w:rFonts w:ascii="Times New Roman" w:hAnsi="Times New Roman"/>
          <w:sz w:val="20"/>
        </w:rPr>
        <w:t xml:space="preserve"> Ч 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 Н И 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соответствии проектной документации требованиям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архитектурно-планировочного задания</w:t>
      </w:r>
    </w:p>
    <w:p w:rsidR="00000000" w:rsidRDefault="00DD791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объекта и его месторасположение)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Заказчик ______________________________________________________________________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Инвестор, источники финансирования 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Генпроектировщик</w:t>
      </w:r>
      <w:proofErr w:type="spellEnd"/>
      <w:r>
        <w:rPr>
          <w:rFonts w:ascii="Times New Roman" w:hAnsi="Times New Roman"/>
        </w:rPr>
        <w:t>, наличие лицензии на проектные  работы_________________________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</w:p>
    <w:p w:rsidR="00000000" w:rsidRDefault="00DD791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 Подрядная строительная организация  (если она определена)_________________________</w:t>
      </w:r>
    </w:p>
    <w:p w:rsidR="00000000" w:rsidRDefault="00DD79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5. Основание для разработки: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задание на проектирование;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государственные программы, проекты застройки микрорайонов, кварталов, градостроительных комплексов и жилых групп.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6. Основные данные и принятые решения.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6.1. Хозяйственная необходимость и целесообразность строительства: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назначение объекта, ожидаемый в результат</w:t>
      </w:r>
      <w:r>
        <w:rPr>
          <w:sz w:val="20"/>
        </w:rPr>
        <w:t>е строительства социальный эффект;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мощность (вместимость) и функциональная структура объекта.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6.2. Характеристика участка строительства: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краткая характеристика рекомендуемого для строительства участка по размерам, расположению в инфраструктуре населенного пункта, транспортной доступности, рельефу, инженерно-геологическим, гидрогеологическим и экологическим условиям, наличию подземных и наземных сооружений и коммуникаций на площадке строительства;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варианты размещения объекта, результаты сравнительного анализ</w:t>
      </w:r>
      <w:r>
        <w:rPr>
          <w:sz w:val="20"/>
        </w:rPr>
        <w:t xml:space="preserve">а (при отсутствии данного объекта в утвержденной градостроительной документации), согласование с органами </w:t>
      </w:r>
      <w:proofErr w:type="spellStart"/>
      <w:r>
        <w:rPr>
          <w:sz w:val="20"/>
        </w:rPr>
        <w:t>Госнадзора</w:t>
      </w:r>
      <w:proofErr w:type="spellEnd"/>
      <w:r>
        <w:rPr>
          <w:sz w:val="20"/>
        </w:rPr>
        <w:t>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6.3. Решения генплана объекта: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зонирование территории, организация пешеходных и транспортных потоков, размещение зданий и их взаимосвязь на площадке, увязка предлагаемых решений с окружающей застройкой;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инженерная подготовка территории, ее благоустройство и озеленение, использование существующего рельефа, формирование доступной для инвалидов среды жизнедеятельности;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основные показатели по ге</w:t>
      </w:r>
      <w:r>
        <w:rPr>
          <w:sz w:val="20"/>
        </w:rPr>
        <w:t>нплану.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6.4. Объемно-пространственные и архитектурно-планировочные решения: градостроительные и объемно-планировочные решения;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этажность, общая площадь, строительный объем;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соответствие архитектурно-планировочных решений уровню комфортности и функциональному назначению объекта, формирование доступной для инвалидов среды жизнедеятельности;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выразительность по фасадам;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применяемые отделочные материалы.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7. Замечания и предложения по принятым решениям и результатам экспертизы: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>соответствие архитектурно-планирово</w:t>
      </w:r>
      <w:r>
        <w:rPr>
          <w:sz w:val="20"/>
        </w:rPr>
        <w:t>чному заданию, государственным программам, проектам застройки микрорайонов, кварталов, градостроительных комплексов и жилых групп;</w:t>
      </w:r>
    </w:p>
    <w:p w:rsidR="00000000" w:rsidRDefault="00DD791C">
      <w:pPr>
        <w:ind w:left="284" w:hanging="59"/>
        <w:rPr>
          <w:sz w:val="20"/>
        </w:rPr>
      </w:pPr>
      <w:r>
        <w:rPr>
          <w:sz w:val="20"/>
        </w:rPr>
        <w:t>оценка состава и комплектности представленных материалов;</w:t>
      </w:r>
    </w:p>
    <w:p w:rsidR="00000000" w:rsidRDefault="00DD791C">
      <w:pPr>
        <w:ind w:firstLine="225"/>
        <w:rPr>
          <w:sz w:val="20"/>
        </w:rPr>
      </w:pPr>
      <w:r>
        <w:rPr>
          <w:sz w:val="20"/>
        </w:rPr>
        <w:t xml:space="preserve">8. Выводы. 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91C"/>
    <w:rsid w:val="00D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4424</Words>
  <Characters>25217</Characters>
  <Application>Microsoft Office Word</Application>
  <DocSecurity>0</DocSecurity>
  <Lines>210</Lines>
  <Paragraphs>59</Paragraphs>
  <ScaleCrop>false</ScaleCrop>
  <Company>Elcom Ltd</Company>
  <LinksUpToDate>false</LinksUpToDate>
  <CharactersWithSpaces>29582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 К  А  З</dc:title>
  <dc:subject/>
  <dc:creator>Дмитрий Рябов</dc:creator>
  <cp:keywords/>
  <dc:description/>
  <cp:lastModifiedBy>Parhomeiai</cp:lastModifiedBy>
  <cp:revision>2</cp:revision>
  <cp:lastPrinted>1601-01-01T00:00:00Z</cp:lastPrinted>
  <dcterms:created xsi:type="dcterms:W3CDTF">2013-04-11T12:35:00Z</dcterms:created>
  <dcterms:modified xsi:type="dcterms:W3CDTF">2013-04-11T12:35:00Z</dcterms:modified>
</cp:coreProperties>
</file>