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FE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МГСН 4.11-97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ЗДАНИЯ, СООРУЖЕНИЯ И КОМПЛЕКСЫ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ПОХОРОННОГО НАЗНАЧЕНИЯ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1997-06-10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РАЗРАБОТАНЫ: Моспромпроектом (арх. Лозин В.И., ака</w:t>
      </w:r>
      <w:r>
        <w:rPr>
          <w:rFonts w:ascii="Times New Roman" w:hAnsi="Times New Roman"/>
          <w:sz w:val="20"/>
        </w:rPr>
        <w:t>демик МАЭН, канд.арх. Лимонад М.Ю., арх. Тавровский А.Л., арх. Данков В.И.).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ВНЕСЕНЫ: Москомархитектурой.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ПОДГОТОВЛЕНЫ к утверждению и изданию Управлением перспективного проектирования и нормативов Москомархитектуры (арх. Шалов Л.А., инж. Щипанов Ю.Б.).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СОГЛАСОВАНЫ: с Департаментом потребительского рынка и услуг, УГПС ГУВД г.Москвы, МГЦ Госсанэпиднадзора, Москомприродой, Мосгосэкспертизой.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ДЕЙСТВИЕ: Постановлением Правительства Москвы от 10 июня 1997 г. N 434.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  <w:r>
        <w:rPr>
          <w:rFonts w:ascii="Times New Roman" w:hAnsi="Times New Roman"/>
          <w:sz w:val="20"/>
        </w:rPr>
        <w:t>ы впервые.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разработаны в соответствии с требованиями СНиП 10-01-94 в развитие и дополнение нормативных документов, действующих на территории г.Москвы, и распространяются на вновь создаваемые, реконструируемые, реставрируемые (в том числе воссоздаваемые) здания и сооружения похоронного назначения и сопутствующего ему обслуживания населения, их комплексы, находящиеся на территории Москвы, других территориях, подведомственных Правительству Москвы, а также на градос</w:t>
      </w:r>
      <w:r>
        <w:rPr>
          <w:rFonts w:ascii="Times New Roman" w:hAnsi="Times New Roman"/>
          <w:sz w:val="20"/>
        </w:rPr>
        <w:t>троительные, плоскостные и объемные объекты похоронного назначения, в том числе предназначенные к выводу их из эксплуатации, консервации, а в случаях, когда это допускается законодательством, - изменению назначения или ликвидации, включая случаи переноса объекта на новое место, независимо от формы собственности на эти объекты, уточняют и развивают действующие федеральные строительные нормы и правила.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здания и сооружения мемориального назначения действие настоящих норм распространяется в случае, если в их</w:t>
      </w:r>
      <w:r>
        <w:rPr>
          <w:rFonts w:ascii="Times New Roman" w:hAnsi="Times New Roman"/>
          <w:sz w:val="20"/>
        </w:rPr>
        <w:t xml:space="preserve"> составе предусмотрены захоронения останков, урн с прахом, площадки для развеивания праха, иные виды погребений.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Настоящие нормы устанавливают основные положения и требования к размещению зданий и сооружений похоронного назначения, земельным участкам, территориям, составу и площадям помещений, объемно-планировочным решениям и инженерному оборудованию.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#1.3. Планировочное, архитектурно-ландшафтное и объемное решения кладбищ должны выполняться в соответствии с Градостроительным кодексом Российской Федера</w:t>
      </w:r>
      <w:r>
        <w:rPr>
          <w:rFonts w:ascii="Times New Roman" w:hAnsi="Times New Roman"/>
          <w:sz w:val="20"/>
        </w:rPr>
        <w:t>ции на основе утвержденных проектов, являющихся градостроительной документацией.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Настоящие нормы содержат обязательные, рекомендательные и справочные положения.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Пункты настоящих норм, отмеченные значком #, являются обязательными.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ССЫЛКИ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приведены ссылки на следующие нормативные документы: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Закон Российской Федерации "О погребении и похоронном деле" N 8-ФЗ от 12 января 1996 г.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Постановление Правительства Москвы N 843 от 17 октября 1995 г. "О состоянии и мерах</w:t>
      </w:r>
      <w:r>
        <w:rPr>
          <w:rFonts w:ascii="Times New Roman" w:hAnsi="Times New Roman"/>
          <w:sz w:val="20"/>
        </w:rPr>
        <w:t xml:space="preserve"> по улучшению похоронного обслуживания в г.Москве".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Основы законодательства об охране здоровья граждан N 5487-1 от 22.07.93.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Закон Российской Федерации "О санитарно - эпидемиологическом благополучии населения" N 1034-1 от 19.04.91.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Закон Российской Федерации "Об охране окружающей природной среды" N 2060-1 от 19.12.91.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Закон Российской Федерации "Об экологической экспертизе" N 174-ФЗ от 23.11.95.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Закон Российской Федерации "Об основах градостроительства в Российской Федерации" N 3295</w:t>
      </w:r>
      <w:r>
        <w:rPr>
          <w:rFonts w:ascii="Times New Roman" w:hAnsi="Times New Roman"/>
          <w:sz w:val="20"/>
        </w:rPr>
        <w:t>-1 от 14.07.92.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СНиП 2.07.01-89* "Градостроительство. Планировка и застройка городских и сельских поселений".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СНиП 2.08.02-89*    "Общественные здания и сооружения".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СНиП 2.09.02-85*   "Производственные здания".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СНиП 2.09.04-87*   "Административные и бытовые здания".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СНиП II-69-78         "Лечебно-профилактические учреждения".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СНиП 2.01.02-85*   "Противопожарные нормы".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СНиП II-12-77         "Защита от шумов".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СНиП 2.04.01-85*    "Внутренний водопровод и канализ</w:t>
      </w:r>
      <w:r>
        <w:rPr>
          <w:rFonts w:ascii="Times New Roman" w:hAnsi="Times New Roman"/>
          <w:sz w:val="20"/>
        </w:rPr>
        <w:t>ация зданий".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СНиП 2.04.02-84*    "Водоснабжение. Наружные сети и сооружения".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СНиП 2.04.07-86*    "Тепловые сети".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II-35-76          "Котельные установки".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СНиП 2.04.05-91*    "Отопление, вентиляция и кондиционирование воздуха".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СНиП 2.01.01-82      "Строительная климатология и геофизика".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СНиП 2.04.08-87*     "Газоснабжение".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СНиП 2.11.02-87      "Холодильники".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СНиП 3.05.06-85      "Электротехнические устройства".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ВСН 62-91        "Проектирование</w:t>
      </w:r>
      <w:r>
        <w:rPr>
          <w:rFonts w:ascii="Times New Roman" w:hAnsi="Times New Roman"/>
          <w:sz w:val="20"/>
        </w:rPr>
        <w:t xml:space="preserve"> среды жизнедеятельности с учетом потребности инвалидов и маломобильных групп населения".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ВСН 2-85                "Нормы проектирования, планировки и застройки Москвы".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Уголовный кодекс Российской Федерации.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Градостроительный кодекс Российской Федерации.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МГСН 4.02-94         "Дома-интернаты для детей-инвалидов".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2.29. МГСН 4.03-94         "Дома-интернаты для инвалидов и престарелых".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2.30. МГСН 1.01-94     "Временные нормы и правила проектирования планировки и застройки Москвы".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</w:t>
      </w:r>
      <w:r>
        <w:rPr>
          <w:rFonts w:ascii="Times New Roman" w:hAnsi="Times New Roman"/>
          <w:sz w:val="20"/>
        </w:rPr>
        <w:t>. МГСН 5.01-94         "Стоянки легковых автомобилей".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 Руководство по учету потребностей инвалидов при градостроительном и объемном проектировании г.Москвы и ЛПЗП. М., Москомархитектура, 1995.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 ГОСТ 7890-84        "Краны мостовые электрические однобалочные подвесные".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2.34. Инструкция о порядке захоронения и содержания кладбищ в населенных пунктах Украинской ССР. Киев, 1958.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2.35. Инструкция о порядке похорон и содержании кладбищ в РСФСР. Стройиздат, 1980.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2.36. Санитарные правила устройства и со</w:t>
      </w:r>
      <w:r>
        <w:rPr>
          <w:rFonts w:ascii="Times New Roman" w:hAnsi="Times New Roman"/>
          <w:sz w:val="20"/>
        </w:rPr>
        <w:t>держания кладбищ N 1600-77.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2.37. "Рекомендации по проектированию объектов ритуального назначения". Минстрой РФ, 1996.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2.38. СанПиН 5179-90 "Санитарные правила устройства, оборудования и эксплуатации больниц, родильных домов и других лечебных стационаров".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2.39. Общевойсковые уставы Вооруженных Сил Российской Федерации. Устав гарнизонной и караульной служб Вооруженных Сил Российской Федерации. Организация и несение гарнизонной службы. Глава 17. Отдание воинских почестей при погребении.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2.40. СН 2.1.4-0.31-9</w:t>
      </w:r>
      <w:r>
        <w:rPr>
          <w:rFonts w:ascii="Times New Roman" w:hAnsi="Times New Roman"/>
          <w:sz w:val="20"/>
        </w:rPr>
        <w:t>5 "Зоны санитарной охраны источников хозяйственно-питьевого водоснабжения Москвы".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2.41. ВСН 01-89 "Предприятия по обслуживанию автомобилей".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2.42. НПБ 110-96 Перечень зданий, сооружений, помещений и оборудования, подлежащих </w:t>
      </w:r>
      <w:r>
        <w:rPr>
          <w:rFonts w:ascii="Times New Roman" w:hAnsi="Times New Roman"/>
          <w:sz w:val="20"/>
        </w:rPr>
        <w:lastRenderedPageBreak/>
        <w:t>защите автоматическими установками тушения и обнаружения пожара.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2.43. НПБ 104-95 "Проектирование систем оповещения людей о пожаре в зданиях и сооружениях".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2.44. СанПиН 2.2.1/2.1.1.567-96 "Санитарно-защитные зоны и санитарная классификация предприятий, сооружений и иных объектов".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>ОБЩИЕ ПОЛОЖЕНИЯ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Настоящие нормы разработаны в дополнение и уточнение нормативных документов, действующих на территориях, подведомственных правительству Москвы.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Организация похоронного обслуживания должна основываться на следующих принципах: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оперативного приема заказов на похороны;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внедрение кремации и рациональных способов погребения останков после кремации;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создание материально-технической базы похорон на современном уровне;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подготовка умерших к похоронам и их предпохоронное </w:t>
      </w:r>
      <w:r>
        <w:rPr>
          <w:rFonts w:ascii="Times New Roman" w:hAnsi="Times New Roman"/>
          <w:sz w:val="20"/>
        </w:rPr>
        <w:t>сохранение преимущественно в специальных стационарных условиях вне жилых зданий и медицинских учреждений;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рациональное размещение объектов похоронного обслуживания в градостроительной структуре города;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сохранение здоровья людей, участвующих в похоронах, навещающих места захоронения, работающих на объектах похоронного назначения, проживающих и работающих за территорией зоны санитарной защиты между кладбищем (крематорием) и объектами городской застройки;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гуманность обслуживания, функциональной организац</w:t>
      </w:r>
      <w:r>
        <w:rPr>
          <w:rFonts w:ascii="Times New Roman" w:hAnsi="Times New Roman"/>
          <w:sz w:val="20"/>
        </w:rPr>
        <w:t>ии в создаваемых и восстанавливаемых объектах обслуживания.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#3.3. Похоронное обслуживание должно обеспечивать выполнение следующих процессов: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прием заказов на похороны и оформление соответствующих документов;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предоставление и доставку похоронных принадлежностей по месту нахождения умерших, перевозку умерших из жилых зданий, больниц и военных госпиталей (из последних - после патолого-анатомических исследований) в учреждения похоронного обслуживания и на кладбища;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выполнение санитарно-гигиенических, пар</w:t>
      </w:r>
      <w:r>
        <w:rPr>
          <w:rFonts w:ascii="Times New Roman" w:hAnsi="Times New Roman"/>
          <w:sz w:val="20"/>
        </w:rPr>
        <w:t>икмахерских и косметических услуг при подготовке умерших к похоронам;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предпохоронное сохранение умерших;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проведение траурных обрядов прощания и поминальных обедов;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погребение и перезахоронение умерших (традиционное* или захоронение останков после кремации);</w:t>
      </w:r>
    </w:p>
    <w:p w:rsidR="00000000" w:rsidRDefault="00782F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___________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Традиционное погребение означает захоронение тела умершего в землю.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создание архитектурно-ландшафтной среды мест захоронения;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производство и доставку похоронных принадлежностей, памятников, предметов похоронного ритуала.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Терм</w:t>
      </w:r>
      <w:r>
        <w:rPr>
          <w:rFonts w:ascii="Times New Roman" w:hAnsi="Times New Roman"/>
          <w:sz w:val="20"/>
        </w:rPr>
        <w:t>ины и определения приведены в справочном приложении 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Рекомендуемая номенклатура объектов похоронного обслуживания и их функции приведены в приложении 2. Принципиальная схема организации похоронного обслуживания в городе - в приложении 3.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РАЗМЕЩЕНИЮ, УЧАСТКАМ И ТЕРРИТОРИЯМ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Размещение зданий, сооружений и комплексов похоронного назначения следует осуществлять в соответствии с требованиями СНиП 2.07.01-89*, ВСН 2-85, МГСН 1.01-94 и других нормативных документов, действующих на тер</w:t>
      </w:r>
      <w:r>
        <w:rPr>
          <w:rFonts w:ascii="Times New Roman" w:hAnsi="Times New Roman"/>
          <w:sz w:val="20"/>
        </w:rPr>
        <w:t>ритории Москвы.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#4.2. Отвод земельных участков для строительства объектов похоронного обслуживания, увеличение площади их территории производятся на основании утвержденного генерального плана застройки административных округов города по согласованию с администрацией города вне СЗЗ Московского водопровода в соответствии с СН 2.1.4-031-95 "Зоны санитарной охраны источников хозяйственно-питьевого водоснабжения Москвы".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#4.3. Кладбищенский период в Москве установлен в 13,5 лет.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решении градостроительных зад</w:t>
      </w:r>
      <w:r>
        <w:rPr>
          <w:rFonts w:ascii="Times New Roman" w:hAnsi="Times New Roman"/>
          <w:sz w:val="20"/>
        </w:rPr>
        <w:t>ач по созданию, развитию и реконструкции кладбищ следует в расчетах принимать кладбищенский период не менее 13,5 лет для погребения умерших в гробах, а среднее количество погребений на одном месте захоронения не менее двух, ориентируясь на создание семейных мест захоронения.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#4.4. Размеры территории, необходимой для устройства кладбища, следует определять с учетом срока их эксплуатации для погребений не менее чем в два кладбищенских периода - 27 лет. При этом следует отводить участки с площадью не менее 0,5</w:t>
      </w:r>
      <w:r>
        <w:rPr>
          <w:rFonts w:ascii="Times New Roman" w:hAnsi="Times New Roman"/>
          <w:sz w:val="20"/>
        </w:rPr>
        <w:t xml:space="preserve"> га и не более 40 га.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территориях с площадью свыше 40 га следует предусматривать зону моральной защиты (ЗМЗ) между участками площадью до 40 га. Ширину ЗМЗ рекомендуется устанавливать с расчетом прокладки в ней магистральной дороги с комплексом инженерных систем и сетей, а также двухрядных посадок деревьев и кустарников с каждой стороны дороги.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устройство в ЗМЗ мест отдыха, малых архитектурных форм благоустройства, зданий и сооружений для обслуживания посетителей, а также мемориальных зданий </w:t>
      </w:r>
      <w:r>
        <w:rPr>
          <w:rFonts w:ascii="Times New Roman" w:hAnsi="Times New Roman"/>
          <w:sz w:val="20"/>
        </w:rPr>
        <w:t>и сооружений, не имеющих в своем составе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#4.5. Следует размещать кладбища традиционного и смешанного способов захоронения в пригородной зоне или в пределах ландшафтных территорий города с соблюдением требований экологической и санитарной защиты.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Существующие кладбища допускается сохранять и использовать в селитебной зоне как кладбища с погребениями после кремации.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При сохранении и реконструкции кладбища с погребениями после кремации в селитебной зоне вокруг него следует предусматривать, в </w:t>
      </w:r>
      <w:r>
        <w:rPr>
          <w:rFonts w:ascii="Times New Roman" w:hAnsi="Times New Roman"/>
          <w:sz w:val="20"/>
        </w:rPr>
        <w:t>соответствии со СНиП 2.07.01-89* разд.4, озелененную зону моральной защиты (ЗМЗ) шириной не менее 20 м. В ней разрешается размещать: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пешеходную дорогу;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инженерные сети;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торговые киоски по продаже цветов и рассады.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Зоны моральной защиты рекомендуется устраивать при размещении в застройке реконструируемых, восстанавливаемых, в том числе реставрируемых, кладбищ с погребениями, прошедшими кладбищенский период, являющихся закрытыми (без погребений в родственные могилы).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#4.8. Не допускается осуществля</w:t>
      </w:r>
      <w:r>
        <w:rPr>
          <w:rFonts w:ascii="Times New Roman" w:hAnsi="Times New Roman"/>
          <w:sz w:val="20"/>
        </w:rPr>
        <w:t>ть новые погребения некремированных останков на сохраняемых в застройке, реконструируемых, реставрируемых кладбищах, в случаях отсутствия вокруг них санитарно-защитных зон (СЗЗ). Размеры СЗЗ должны быть не менее 500 м до селитебной территории.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Земельные участки для строительства зданий и сооружений похоронного назначения следует размещать на обособленных участках вблизи существующих инженерных коммуникаций и дорог. Эти участки должны иметь удобные подъезды, автостоянки и остановки общественного транспо</w:t>
      </w:r>
      <w:r>
        <w:rPr>
          <w:rFonts w:ascii="Times New Roman" w:hAnsi="Times New Roman"/>
          <w:sz w:val="20"/>
        </w:rPr>
        <w:t>рта.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размещать Дом траурных обрядов на территории действующих, закрытых или вновь проектируемых кладбищ. На участке Дома траурных обрядов допускается размещение бюро похоронного обслуживания.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#4.10. Строительство кладбищ, Домов траурных обрядов, крематориев (тип 1), зданий-колумбариев, зданий-кладбищ без мер соответствующей защиты вблизи объектов с повышенным шумовым режимом эксплуатации (аэропорты и т.п.), а также вблизи объектов, распространяющих неприятные запахи,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#4.11. Автос</w:t>
      </w:r>
      <w:r>
        <w:rPr>
          <w:rFonts w:ascii="Times New Roman" w:hAnsi="Times New Roman"/>
          <w:sz w:val="20"/>
        </w:rPr>
        <w:t>тоянки и остановки общественного транспорта следует располагать на расстоянии не более 150 м от Домов траурных обрядов, крематориев (тип 1), зданий-колумбариев и кладбищ.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Бюро и бюро-магазины похоронного обслуживания рекомендуется размещать на селитебной территории. Указанные учреждения не разрешается размещать ближе 100 м от жилых зданий, лечебных, детских, спортивных и культурно-просветительских учреждений.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Крематорий (тип 1), в котором подготовительные, обрядовый и кремационный процессы осуще</w:t>
      </w:r>
      <w:r>
        <w:rPr>
          <w:rFonts w:ascii="Times New Roman" w:hAnsi="Times New Roman"/>
          <w:sz w:val="20"/>
        </w:rPr>
        <w:t>ствляются в одном здании, следует размещать, как правило, не на территории кладбища, а на обособленном участке, в том числе смежном с кладбищем.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Крематорий (тип 2), предназначенный только для кремации, следует размещать на отдельном участке в пригородной зоне, в том числе и на участке производственно-кремационного комплекса.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4.15. Здание-колумбарий рекомендуется размещать как на территории кладбища, так и на обособленном участке.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Стены-колумбарии размещают на территории кладбища. Стены-колумбарии, ра</w:t>
      </w:r>
      <w:r>
        <w:rPr>
          <w:rFonts w:ascii="Times New Roman" w:hAnsi="Times New Roman"/>
          <w:sz w:val="20"/>
        </w:rPr>
        <w:t>сположенные по периметру кладбища, могут выполнять функции хранилища урн и ограждения территории 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#4.16. Территория для строительства зданий и сооружений похоронного обслуживания не должна непосредственно примыкать к дорогам с интенсивным транспортным движением.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каждому из указанных объектов следует предусмотреть самостоятельные подъезды с раздельными полосами движения.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Подъезды не должны проходить через трамвайные пути и неохраняемые железнодорожные переезды.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Размещение учреждений похоро</w:t>
      </w:r>
      <w:r>
        <w:rPr>
          <w:rFonts w:ascii="Times New Roman" w:hAnsi="Times New Roman"/>
          <w:sz w:val="20"/>
        </w:rPr>
        <w:t>нного обслуживания, имеющих в своем составе залы для прощания, на территории медицинских учреждений не рекомендуется.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КЛАДБИЩА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 соответствии с Законом Российской Федерации "О погребении и похоронном деле" могут устраиваться кладбища следующего назначения: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общественные;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вероисповедальные;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воинские.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типам погребений они могут быть: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традиционными;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захоронениями после кремации;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смешанных способов погребения;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многоэтажные здания-кладбища.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Территорию кладбища независимо от спосо</w:t>
      </w:r>
      <w:r>
        <w:rPr>
          <w:rFonts w:ascii="Times New Roman" w:hAnsi="Times New Roman"/>
          <w:sz w:val="20"/>
        </w:rPr>
        <w:t>ба захоронения следует подразделять на функциональные зоны: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входную;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ритуальную;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административно-хозяйственную;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захоронений;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моральной (зеленой) защиты по периметру 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#5.3. Во входной зоне следует предусматривать раздельные въезд-выезд для автотранспорта и вход-выход для посетителей, отдельный хозяйственный въезд, автостоянку и остановки общественного транспорта. В этой зоне необходимо также предусмотреть справочно-информационный стенд, цветочные киоски и места продажи цветов, общественные</w:t>
      </w:r>
      <w:r>
        <w:rPr>
          <w:rFonts w:ascii="Times New Roman" w:hAnsi="Times New Roman"/>
          <w:sz w:val="20"/>
        </w:rPr>
        <w:t xml:space="preserve"> туалеты, скамьи, питьевые фонтанчики.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окончания радиуса поворота с транспортной дороги до ворот въезда-выезда должно быть не менее 30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#5.4. Остановки общественного транспорта необходимо размещать не далее 150 м от входа на кладбище.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Ритуальную зону следует размещать вблизи от главного входа и административно-бытового здания.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ритуальной зоне рекомендуется предусматривать: здания и сооружения для проведения траурных обрядов и прощания, культовые здания и сооружения, памятники обществе</w:t>
      </w:r>
      <w:r>
        <w:rPr>
          <w:rFonts w:ascii="Times New Roman" w:hAnsi="Times New Roman"/>
          <w:sz w:val="20"/>
        </w:rPr>
        <w:t>нного значения, площадки для отдыха с навесами, зал вручения урн, здания или сооружения для поминовения.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Административно-хозяйственную зону рекомендуется располагать смежно с входной зоной. На кладбищах, площадью до 15 га в этой зоне рекомендуется размещать: административно-бытовое здание, навес для топлива и материалов, общественный туалет.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кладбищах площадью свыше 15 га целесообразно предусматривать: административно-бытовое здание, материальный и инвентарный склады, теплую стоянку машин и механизм</w:t>
      </w:r>
      <w:r>
        <w:rPr>
          <w:rFonts w:ascii="Times New Roman" w:hAnsi="Times New Roman"/>
          <w:sz w:val="20"/>
        </w:rPr>
        <w:t>ов для обслуживания территории кладбища, трансформаторную подстанцию, котельную (при значительном удалении от источника теплоснабжения).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 составе административно-бытового здания может быть предусмотрено помещение для хранения и вручения урн.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При входе на кладбище рекомендуется устроить показательный участок оформления захоронения.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#5.9. Зона захоронений является основной функциональной частью кладбища и делится на кварталы и участки.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кладбищах традиционного типа следует предусматривать участки</w:t>
      </w:r>
      <w:r>
        <w:rPr>
          <w:rFonts w:ascii="Times New Roman" w:hAnsi="Times New Roman"/>
          <w:sz w:val="20"/>
        </w:rPr>
        <w:t xml:space="preserve"> для одиночных захоронений, семейных захоронений, братских могил, захоронений в склепах и мемориальных сооружениях.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кладбищах с захоронениями после кремации следует предусматривать участки для: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захоронения урн с прахом в землю и в намогильные колумбарии;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захоронения урн с прахом в зданиях-колумбариях и в стенах-колумбариях;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захоронения "невостребованных прахов", которые следует отмечать общим памятником.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инвалидов и маломобильных групп населения на пешеходных путях кладбищ, на участках квартало</w:t>
      </w:r>
      <w:r>
        <w:rPr>
          <w:rFonts w:ascii="Times New Roman" w:hAnsi="Times New Roman"/>
          <w:sz w:val="20"/>
        </w:rPr>
        <w:t>в и непосредственно около мест захоронения следует устраивать места отдыха, в том числе скамьи и другие виды оборудования для облегчения движения и защиты от атмосферных осадков в соответствии с требованиями ВСН-62-91.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#5.10. На воинских кладбищах или участках общественных кладбищ для воинских захоронений должны предусматриваться площадки для отдания воинских почестей. Ритуальная зона таких кладбищ или участков должна обеспечивать размещение почетного эскорта в строю не менее чем на воинское отделение и орк</w:t>
      </w:r>
      <w:r>
        <w:rPr>
          <w:rFonts w:ascii="Times New Roman" w:hAnsi="Times New Roman"/>
          <w:sz w:val="20"/>
        </w:rPr>
        <w:t>естра, а также и маршевую дорогу (площадку) для торжественного марша воинского подразделения.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маршевой дороги (площадки) следует принимать не менее 4,5 м, а длину не менее 30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воинских кладбищах допускается устройство в ритуальной зоне культовых сооружений и зданий, а также мемориальных сооружений с "Вечным огнем".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#5.11. Мемориальные сооружения с "Вечным огнем" должны быть 1-й степени огнестойкости. Расстояние до ближайших деревьев или зданий, имеющих в своем составе сгораемые материалы, следуе</w:t>
      </w:r>
      <w:r>
        <w:rPr>
          <w:rFonts w:ascii="Times New Roman" w:hAnsi="Times New Roman"/>
          <w:sz w:val="20"/>
        </w:rPr>
        <w:t>т принимать не менее 50 м со стороны, не защищенной конструкцией мемориального сооружения.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#5.12. Вероисповедальные кладбища или участки кладбищ следует проектировать с учетом требований и традиций религиозных организаций и конфессий.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Вероисповедальные участки кладбищ следует отделять "зоной моральной защиты" шириной не менее 20 м. Территория зоны может использоваться для озеленения и благоустройства с применением малых архитектурных форм.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На вероисповедальных кладбищах или участках рекомендуется пред</w:t>
      </w:r>
      <w:r>
        <w:rPr>
          <w:rFonts w:ascii="Times New Roman" w:hAnsi="Times New Roman"/>
          <w:sz w:val="20"/>
        </w:rPr>
        <w:t>усматривать ритуальные зоны с культовыми сооружениями или зданиями для проведения обрядов прощания и поминовения. Для размещения на общем участке ритуальной зоны нескольких сооружений или зданий следует руководствоваться требованиями норм по противопожарной безопасности.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Многоэтажные здания-кладбища проектируются при дефиците или отсутствии территорий, пригодных по своим условиям для устройства кладбищ традиционного типа. В зданиях-кладбищах могут предусматриваться погребения: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гробах - напольных </w:t>
      </w:r>
      <w:r>
        <w:rPr>
          <w:rFonts w:ascii="Times New Roman" w:hAnsi="Times New Roman"/>
          <w:sz w:val="20"/>
        </w:rPr>
        <w:t>камерах, в нишах стен, в герметичных саркофагах отдельно стоящих, пристенных, встроенных;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то же, без гробов;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кремированных останков в урнах - в напольных камерах или шурфах, в нишах стен-колумбариев, в пристенных шкафах-колумбариях, в объемных отдельно стоящих шкафах-колумбариях;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смешанные.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Степень огнестойкости, этажность и площадь этажа в пределах пожарного отсека следует принимать по СНиП 2.08.02-89*.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Погребения в зданиях-кладбищах могут размещаться в помещениях, на открытых галереях, во в</w:t>
      </w:r>
      <w:r>
        <w:rPr>
          <w:rFonts w:ascii="Times New Roman" w:hAnsi="Times New Roman"/>
          <w:sz w:val="20"/>
        </w:rPr>
        <w:t>нутренних дворах.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Камеры и ниши для захоронения некремированных останков могут иметь вентиляционные колодцы с заполнением воздухопроницаемыми природными или искусственными материалами.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Размещение зданий-кладбищ допускается как на селитебных территориях, так и за их пределами. Между застройкой и зданиями-кладбищами следует предусматривать озелененную зону моральной защиты шириной не менее 20м.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Планировочное решение кладбищ,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зоны захоронений и устройство могил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#5.18. Для беспрепятственного про</w:t>
      </w:r>
      <w:r>
        <w:rPr>
          <w:rFonts w:ascii="Times New Roman" w:hAnsi="Times New Roman"/>
          <w:sz w:val="20"/>
        </w:rPr>
        <w:t>езда траурных процессий ширина ворот на кладбищах должна быть не менее 6,0 м. Ширина калитки в свету должна быть не менее 1,2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входом на кладбище следует размещать площадку для ожидания и сбора родственников, сопровождающих траурную процессию, при наличии подъездов городского транспорта предусмотреть павильон-навес для пассажиров, ожидающих транспорт.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5.19. Территория кладбища, как правило, должна иметь ограду высотой не менее 2,0 м. Кладбища в Лесопарковой защитной полосе могут иметь ограду в виде </w:t>
      </w:r>
      <w:r>
        <w:rPr>
          <w:rFonts w:ascii="Times New Roman" w:hAnsi="Times New Roman"/>
          <w:sz w:val="20"/>
        </w:rPr>
        <w:t>деревянной или живой зеленой изгороди из древесных и кустарниковых пород и рва, глубиной 60-80 см.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#5.20. Для всех типов кладбищ площадь мест захоронения должна составлять не менее 65-75% от общей площади кладбища, а площадь зеленых насаждений - не менее 25%.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По периметру кладбищ устраивается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может быть предусмотрена защитная зеленая полоса шир</w:t>
      </w:r>
      <w:r>
        <w:rPr>
          <w:rFonts w:ascii="Times New Roman" w:hAnsi="Times New Roman"/>
          <w:sz w:val="20"/>
        </w:rPr>
        <w:t>иной не менее 6 м по внутреннему периметру кладбища, которая может входить в состав озеленения СЗЗ в соответствии с требованиями п.3.9 СНиП 2.04.01-89.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На всех типах кладбищ захоронения некремированных останков могут осуществляться: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землю: в гробах, без гробов;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склепах, аналогично указанному в п.а), а также в герметичных саркофагах в нишах стен;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герметичных саркофагах - отдельно стоящих, пристроенных или встроенных в склепы и мемориальные сооружения.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На всех типах кладбищ, кроме в</w:t>
      </w:r>
      <w:r>
        <w:rPr>
          <w:rFonts w:ascii="Times New Roman" w:hAnsi="Times New Roman"/>
          <w:sz w:val="20"/>
        </w:rPr>
        <w:t>ероисповедальных, независимо от того, являются они общественными, воинскими, иными, а также независимо от форм собственности, для захоронения останков после кремации (прахов) следует предусматривать специальные участки, предназначенные для захоронения погребальных урн с прахом и безурновых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5.24. Захоронение останков после кремации (прахов) допускается производить в погребальных урнах, шурфах, методом всыпания в могилу, развеиванием на специальных участках на кладбищах, а также развеиванием над </w:t>
      </w:r>
      <w:r>
        <w:rPr>
          <w:rFonts w:ascii="Times New Roman" w:hAnsi="Times New Roman"/>
          <w:sz w:val="20"/>
        </w:rPr>
        <w:t>водной поверхностью, лесом с разрешения администрации (префектуры) по согласованию с Центром Госсанэпиднадзора Москвы. При развеивании не допускается попадание праха за пределы отведенной для этого территории. Установка памятных знаков на местах развеивания может осуществляться по решению Правительства Москвы.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Захоронение урн с прахом допускается производить: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землю;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стены-колумбарии, как в отдельно стоящие, так и находящиеся в составе зданий-колумбариев или в ограждениях территории кладбища, в</w:t>
      </w:r>
      <w:r>
        <w:rPr>
          <w:rFonts w:ascii="Times New Roman" w:hAnsi="Times New Roman"/>
          <w:sz w:val="20"/>
        </w:rPr>
        <w:t xml:space="preserve"> подпорных стенах, в составе мемориальных сооружений;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иные урнохранилища на кладбищах.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5.26. Во исполнение требований федерального закона "О погребении и похоронном деле" места захоронений рекомендуется предусматривать следующих видов: на одну могилу - для одиноких и малоимущих граждан; на 2-6 могил - семейные; семейные склепы и павильоны; групповые на 6 и более могил - для жертв аварий, катастроф; братские (общие) или пантеоны - для лиц, чьи останки сохранились не целиком, не могут быть идентифицирован</w:t>
      </w:r>
      <w:r>
        <w:rPr>
          <w:rFonts w:ascii="Times New Roman" w:hAnsi="Times New Roman"/>
          <w:sz w:val="20"/>
        </w:rPr>
        <w:t>ы, личность которых не установлена, для одиноких граждан, похороненных за счет государственного или муниципального бюджетов, а также для жертв массовых катастроф и иных чрезвычайных ситуаций.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#5.27. При прокладке проездов и внутриквартальных дорог на кладбище следует принимать расстояние от наиболее удаленной могилы на участке до проезда или дороги не более 25 м. При этом кажд</w:t>
      </w:r>
      <w:r>
        <w:rPr>
          <w:rFonts w:ascii="Times New Roman" w:hAnsi="Times New Roman"/>
          <w:sz w:val="20"/>
        </w:rPr>
        <w:t>ое место захоронения должно выходить одной из сторон к пешеходной дороге, обеспечивающей проезд хозяйственного моторизованного транспорта.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#5.28. На участках дорог, предназначенных для движения инвалидов и маломобильных лиц, уклоны, горизонтальные участки, разметку, рельефные элементы следует принимать по ВСН 62-91.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Размеры мест захоронения рекомендуется принимать не менее указанных в таблице 1.</w:t>
      </w:r>
    </w:p>
    <w:p w:rsidR="00000000" w:rsidRDefault="00782FE4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82FE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2265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погребений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в м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одном уровне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одном месте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глу</w:t>
            </w:r>
            <w:r>
              <w:rPr>
                <w:rFonts w:ascii="Times New Roman" w:hAnsi="Times New Roman"/>
                <w:sz w:val="20"/>
              </w:rPr>
              <w:t>бину)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3,6/1,8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2,00/4,00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#5.30. 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Глубину могил следует делат</w:t>
      </w:r>
      <w:r>
        <w:rPr>
          <w:rFonts w:ascii="Times New Roman" w:hAnsi="Times New Roman"/>
          <w:sz w:val="20"/>
        </w:rPr>
        <w:t>ь не более 2-2,2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Намогильную насыпь следует устраивать высотой 0,3-0,5 м от поверхности земли.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захоронении тела умершего в сидячем положении слой земли над трупом, включая намогильную насыпь, должен быть не менее 1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#5.31. Не допускается устройство захоронений в разрывах между могилами на участке, на обочинах дорог и в пределах защитных зон, в том числе моральной зоны.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#5.32. Устройство братских могил разрешается в исключительных случаях и только по согласованию с органами Госсанэпиднадзора при соб</w:t>
      </w:r>
      <w:r>
        <w:rPr>
          <w:rFonts w:ascii="Times New Roman" w:hAnsi="Times New Roman"/>
          <w:sz w:val="20"/>
        </w:rPr>
        <w:t>людении следующих условий: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одной могиле не допускается хоронить более 100 гробов;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расстояние между гробами по горизонтали должно быть не менее 0,5 м; оно заполняется слоем земли, поверх которого укладываются хворост или хвойные ветки;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 размещении гробов в несколько уровней (не более трех-четырех) расстояние между ними по вертикали должно быть не менее 0,5 м; гробы верхнего уровня следует располагать над промежутками между гробами нижнего уровня;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глубина при захоронении в два уровня должна б</w:t>
      </w:r>
      <w:r>
        <w:rPr>
          <w:rFonts w:ascii="Times New Roman" w:hAnsi="Times New Roman"/>
          <w:sz w:val="20"/>
        </w:rPr>
        <w:t>ыть не менее 2,5 м с тем, однако, чтобы дно могилы было выше уровня грунтовых вод не менее чем на 0,5 м;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толщина земли от верхнего ряда гробов до поверхности земли должна быть не менее 1 м;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намогильная насыпь устраивается высотой не менее 15 см.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ускорения минерализации трупов в братской могиле рекомендуется: устраивать на дне могилы канавки и поглощающий колодец, закладывать вентиляционный канал от дна до верха могилы, заполненный рыхлым материалом (торф и др.)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эксгумации могила после извлечен</w:t>
      </w:r>
      <w:r>
        <w:rPr>
          <w:rFonts w:ascii="Times New Roman" w:hAnsi="Times New Roman"/>
          <w:sz w:val="20"/>
        </w:rPr>
        <w:t>ия останков должна быть немедленно засыпана, а поверхность почвы приведена в надлежащий порядок (заровнена землей, одернована или засеяна травой).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установки таких архитектурных объектов.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БЛАГОУСТРОЙСТВО ТЕРРИТОРИИ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В зависимости от рельефа участка, имеющегося озеленения и других природных факторов кладбищ</w:t>
      </w:r>
      <w:r>
        <w:rPr>
          <w:rFonts w:ascii="Times New Roman" w:hAnsi="Times New Roman"/>
          <w:sz w:val="20"/>
        </w:rPr>
        <w:t>а могут предусматриваться: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регулярного типа - на участках со спокойным рельефом;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ландшафтные (мемориальные парки) - на участках со сложным рельефом, дающим возможность использовать различные приемы ландшафтной архитектуры;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смешанного типа - с выделением одной части территории для ландшафтных решений и организацией остальной части по регулярной схеме.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При выделении под кладбища территорий, занятых лесом, следует производить выборочные вырубки деревьев с тем, чтобы использовать естественные лесные </w:t>
      </w:r>
      <w:r>
        <w:rPr>
          <w:rFonts w:ascii="Times New Roman" w:hAnsi="Times New Roman"/>
          <w:sz w:val="20"/>
        </w:rPr>
        <w:t>угодья в качестве СЗЗ, ЗМЗ и озеленения территории 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#6.3. Озеленение и благоустройство территорий объектов похоронного обслуживания должно проектироваться в соответствии с требованиями "Инструкции о порядке похорон и содержании кладбищ в РСФСР" и главы 4 "Ландшафтно-рекреационная территория" СНиП 2.07.01-89.*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Все работы по застройке и благоустройству территорий объектов похоронного обслуживания должны выполняться с максимальным сохранением существующих деревьев, кустарников и растительного гру</w:t>
      </w:r>
      <w:r>
        <w:rPr>
          <w:rFonts w:ascii="Times New Roman" w:hAnsi="Times New Roman"/>
          <w:sz w:val="20"/>
        </w:rPr>
        <w:t>нта.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зданий и сооружений похоронного назначения рекомендуется предусматривать озелененную зону "моральной защиты" шириной не менее 20 м, стоянку автокатафалков и автотранспорта, благоустроенные места встречи участников похорон, урны для сбора мусора, площадки для мусоросборников с подъездами к ним.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Дорожная сеть по всей территории кладбищ, на отдельных участках, в том числе участках зданий и сооружений, в зависимости от их значения и размеров, расчетной интенсивности движения, подразделяетс</w:t>
      </w:r>
      <w:r>
        <w:rPr>
          <w:rFonts w:ascii="Times New Roman" w:hAnsi="Times New Roman"/>
          <w:sz w:val="20"/>
        </w:rPr>
        <w:t>я на следующие категории: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магистральные дороги, центральные площади и главные аллеи;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межквартальные дороги;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внутриквартальные дороги;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дорожки и тротуары.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Магистральные дороги предназначены для транспортного обслуживания центральных площадей, главных аллей, хозяйственной зоны, имеющих наибольшую нагрузку и интенсивность движения, а также для подъезда пожарных автомобилей или техники.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Межквартальные дороги предназначены для проезда автомашин с целью подвоза памятников и уборки территории.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8. Внутриквартальные дороги, дорожки и тротуары предназначены для пешеходной связи в секторах, а внутриквартальные дороги - и для проезда местного моторизованного хозяйственного транспорта.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#6.9. Основные элементы поперечного профиля дорог следует принимать по таблице 2.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1845"/>
        <w:gridCol w:w="1575"/>
        <w:gridCol w:w="1500"/>
        <w:gridCol w:w="145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показателей категорий дорог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элементов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дороги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межкварталь-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внутриквар-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тальные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пешеходные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дорожки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полос движения в шт.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2-4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расчету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проезжей части в м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3,5-7,0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3,0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2,75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обочины в м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2,0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1,0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0,5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пешеходной части тротуара в м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2,25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1,5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1,0-1,5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#6.10. При проектировании дорожной сети с укреплением обочинами и открытой системой водоотвода поперечный профиль следует принимать двухскатным с уклоном 2-3% в зависимости от типа покрытия.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</w:t>
      </w:r>
      <w:r>
        <w:rPr>
          <w:rFonts w:ascii="Times New Roman" w:hAnsi="Times New Roman"/>
          <w:sz w:val="20"/>
        </w:rPr>
        <w:t xml:space="preserve"> Тип покрытия и конструкции дорожных одежд рекомендуется принимать по таблице 3, исходя из транспортно-эксплуатационных требований и категорий дорог с учетом интенсивности движения транспортных средств, климатических и грунтово-гидрологических условий, а также использования местных строительных материалов.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0"/>
        <w:gridCol w:w="4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дороги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покрытия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дороги, главные аллеи и площадки, хоздворы и межквартальные дороги</w:t>
            </w:r>
          </w:p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Мелкозернистый асфальтобетон или сборные железобетонные плиты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Внутриквар</w:t>
            </w:r>
            <w:r>
              <w:rPr>
                <w:rFonts w:ascii="Times New Roman" w:hAnsi="Times New Roman"/>
                <w:sz w:val="20"/>
              </w:rPr>
              <w:t>тальные дороги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Щебеночные улучшенные цементно-грунтовые смеси </w:t>
            </w:r>
          </w:p>
          <w:p w:rsidR="00000000" w:rsidRDefault="00782FE4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Дорожки по секторам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Грунт, улучшенный цементом или песчано-гравийной смесью </w:t>
            </w:r>
          </w:p>
          <w:p w:rsidR="00000000" w:rsidRDefault="00782FE4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Тротуары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Песчаный асфальт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Сборные ж/б плиты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jc w:val="right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#6.12. Проезжая часть дорог, предназначенная для проезда пожарных автомобилей, должна в соответствии с ВСН 2-85 обеспечивать нагрузку на ось не менее 20 т.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Проезжую часть дорог с асфальтобетонным покрытием необходимо ограничивать бетонным бортовым камнем сечением не менее 15х30см или устраивать укрепление щебнем об</w:t>
      </w:r>
      <w:r>
        <w:rPr>
          <w:rFonts w:ascii="Times New Roman" w:hAnsi="Times New Roman"/>
          <w:sz w:val="20"/>
        </w:rPr>
        <w:t>очины шириной 1,0-1,5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#6.13. На участках, не имеющих естественного стока или с уклонами, превышающими максимально допустимые, необходимо проводить мероприятия по инженерной подготовке территории.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#6.14. Водоотвод атмосферных и талых вод с территории объектов похоронного назначения необходимо предусматривать, как правило, поверхностный по лоткам проезжей части дорожной сети. При применении открытой сети водоотвода размеры кюветов и канав трапецеидального сечения следует принимать не менее: ширина по дну 0</w:t>
      </w:r>
      <w:r>
        <w:rPr>
          <w:rFonts w:ascii="Times New Roman" w:hAnsi="Times New Roman"/>
          <w:sz w:val="20"/>
        </w:rPr>
        <w:t>,4 м, глубина 0,4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#6.15.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санитарно-эпидемиологической службой. При размещении кладбищ на склонах в целях защиты территории от подтопления водами с верховой стороны должны устраиваться нагорные канавы. Допускается террасирование склонов.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#6.16. Ширину разрывов между могилами следует принимать не менее 0,5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пешеходных дорожек между могилами или их с</w:t>
      </w:r>
      <w:r>
        <w:rPr>
          <w:rFonts w:ascii="Times New Roman" w:hAnsi="Times New Roman"/>
          <w:sz w:val="20"/>
        </w:rPr>
        <w:t>двоенными рядами на участке следует принимать не менее 1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 пешеходных дорожек следует предусматривать урны для сбора мелкого мусора.</w:t>
      </w:r>
    </w:p>
    <w:p w:rsidR="00000000" w:rsidRDefault="00782FE4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ЗДАНИЯ И СООРУЖЕНИЯ ПОХОРОННОГО ОБСЛУЖИВАНИЯ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проектировании зданий и сооружений похоронного обслуживания следует учитывать требования ВСН 62-91 по обеспечению доступности их для инвалидов и маломобильных групп населения.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Рекомендуется устраивать приспособления в туалетах для инвалидов, пользующихся креслами-колясками, закругление углов стен, мебели, оборуд</w:t>
      </w:r>
      <w:r>
        <w:rPr>
          <w:rFonts w:ascii="Times New Roman" w:hAnsi="Times New Roman"/>
          <w:sz w:val="20"/>
        </w:rPr>
        <w:t>ования, пандусы на путях движения, дополнительные поручни.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путей движения инвалидов на объектах похоронного назначения рекомендуется обозначать пути слепых и инвалидов с нарушениями опорно-двигательного аппарата.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#7.2. Над входом и выходом из ритуального здания следует устраивать укрытия от непогоды. При устройстве портика с колоннами расстояние от колонн до входа или выхода должно обеспечивать свободное открывание дверей автотранспорта и здания.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ритуальных залах не рекомендуется демонс</w:t>
      </w:r>
      <w:r>
        <w:rPr>
          <w:rFonts w:ascii="Times New Roman" w:hAnsi="Times New Roman"/>
          <w:sz w:val="20"/>
        </w:rPr>
        <w:t>трировать перемещение гроба, а также не следует устраивать лестницы на путях движения процессий с гробом при входе в здания похоронного назначения.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пандусов уровень пола при входах и выходах из зданий не должен превышать уровня дороги у зданий более чем на высоту одной ступени.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Состав и площади основных помещений бюро похоронного обслуживания рекомендуется принимать по приложению 4.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Состав и площади помещений бюро-магазина похоронного обслуживания рекомендуется принимать по приложен</w:t>
      </w:r>
      <w:r>
        <w:rPr>
          <w:rFonts w:ascii="Times New Roman" w:hAnsi="Times New Roman"/>
          <w:sz w:val="20"/>
        </w:rPr>
        <w:t>ию 4 с дополнением следующими помещениями: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демонстрационно-торговый зал;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комната продавцов;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хозяйственно-складские помещения.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В здании бюро-магазина похоронного обслуживания допускается объединение вестибюля и демонстрационно-торгового зала.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Дома траурных обрядов и крематории (тип 1) допускается проектировать с одним или несколькими ритуальными залами (см. п.4.9).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Рекомендуемые состав и площади основных помещений Дома траурных обрядов приведены в приложении 5. Функционально-технологичес</w:t>
      </w:r>
      <w:r>
        <w:rPr>
          <w:rFonts w:ascii="Times New Roman" w:hAnsi="Times New Roman"/>
          <w:sz w:val="20"/>
        </w:rPr>
        <w:t>кая схема Дома траурных обрядов с расширенным составом помещений дана в приложении 6.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Учитывая то, что в России правостороннее автомобильное движение, а в Москве для перевозки гроба с телом и людей, участвующих в похоронах, используются катафалки-автобусы, подъездная дорога к главному входу крематория должна подходить с правой стороны.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Состав обрядовой и обслуживающей частей крематория (тип 1) идентичен составу группы помещений Дома траурных обрядов (см. приложение 5). При этом состав помещений кр</w:t>
      </w:r>
      <w:r>
        <w:rPr>
          <w:rFonts w:ascii="Times New Roman" w:hAnsi="Times New Roman"/>
          <w:sz w:val="20"/>
        </w:rPr>
        <w:t>ематория (тип 1) дополняется помещениями кремационной части здания по приложению 7.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При Доме траурных обрядов и крематории (тип 1) может предусматриваться хозяйственный двор с неотапливаемыми складскими помещениями для похоронных принадлежностей, предметов похоронного ритуала, одежды, обуви и материально-технических средств и отапливаемыми помещениями мастерских и гаражей, проектируемых в соответствии с МГСН 5.01-94* и ВСН 01-89.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Рекомендуемые состав основных групп и площади помещений крематория</w:t>
      </w:r>
      <w:r>
        <w:rPr>
          <w:rFonts w:ascii="Times New Roman" w:hAnsi="Times New Roman"/>
          <w:sz w:val="20"/>
        </w:rPr>
        <w:t xml:space="preserve"> (тип 2) приведены в приложении 8.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Функционально-технологическая схема крематория (тип 2) дана в приложении 9.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В однозальных крематориях рекомендуется устанавливать не менее двух кремационных печей, в двухзальных - трех. В крематориях (тип 2) количество кремационных печей определяется расчетом, исходя из количества обслуживаемых Домов траурных обрядов.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Пропускную способность одного ритуального зала Дома траурных обрядов или крематория (тип 1) определяют из расчета 15-30 мин. на проведение одног</w:t>
      </w:r>
      <w:r>
        <w:rPr>
          <w:rFonts w:ascii="Times New Roman" w:hAnsi="Times New Roman"/>
          <w:sz w:val="20"/>
        </w:rPr>
        <w:t>о обряда прощания при ежедневной односменной работе кроме праздничных и санитарных дней.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Пропускную способность крематория (кремационной печи) определяют в среднем из расчета одного часа на одну кремацию.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#7.14. Архитектурно-планировочные решения зданий и сооружений похоронного обслуживания следует принимать соблюдая следующие основные требования: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 для людей, участвующих в похоронах, должны быть изолированы от помещений, предназначенных для работы обслуживающего персонала, и обеспечивать звукоизо</w:t>
      </w:r>
      <w:r>
        <w:rPr>
          <w:rFonts w:ascii="Times New Roman" w:hAnsi="Times New Roman"/>
          <w:sz w:val="20"/>
        </w:rPr>
        <w:t>ляцию от санузлов и вентиляционных установок;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все помещения для посетителей рекомендуется размещать на одном уровне пола. Помещения для санитарно-гигиенической и парикмахерской подготовки умерших, помещения для одевания, укладывания в гроб и косметической подготовки умерших, охлаждаемые помещения для предпохоронного сохранения умерших и технические помещения допускается размещать в цокольном этаже;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входная и обрядовая группы помещений должны планировочно обеспечить одновременное пребывание в них двух пр</w:t>
      </w:r>
      <w:r>
        <w:rPr>
          <w:rFonts w:ascii="Times New Roman" w:hAnsi="Times New Roman"/>
          <w:sz w:val="20"/>
        </w:rPr>
        <w:t>оцессий в однозальном, а в двухзальном здании - четырех процессий при полной визуальной изоляции и недопущение их пересечений и встреч на протяжении всех подготовительных и обрядовых этапов процесса.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#7.15. В двухзальных Домах траурных обрядов и крематориях (тип 1) следует предусматривать отдельные вестибюли при каждом траурном зале.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Помещение для ведущих ритуал, комнаты родственников, оказания медицинской помощи, комната священнослужителя должны иметь удобную связь с вестибюлем и траурным залом.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#7.1</w:t>
      </w:r>
      <w:r>
        <w:rPr>
          <w:rFonts w:ascii="Times New Roman" w:hAnsi="Times New Roman"/>
          <w:sz w:val="20"/>
        </w:rPr>
        <w:t>7. Для отдания воинских почестей при погребении умерших (погибших) военнослужащих (салют тремя ружейными залпами) рядом со входом в здание следует предусматривать площадку с твердым покрытием для построения на ней воинского подразделения - почетного эскорта.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#7.18. В траурных залах Домов траурных обрядов и крематориев следует предусматривать: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катафалк для установки гроба;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для установки крышки гроба;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для установки венков и вазонов;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государственные символы: Герб России, Герб города и т.п. </w:t>
      </w:r>
      <w:r>
        <w:rPr>
          <w:rFonts w:ascii="Times New Roman" w:hAnsi="Times New Roman"/>
          <w:sz w:val="20"/>
        </w:rPr>
        <w:t>(на стене рядом с катафалком);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места для съемных (переносных) религиозных символов;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кафедру для выступающих;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места для сидения родных и близких (переносные).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В залах вручения урн следует предусматривать постамент для установки погребальной урны и размещения на нем подсвечников или декоративных светильников, цветов, катафалк-носилки для переноса погребальной урны к месту захоронения, а также звуковоспроизводящую установку.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7.20. Рекомендуемый состав групп и площади основных помещений администрати</w:t>
      </w:r>
      <w:r>
        <w:rPr>
          <w:rFonts w:ascii="Times New Roman" w:hAnsi="Times New Roman"/>
          <w:sz w:val="20"/>
        </w:rPr>
        <w:t>вно-бытового и обрядового здания кладбища приведены в приложении 10, а функционально-технологическая схема здания - в приложении 11.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#7.21. В зданиях колумбариев в три и более этажей следует предусматривать лифты для посетителей и инвалидов, пользующихся колясками, а в двухэтажных зданиях - пандусы.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В здании колумбария целесообразно предусматривать вестибюль, залы захоронений, комнату для молений, комнату персонала, подсобные помещения, кладовые уборочного инвентаря, радиоузел, а также помещения инжен</w:t>
      </w:r>
      <w:r>
        <w:rPr>
          <w:rFonts w:ascii="Times New Roman" w:hAnsi="Times New Roman"/>
          <w:sz w:val="20"/>
        </w:rPr>
        <w:t>ерных служб. В здании, имеющем несколько входов, вестибюль следует предусматривать при каждом входе. Допускается предусматривать гардероб верхней одежды и комнаты для поминовений (поминальных трапез).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7.23. Высоту залов захоронений рекомендуется принимать не менее 2,5 м при 5-ярусном размещении ниш (ячеек) для установки в них погребальных урн. Вместимость здания-колумбария определяется заданием на проектирование. Размеры ниш зависят от формы, объема и заданной вместимости погребальных урн, но не должны быть</w:t>
      </w:r>
      <w:r>
        <w:rPr>
          <w:rFonts w:ascii="Times New Roman" w:hAnsi="Times New Roman"/>
          <w:sz w:val="20"/>
        </w:rPr>
        <w:t xml:space="preserve"> менее 400х400х300 мм.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#7.24. В вестибюлях и залах захоронений следует предусмотреть места отдыха посетителей и цветочное оформление (фитодизайн).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7.25. Кремационный зал рекомендуется размещать в одном уровне с траурным залом. Допускается размещение кремационного зала и технологически связанных с ним помещений на уровень ниже траурного зала.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исключительных случаях, обусловленных рельефом участка, допускается зал прощания размещать над помещением для санитарно-гигиенической, парикмахерской, косметической п</w:t>
      </w:r>
      <w:r>
        <w:rPr>
          <w:rFonts w:ascii="Times New Roman" w:hAnsi="Times New Roman"/>
          <w:sz w:val="20"/>
        </w:rPr>
        <w:t>одготовки умерших, их одевания и укладывания в гробы. При этом не допускается связывать указанное помещение с залом прощания лифтовой шахтой (шахта завершается катафалком для гроба) для исключения проникновения неприятных запахов и шума в зал прощания. Лифт для подъема гроба с телом (или опускания после завершения обряда прощания) в зал прощания необходимо установить в смежном помещении, а перед залом прощания предусмотреть шлюз и оборудовать его вытяжной вентиляцией.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7.26. Комнату почетного караула рекомен</w:t>
      </w:r>
      <w:r>
        <w:rPr>
          <w:rFonts w:ascii="Times New Roman" w:hAnsi="Times New Roman"/>
          <w:sz w:val="20"/>
        </w:rPr>
        <w:t>дуется располагать рядом с ритуальным залом и иметь вход в этот зал.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#7.27. Вместимость холодильных камер определяется из условия двух-трехсуточного в среднем сохранения умерших и должна соответствовать пропускной способности траурных залов и кремационных печей. При этом следует 10% от вместимости предусмотреть для длительного (7-14 дней) сохранения умерших.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#7.28. Между траурным залом и предпечечным пространством в крематории следует предусмотреть шлюзовую камеру шириной не менее 2,4 м и глубиной не менее </w:t>
      </w:r>
      <w:r>
        <w:rPr>
          <w:rFonts w:ascii="Times New Roman" w:hAnsi="Times New Roman"/>
          <w:sz w:val="20"/>
        </w:rPr>
        <w:t>4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помещениями санитарно-гигиенической, парикмахерской, косметической подготовки умерших к обряду прощания, их одевания и укладывания в гробы и комнатой для родственников также следует предусмотреть шлюз, оборудованный вытяжной вентиляцией.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7.29. Высоту ритуальных залов рекомендуется принимать не менее 4,2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#7.30. Высоту кремационного зала следует принимать в зависимости от устанавливаемого оборудования и условий его эксплуатации, но не менее 3,6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#7.31. Не допускается устройство порогов в дверн</w:t>
      </w:r>
      <w:r>
        <w:rPr>
          <w:rFonts w:ascii="Times New Roman" w:hAnsi="Times New Roman"/>
          <w:sz w:val="20"/>
        </w:rPr>
        <w:t>ых проемах на пути перемещения тележек с гробами. Ширина проемов должна быть не менее 2,4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#7.32. Высота коридоров в группе технических помещений должна быть не менее 2,5 м от пола до низа выступающих конструкций перекрытия.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7.33. Ширину коридоров следует принимать не менее: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обрядовой группе помещений           - 2,4 м;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группе кремирования, обработки</w:t>
      </w:r>
    </w:p>
    <w:p w:rsidR="00000000" w:rsidRDefault="00782FE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хранения останков                           - 1,8 м.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помещений и коридоров на пути передвижения людей с гробом должна быть не менее 2,4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7.34. Объемно-планировочное решение и архитектурная отделка ритуальных залов и залов для вручения урн по своим акустическим свойствам должна обеспечивать оптимальные условия восприятия речи и музыки.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#7.35. В вестибюле, помещении для родственников, распределительных кулуарах, предпечечном пространстве и венткамерах следует предусматривать звукоизоляцию.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#7.36. В холодильных камерах, комнатах подготовки умерших к обряду и в кремационных залах для отделки стен следует применять моющиеся материалы, обеспечива</w:t>
      </w:r>
      <w:r>
        <w:rPr>
          <w:rFonts w:ascii="Times New Roman" w:hAnsi="Times New Roman"/>
          <w:sz w:val="20"/>
        </w:rPr>
        <w:t>ющие защиту стен при влажной уборке.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#7.37. Полы в вестибюлях, траурных залах и залах для вручения урн, в приемных, холодильных камерах, в комнатах подготовки умерших к обряду, предпечечных пространствах и кремационных залах следует выполнять из хорошо моющихся и устойчивых к истиранию материалов.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7.38. Допускается реконструкция существующих зданий траурной обрядности путем пристройки к залам прощания помещений для временного сохранения гробов, централизованно направляемых в крематорий после обряда прощания</w:t>
      </w:r>
      <w:r>
        <w:rPr>
          <w:rFonts w:ascii="Times New Roman" w:hAnsi="Times New Roman"/>
          <w:sz w:val="20"/>
        </w:rPr>
        <w:t>. Для переустройства указанных выше зданий в крематории допускается пристройка к ним помещений для кремации, обработки кремированных останков и других необходимых помещений.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7.39. Дома траурных обрядов и крематории (тип 1), учитывая местные условия, могут быть дополнены помещениями для патологоанатомических исследований и судебно-медицинских экспертиз.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7.40. При проектировании зданий и сооружений похоронного назначения следует ориентироваться на рекомендуемые составы помещений в таблицах и приложениях. Умен</w:t>
      </w:r>
      <w:r>
        <w:rPr>
          <w:rFonts w:ascii="Times New Roman" w:hAnsi="Times New Roman"/>
          <w:sz w:val="20"/>
        </w:rPr>
        <w:t>ьшение состава помещений не должно производиться за счет технологических и санитарно-гигиенических помещений, функции которых направлены на обеспечение безопасности людей.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7.41. При проектировании зданий-кладбищ следует руководствоваться требованиями к зданиям-колумбариям. При включении в состав зданий-кладбищ групп помещений общественного, производственного или иного назначения следует руководствоваться требованиями соответствующих нормативных документов по проектированию зданий аналогичного назначения.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>42. В структуре зданий-кладбищ могут быть предусмотрены встроенные, пристроенные или отдельно стоящие культовые здания. При устройстве культовых зданий различных конфессий рекомендуется размещать их в разных зонах, дворах или частях здания-кладбища.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7.43. Погребения в зданиях-кладбищах могут размещаться как в наземной, так и подземной части. В пределах этажа не рекомендуется устраивать ниши для захоронения некремированных останков в несколько уровней одну над другой, целесообразно предусмотреть ступенчато-т</w:t>
      </w:r>
      <w:r>
        <w:rPr>
          <w:rFonts w:ascii="Times New Roman" w:hAnsi="Times New Roman"/>
          <w:sz w:val="20"/>
        </w:rPr>
        <w:t>еррасное решение, но не более 3 уровней на одном этаже.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ПАМЯТНИКИ, ПАМЯТНЫЕ ЗНАКИ,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НАМОГИЛЬНЫЕ И МЕМОРИАЛЬНЫЕ СООРУЖЕНИЯ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Памятниками считаются объемные и плоские архитектурные формы, в том числе скульптура, стелы, обелиски, лежащие и стоящие плиты, содержащие информацию о лицах, в честь которых они установлены (мемориальную информацию).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Объекты, не содержащие такой информации, следует считать парковыми архитектурными формами.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Памятными знаками считаются плоские или объемные малые формы, в т</w:t>
      </w:r>
      <w:r>
        <w:rPr>
          <w:rFonts w:ascii="Times New Roman" w:hAnsi="Times New Roman"/>
          <w:sz w:val="20"/>
        </w:rPr>
        <w:t>ом числе транспаранты, содержащие мемориальную информацию, для установки которых требуется участок менее 0,5 кв.м.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К намогильным и мемориальным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склепы, пантеоны, мавзолеи.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намогильным относятся сооружения, имеющие в своем составе захоронения, независимо от того находятся ли они в надземном пространстве или под полом сооружения. Мемориальными считаются</w:t>
      </w:r>
      <w:r>
        <w:rPr>
          <w:rFonts w:ascii="Times New Roman" w:hAnsi="Times New Roman"/>
          <w:sz w:val="20"/>
        </w:rPr>
        <w:t xml:space="preserve"> сооружения, не имеющие захоронения, но установленные в память какого-либо лица и содержащие мемориальную информацию.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#8.4. Установка памятников, намогильных и мемориальных сооружений на кладбищах допускается только в границах участков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Склепы и мавзолеи следует относить к категории намогильных сооружений с распространением на них соответствующих требований.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склепах и мав</w:t>
      </w:r>
      <w:r>
        <w:rPr>
          <w:rFonts w:ascii="Times New Roman" w:hAnsi="Times New Roman"/>
          <w:sz w:val="20"/>
        </w:rPr>
        <w:t>золеях могут устраиваться захоронения: в гробах в землю, в герметичные саркофаги, в урнах - в ниши, в землю или открыто, а также сочетания таких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#8.6. Для захоронения в склепах и мавзолеях некремированных останков в гробах следует устанавливать герметичные саркофаги, если захоронение не производится в землю, под полом здания или сооружения.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захоронении в нишах плита, закрывающая захоронение, должна устанавливаться так, чтобы обеспечить герметичность захоронения.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#8.7. При захоронении тела с</w:t>
      </w:r>
      <w:r>
        <w:rPr>
          <w:rFonts w:ascii="Times New Roman" w:hAnsi="Times New Roman"/>
          <w:sz w:val="20"/>
        </w:rPr>
        <w:t xml:space="preserve"> гробом в склепе или мавзолее в землю глубина заложения могилы должна быть не менее 2 м от уровня пола сооружения, независимо от того, находится он в уровне земли или опущен ниже этого уровня.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#8.8. Не допускается строительство зданий для погребения ниже 1-й степени долговечности и 2-й степени огнестойкости.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#8.9. Намогильные здания должны иметь естественную вентиляцию, могут иметь естественное и искусственное освещение.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8.10. При установке памятников, намогильных и мемориальных сооружений на местах захорон</w:t>
      </w:r>
      <w:r>
        <w:rPr>
          <w:rFonts w:ascii="Times New Roman" w:hAnsi="Times New Roman"/>
          <w:sz w:val="20"/>
        </w:rPr>
        <w:t>ений следует предусмотреть возможность последующих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Архитектурное решение, а также размеры внутренних пространств и помещений должны обеспечивать возможность последующих захоронений, посещения и ухода за надгробиями и помещениями.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#8.11. При устройстве пола в зданиях и сооружениях для погребений ниже уровня земли или на отметке уровня земли следует предусматривать меры, предотвращающие затопление внутренних пространств ливневыми и грунтовыми водами.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#8.12. В склепах, намогильных и мемориальных с</w:t>
      </w:r>
      <w:r>
        <w:rPr>
          <w:rFonts w:ascii="Times New Roman" w:hAnsi="Times New Roman"/>
          <w:sz w:val="20"/>
        </w:rPr>
        <w:t>ооружениях входные проемы и внутренняя организация эксплуатируемых пространств должна соответствовать требованиям действующих противопожарных норм и правил.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ТЕХНОЛОГИЧЕСКОЕ ОБОРУДОВАНИЕ ЗДАНИЙ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Кремационные залы оборудуются, как правило, однокамерными или двухкамерными печами.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Для работы кремационных печей в качестве топлива применяется природный газ, дизельное топливо и электроэнергия. Печи должны быть оборудованы эффективными системами дымососов и газоочистки.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печей то</w:t>
      </w:r>
      <w:r>
        <w:rPr>
          <w:rFonts w:ascii="Times New Roman" w:hAnsi="Times New Roman"/>
          <w:sz w:val="20"/>
        </w:rPr>
        <w:t>лько серийного производства (как отечественного, так и зарубежного) и прошедших экологическую экспертизу в соответствии с действующими положениями нормативных документов по охране окружающей среды.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#9.3. Предпечечное пространство кремационного зала оборудуется специальными загрузочными механизмами, грузоподъемностью не менее 350 кг, для перемещения гроба к загрузочным проемам кремационных печей. Ширину предпечечной зоны следует принимать не менее 5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#9.4. В кремационном зале следует предусматривать стелла</w:t>
      </w:r>
      <w:r>
        <w:rPr>
          <w:rFonts w:ascii="Times New Roman" w:hAnsi="Times New Roman"/>
          <w:sz w:val="20"/>
        </w:rPr>
        <w:t>жи для размещения вспомогательного оборудования, емкостей для праха, захваты для перемещения емкостей с прахом, вытяжные шкафы для охлаждения праха и место для инструментов оператора кремационной печи.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#9.5. В Домах траурных обрядов и крематориях следует предусматривать необходимое (по расчету) количество транспортных тележек с подъемной платформой, снабженной рольгангами.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#9.6. В крематориях, в которых ритуальная и кремационная части располагаются на разных уровнях, необходимо предусматривать грузовые подъ</w:t>
      </w:r>
      <w:r>
        <w:rPr>
          <w:rFonts w:ascii="Times New Roman" w:hAnsi="Times New Roman"/>
          <w:sz w:val="20"/>
        </w:rPr>
        <w:t>емники грузоподъемностью не менее 350 кг для вертикального перемещения гроба с телом (из ритуального зала вниз для кремации или вверх после хранения в холодильной камере для проведения траурного обряда).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безопасности следует предусматривать автоматическое зашторивание проема шахты после опускания платформы подъемника.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платформы подъемника не менее - 2,0х0,8, проема шахты не менее - 2,10х0,9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 огнестойкости шахты подъемника должен быть не менее 0,75 часа, дверей шахты - 0,6 часа.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#9.7.</w:t>
      </w:r>
      <w:r>
        <w:rPr>
          <w:rFonts w:ascii="Times New Roman" w:hAnsi="Times New Roman"/>
          <w:sz w:val="20"/>
        </w:rPr>
        <w:t xml:space="preserve"> При размещении ритуальных и кремационного залов на одном уровне следует предусматривать устройство горизонтального транспорта для перемещения гроба из ритуального зала в предпечечное пространство через шлюз длиной не менее 2,5 м. Размер проема шлюза в свету не должен быть менее 0,8х0,8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 огнестойкости шахты шлюза должен быть не менее 0,75 часа, а дверей - 0,6 часа.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9.8. При зданиях крематориев следует предусматривать хозяйственный двор со складскими помещениями для хранения крупногабаритных запчаст</w:t>
      </w:r>
      <w:r>
        <w:rPr>
          <w:rFonts w:ascii="Times New Roman" w:hAnsi="Times New Roman"/>
          <w:sz w:val="20"/>
        </w:rPr>
        <w:t>ей, огнеупоров, глины, песка, цемента, а также специальных емкостей и инвентаря для приготовления растворов.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#9.9. Помещение для обработки праха оборудуется стеллажами для хранения урн, кремулятором для измельчения праха, электромагнитом для удаления металла из праха, а также специальными емкостями для праха, средствами обнаружения и хранения драгоценных металлов, а также служебным телевидением.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9.10. Помещение для производства косметической подготовки умерших к обряду оборудуется стационарными столами с ре</w:t>
      </w:r>
      <w:r>
        <w:rPr>
          <w:rFonts w:ascii="Times New Roman" w:hAnsi="Times New Roman"/>
          <w:sz w:val="20"/>
        </w:rPr>
        <w:t>шетчатыми металлическими крышками, шкафами для инструмента, электрополотенцами.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ЭКОЛОГИЧЕСКИЕ И САНИТАРНО-ГИГИЕНИЧЕСКИЕ ТРЕБОВАНИЯ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#10.1. Выбор участков для устройства мест погребения должен осуществляться на основе положительных решений экологической и санитарно-гигиенической экспертизы. При выборе участков для устройства кладбищ следует учитывать свойства грунтов. Грунты не менее чем на глубину 2 м должны быть сухими, легкими, воздухопроницаемыми. Уровень стояния грунтовых вод не должен быть выше 2,</w:t>
      </w:r>
      <w:r>
        <w:rPr>
          <w:rFonts w:ascii="Times New Roman" w:hAnsi="Times New Roman"/>
          <w:sz w:val="20"/>
        </w:rPr>
        <w:t>5 м от поверхности земли.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необходимых гидрогеологических условий рекомендуется проводить инженерную подготовку территории будущего кладбища, включающую осушение территорий, устройство дренажей, засыпку на поверхность мелкозернистых сухих грунтов.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#10.2. Санитарно-защитные зоны кладбищ следует назначать исходя из преимущественных направлений распространения вредностей и с учетом: розы ветров, направлений сброса грунтовых вод, наличия геологических разломов и неоднородности грунтов, рельефа и н</w:t>
      </w:r>
      <w:r>
        <w:rPr>
          <w:rFonts w:ascii="Times New Roman" w:hAnsi="Times New Roman"/>
          <w:sz w:val="20"/>
        </w:rPr>
        <w:t>аправлений сброса ливневых вод, зон распространения электромагнитных, энергоинформационных и других видов опасных для жизни и здоровья излучений, но не менее 500 м для кладбищ традиционного и смешанного способов захоронения, а для крематориев - 1000 м от жилой застройки.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#10.3. В санитарно-защитных зонах кладбищ не допускается устройство зданий и сооружений с длительным пребыванием (свыше 50 часов в месяц) людей, гаражей и хозпостроек, водозаборов и колодцев для хозяйственно-питьевых нужд, детских игровых и</w:t>
      </w:r>
      <w:r>
        <w:rPr>
          <w:rFonts w:ascii="Times New Roman" w:hAnsi="Times New Roman"/>
          <w:sz w:val="20"/>
        </w:rPr>
        <w:t xml:space="preserve"> спортивных площадок и сооружений.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Не рекомендуется после истечения кладбищенского периода сокращать размеры санитарно-защитных зон и использовать эти территории для строительства жилых, детских дошкольных, учебных и лечебно-оздоровительных зданий и сооружений.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#10.5. Не допускается размещать в зданиях и сооружениях рабочие места длительного пребывания (более 50 часов в месяц), а также места отдыха посетителей, помещения медицинского обслуживания на территориях, где проявляются вредные энергоинформаци</w:t>
      </w:r>
      <w:r>
        <w:rPr>
          <w:rFonts w:ascii="Times New Roman" w:hAnsi="Times New Roman"/>
          <w:sz w:val="20"/>
        </w:rPr>
        <w:t>онные воздействия (патогенные зоны) природного, техногенного, биогенного или смешанного происхождения.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К патогенным зонам следует относить в частности места, где отличие характеристик естественного импульсного электромагнитного поля Земли (ЕИЭМПЗ) от фонового составляет 5 и более раз (свыше 500%).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#10.6. В случаях, предусмотренных законом, при ликвидации кладбищ и захоронений, а также их частей, обнаруженных при проведении строительных работ, необходимо проводить рекультивацию территорий и участ</w:t>
      </w:r>
      <w:r>
        <w:rPr>
          <w:rFonts w:ascii="Times New Roman" w:hAnsi="Times New Roman"/>
          <w:sz w:val="20"/>
        </w:rPr>
        <w:t>ков. Использование грунтов с ликвидируемых мест захоронения для строительства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разрешается использовать территории ликвидированных кладбищ для строительства зданий и сооружений жилой и производственной среды, транспортных магистралей и дорог.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#10.7. В зданиях и помещениях для хранения и обработки тел умерших следует предусматривать меры по защите от проникновения хищников и грызунов.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10.8. Водозаборы и колодцы для питьевых нужд рекомендуется устраивать за пределами санитарно-защитных зон с</w:t>
      </w:r>
      <w:r>
        <w:rPr>
          <w:rFonts w:ascii="Times New Roman" w:hAnsi="Times New Roman"/>
          <w:sz w:val="20"/>
        </w:rPr>
        <w:t>о стороны более высокого водонесущего горизонта по отношению к кладбищу или сверху по направлению стока подземных вод.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#10.9. Производственные стоки патолого-анатомических служб, а также служб, связанных с хранением тел, их омовением и подготовкой к обряду прощания рекомендуется считать токсичными и подвергать очистке. С этой целью в зданиях, где размещаются такие службы, или на их участках рекомендуется предусматривать пункты очистки стоков или соответствующие очистные сооружения.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Спуск в канализацию, на о</w:t>
      </w:r>
      <w:r>
        <w:rPr>
          <w:rFonts w:ascii="Times New Roman" w:hAnsi="Times New Roman"/>
          <w:sz w:val="20"/>
        </w:rPr>
        <w:t>ткрытые площадки, в канавы, кюветы, траншеи неочищенных стоков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#10.10. Крематории и кладбища традиционного захоронения следует располагать с подветренной стороны (для ветров преобладающего направления) по отношению к селитебной территории.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#10.11. Участки кладбища с высоким уровнем стояния грунтовых вод (выше 1,9 м от поверхности земли) следует использовать только для захоронений после кремации.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#10.12. Технологические стоки, содержащие токсичные компоненты, перед сбросом в канализацию должн</w:t>
      </w:r>
      <w:r>
        <w:rPr>
          <w:rFonts w:ascii="Times New Roman" w:hAnsi="Times New Roman"/>
          <w:sz w:val="20"/>
        </w:rPr>
        <w:t>ы дезинфицироваться с последующим разбавлением сточными водами до допустимой концентрации.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#10.13. Расстояние от границ кладбища традиционного захоронения до водозабора должно быть не менее 1000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#10.14. Грунты участков для размещения кладбищ традиционного захоронения должны иметь водоупорный слой над водоносным горизонтом, из которого производится водозабор вне границ, установленных в п.п. 10.3, 10.13.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10.15. При проектировании кладбищ следует максимально сохранять зеленые насаждения. При этом минимально</w:t>
      </w:r>
      <w:r>
        <w:rPr>
          <w:rFonts w:ascii="Times New Roman" w:hAnsi="Times New Roman"/>
          <w:sz w:val="20"/>
        </w:rPr>
        <w:t>е расстояние от дерева до могилы рекомендуется принимать не менее 5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#10.16. Кремационные печи должны обеспечивать нормативную чистоту отходящих газов или быть оборудованы системой очистки отходящих газов. Степень очистки определяется в каждом конкретном случае по согласованию с органами государственного санитарного надзора.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ИНЖЕНЕРНОЕ ОБОРУДОВАНИЕ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Водоснабжение и канализация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#11.1. Здания похоронного назначения должны оборудоваться системами хозяйственно-питьевого и противопожарного водопровода, в</w:t>
      </w:r>
      <w:r>
        <w:rPr>
          <w:rFonts w:ascii="Times New Roman" w:hAnsi="Times New Roman"/>
          <w:sz w:val="20"/>
        </w:rPr>
        <w:t>нутренней системой канализации и водостоками в соответствии с требованиями СНиП 2.04.01-85*.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Расчетный расход воды на наружное пожаротушение следует принимать не менее 100 л/сек, расход воды и количество струй для внутреннего пожаротушения принимаются на основе СНиП 2.04.01-85*.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Подводку горячей воды следует предусматривать к умывальникам, раковинам, душевым сеткам и секционным столам.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Водоразборные краны и трапы следует предусматривать в следующих помещениях: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приемной;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холодильных камерах;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помещениях для подготовки умерших к обряду;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кремационном зале;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предпечечном пространстве.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Здания крематориев и Домов траурных обрядов, как правило, оборудуются системой внутренних водостоков с отводом воды в наружную ливневую канализацию, а при отсутствии последней - на отмостку у здания.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#11.5. Отвод стоков от помещений холодильных камер, кремационного зала, помещений подготовки к обряду и мытья тележек производится в отстойник, где осуществляется их обеззараживание. Отвод бытовых стоков произв</w:t>
      </w:r>
      <w:r>
        <w:rPr>
          <w:rFonts w:ascii="Times New Roman" w:hAnsi="Times New Roman"/>
          <w:sz w:val="20"/>
        </w:rPr>
        <w:t>одится системой канализации в городскую канализационную сеть.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Для полива прилегающей территории предусматривается устройство поливочных кранов с подключением к сети производственного или хозяйственно-питьевого водопровода.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11.7. Для питьевых и хозяйственных нужд на кладбище следует предусматривать сеть хозяйственно-питьевого водопровода от сетей города, поселка или от резервуаров, наполняемых привозной водой.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#11.8. На территории кладбища магистральная прокладка сети хозяйственно-питьевого водопровода</w:t>
      </w:r>
      <w:r>
        <w:rPr>
          <w:rFonts w:ascii="Times New Roman" w:hAnsi="Times New Roman"/>
          <w:sz w:val="20"/>
        </w:rPr>
        <w:t xml:space="preserve">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11.9. На территории кладбища предусматривается поливочный водопровод с подключением к сетям хозяйственно-питьевого или производственного водопровода.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11.10. Сеть поливочного водопровода прокладывается вдоль магистральных проездов на глубину не менее 0,6 м до верха трубы с уклоном в сторону колодца, предусматриваемого для опорожнения сети на зиму.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11.11. Расходы воды на полив принимаются в соответствии с действующими нормами.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11.12. Отвод бытовых стоков от сооружений и общественных туалетов </w:t>
      </w:r>
      <w:r>
        <w:rPr>
          <w:rFonts w:ascii="Times New Roman" w:hAnsi="Times New Roman"/>
          <w:sz w:val="20"/>
        </w:rPr>
        <w:t>производится в городскую или поселковую сеть канализации.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канализационных сетей на территории кладбища, в административно-хозяйственной зоне для посетителей при необходимости могут предусматриваться туалеты с выгребом.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Отопление и вентиляция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11.13. Отопление и вентиляцию зданий похоронного назначения следует проектировать в соответствии с требованиями СНиП 2.04.05-91*.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11.14. Теплоснабжение зданий следует осуществлять от тепловых сетей, а при их отсутствии - от отдельно стоящей или встроенн</w:t>
      </w:r>
      <w:r>
        <w:rPr>
          <w:rFonts w:ascii="Times New Roman" w:hAnsi="Times New Roman"/>
          <w:sz w:val="20"/>
        </w:rPr>
        <w:t>ой котельной. Допускается предусматривать печное отопление.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11.15. В качестве теплоносителя для систем центрального отопления следует, как правило, применять воду с температурой не менее 95 °С.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11.16. Расчетные температуры воздуха в холодный период года и нормы воздухообмена в помещениях следует принимать по приложению 12.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11.17. В помещениях для подготовки умерших к обряду нагревательные приборы следует применять с гладкой поверхностью, допускающей влажную уборку.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11.18. В помещениях, связанных с пребывани</w:t>
      </w:r>
      <w:r>
        <w:rPr>
          <w:rFonts w:ascii="Times New Roman" w:hAnsi="Times New Roman"/>
          <w:sz w:val="20"/>
        </w:rPr>
        <w:t>ем людей, за исключением санитарных узлов, кремационных залов, машинных отделений и технических служб, следует предусматривать скрытую прокладку трубопроводов.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11.19. Нагревательные приборы отопления в ритуальных залах, вестибюлях, демонстрационно-торговых залах, как правило, следует устанавливать в нишах, в подпольных каналах и закрывать декоративными решетками.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#11.20. Приточной системой вентиляции следует обеспечивать помещения ритуальных залов и вестибюлей, кремационного зала с дымососной, душевых и сан</w:t>
      </w:r>
      <w:r>
        <w:rPr>
          <w:rFonts w:ascii="Times New Roman" w:hAnsi="Times New Roman"/>
          <w:sz w:val="20"/>
        </w:rPr>
        <w:t>узлов, холодильных камер.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#11.21. Рециркуляцию воздуха в ритуальных залах применять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#11.22. При устройстве двойного шлюза между ритуальным и кремационным залами при размещении их в одном уровне в него необходимо осуществлять подачу приточного воздуха для препятствия проникновения запахов из кремационного зала.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#11.23. Помещения вентиляционных камер, компрессорных, машинных отделений холодильных камер не допускается размещать смежно с ритуальными залами.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#11.24. Не допускается предусматривать</w:t>
      </w:r>
      <w:r>
        <w:rPr>
          <w:rFonts w:ascii="Times New Roman" w:hAnsi="Times New Roman"/>
          <w:sz w:val="20"/>
        </w:rPr>
        <w:t xml:space="preserve"> транзитную прокладку воздуховодов через помещения ритуальных залов и холодильных камер в другие помещения.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#11.25. Над помещениями вентиляционных камер не допускается размещать санитарные узлы и душевые.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11.26. В системах вентиляции рекомендуется применять трубчатые, пластинчатые и камерные глушители со звукопоглощающими материалами. Трубчатые глушители следует применять при размерах воздуховодов до д = 500 мм. При больших размерах воздуховодов следует применять пластинчатые или камерные глушители.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#11.27.</w:t>
      </w:r>
      <w:r>
        <w:rPr>
          <w:rFonts w:ascii="Times New Roman" w:hAnsi="Times New Roman"/>
          <w:sz w:val="20"/>
        </w:rPr>
        <w:t xml:space="preserve"> При установке дымососов вентиляционных и холодильных агрегатов на перекрытиях должна быть предусмотрена защита конструкций здания от ударного шума и вибраций.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Уровни допустимого звукового давления следует принимать согласно СНиП II-12-77 "Защита от шума".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Газоснабжение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11.28. Газоснабжение крематориев следует проектировать в соответствии с СНиП 2.04.08-87*.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11.29. Газоснабжение крематориев осуществляется от распределительных газопроводов высокого (</w:t>
      </w:r>
      <w:r>
        <w:rPr>
          <w:rFonts w:ascii="Times New Roman" w:hAnsi="Times New Roman"/>
          <w:position w:val="-7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) или среднего давления (</w:t>
      </w:r>
      <w:r>
        <w:rPr>
          <w:rFonts w:ascii="Times New Roman" w:hAnsi="Times New Roman"/>
          <w:position w:val="-7"/>
          <w:sz w:val="20"/>
        </w:rPr>
        <w:pict>
          <v:shape id="_x0000_i1026" type="#_x0000_t75" style="width:90pt;height:18pt">
            <v:imagedata r:id="rId5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в районе стр</w:t>
      </w:r>
      <w:r>
        <w:rPr>
          <w:rFonts w:ascii="Times New Roman" w:hAnsi="Times New Roman"/>
          <w:sz w:val="20"/>
        </w:rPr>
        <w:t>оительства природного газа рекомендуется применять печи с электронагревом или с использованием дизельного топлива.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Холодоснабжение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11.30. Для снабжения холодом охлаждаемых камер необходимо использовать фреоновые холодильные машины непосредственного испарения, а также холодильные шкафы.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11.31. Охлаждаемые камеры следует размещать по возможности одним блоком, устраивая входы в них через тепловые шлюзы.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#11.32. Высота камер от пола до низа выступающих конструкций в чистоте должна составлять не менее 2,4 м, н</w:t>
      </w:r>
      <w:r>
        <w:rPr>
          <w:rFonts w:ascii="Times New Roman" w:hAnsi="Times New Roman"/>
          <w:sz w:val="20"/>
        </w:rPr>
        <w:t>о не более 3,5 м. Если высота этажа, где размещаются охлаждаемые камеры, более 3,5 м, то камеры следует перекрывать самостоятельными перекрытиями, над которыми должно быть свободно вентилируемое пространство.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#11.33. Транзитный пропуск через охлаждаемые камеры труб отопления, водопровода, канализации, газа, а также воздуховодов общей вентиляции здания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11.34. Площади помещений для холодильных агрегатов следует принимать по приложению 13.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#11.35. Холодильные агрегаты следует размещать в отдель</w:t>
      </w:r>
      <w:r>
        <w:rPr>
          <w:rFonts w:ascii="Times New Roman" w:hAnsi="Times New Roman"/>
          <w:sz w:val="20"/>
        </w:rPr>
        <w:t>ных помещениях, смежных с холодильными камерами; агрегаты должны иметь металлическое ограждение с дверцей высотой не менее 1,5 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размещать холодильные агрегаты в тамбурах холодильных камер.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Электротехнические устройства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11.36. Электротехнические установки зданий и объектов похоронного назначения должны соответствовать требованиям настоящей главы, а также "Правилам устройства электроустановок" (ПУЭ).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#11.37. По степени обеспечения надежности электроприемники крематориев и зданий траурных обряд</w:t>
      </w:r>
      <w:r>
        <w:rPr>
          <w:rFonts w:ascii="Times New Roman" w:hAnsi="Times New Roman"/>
          <w:sz w:val="20"/>
        </w:rPr>
        <w:t>ов относятся ко II категории, а здания салонов-магазинов - к III категории.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11.38. В зданиях похоронного назначения вводно-распределительные устройства следует размещать в запирающихся электрощитовых помещениях, либо в местах, удобных для обслуживания и недоступных посетителям.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11.39. В ритуальных залах, вестибюлях, служебных помещениях следует предусматривать скрытую электропроводку в пластмассовых трубах.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Проводку освещения в салонах-магазинах и бюро следует выполнять, используя пустоты плит перекрытия, ш</w:t>
      </w:r>
      <w:r>
        <w:rPr>
          <w:rFonts w:ascii="Times New Roman" w:hAnsi="Times New Roman"/>
          <w:sz w:val="20"/>
        </w:rPr>
        <w:t>трабы и борозды стен и перегородок.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технических помещениях допускается использовать открытую электропроводку.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#11.40. Электроприемники зданий и сооружений похоронного назначения, а также наружное освещение по степени обеспечения надежности относится к III категории.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#11.41. Наружное освещение территории кладбищ должно предусматриваться в следующих зонах: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входной;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ритуальной;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административно-хозяйственной, включая въезд на территорию кладбища;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основных аллеях зоны захоронений.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Освещенность должн</w:t>
      </w:r>
      <w:r>
        <w:rPr>
          <w:rFonts w:ascii="Times New Roman" w:hAnsi="Times New Roman"/>
          <w:sz w:val="20"/>
        </w:rPr>
        <w:t>а быть не менее 0,5 лк/кв.м.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#11.42. Управление сетями наружного освещения должно быть централизованным.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#11.43. Прокладка кабелей на участках захоронения не допускается.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Связь и сигнализация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11.44. Здания похоронного назначения рекомендуется оборудовать телефонной связью и дополнительными линиями для формирования компьютерных сетей, сигнализацией - охранной и противопожарной, внутренней селекторной связью.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устанавливать по требованию органов МВД служебное телевидение для контроля за ведением раб</w:t>
      </w:r>
      <w:r>
        <w:rPr>
          <w:rFonts w:ascii="Times New Roman" w:hAnsi="Times New Roman"/>
          <w:sz w:val="20"/>
        </w:rPr>
        <w:t>от.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11.45. Дома траурных обрядов, крематории и административно-бытовые корпуса следует оборудовать радиотрансляцией, телефонизацией и электрочасофикацией, при необходимости - системой служебного телевидения.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11.46. Ритуальные залы, помещения адаптации, площадки и павильоны для прощания рекомендуется оборудовать средствами звуковоспроизведения.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ритуальных залах следует предусматривать систему звукофикации, обеспечивающую воспроизведение звукозаписи. Следует предусматривать переговорную связь ведущего ритуа</w:t>
      </w:r>
      <w:r>
        <w:rPr>
          <w:rFonts w:ascii="Times New Roman" w:hAnsi="Times New Roman"/>
          <w:sz w:val="20"/>
        </w:rPr>
        <w:t>л с музыкальной ложей, радиоузлом.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11.47. Для связи с работниками на участках кладбищ, диспетчерской связи с ведущими ритуал и водителями рекомендуется применение радиотелефонной местной связи.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11.48. Охранная сигнализация в зданиях предусматривается в соответствии с заданием на проектирование.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11.49. В крематориях и Домах траурных обрядов следует предусматривать автоматическую пожарную сигнализацию в соответствии с НПБ 110-96 и СНиП 2.08.02-89*.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Приемные устройства системы сигнализации следует размещать на</w:t>
      </w:r>
      <w:r>
        <w:rPr>
          <w:rFonts w:ascii="Times New Roman" w:hAnsi="Times New Roman"/>
          <w:sz w:val="20"/>
        </w:rPr>
        <w:t xml:space="preserve"> первом этаже здания в помещениях с постоянным пребыванием персонала.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оповещения людей о пожаре следует предусматривать системы оповещения о пожаре в соответствии с НПБ 104-95.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ПРОТИВОПОЖАРНЫЕ  ТРЕБОВАНИЯ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Здания и сооружения похоронного назначения, в том числе культовые здания и сооружения, следует проектировать в соответствии с требованиями СНиП 2.08.02-89* и СНиП 2.01.02-85*.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#12.2. При размещении на участках кладбищ и крематориев газораспределительных пунктов или емкостей для хранения сжи</w:t>
      </w:r>
      <w:r>
        <w:rPr>
          <w:rFonts w:ascii="Times New Roman" w:hAnsi="Times New Roman"/>
          <w:sz w:val="20"/>
        </w:rPr>
        <w:t>женного газа следует предусматривать противопожарные разрывы и инженерные средства предупреждения распространения огня, как для газохранилищ, в соответствии с требованиями действующих противопожарных норм.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#12.3. Отделка стен и потолков ритуальных и кремационных залов должна быть выполнена из несгораемых материалов.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#12.4. При блокировке ритуальных и кремационных помещений в одном объеме обязательно их разделение противопожарной стеной I типа.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#12.5. Автоматической пожарной сигнализацией оборудуются: в Дома</w:t>
      </w:r>
      <w:r>
        <w:rPr>
          <w:rFonts w:ascii="Times New Roman" w:hAnsi="Times New Roman"/>
          <w:sz w:val="20"/>
        </w:rPr>
        <w:t>х траурных обрядов и крематориях - все помещения, кроме холодильных камер, санитарных узлов, душевых; в бюро похоронного обслуживания - все помещения, кроме санитарных узлов. Размещение приемных станций автоматической пожарной сигнализации следует располагать в помещении с постоянным пребыванием людей.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#12.6. Здания похоронного назначения оборудуются аварийным освещением, обеспечивающим эвакуацию людей.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#12.7. Вентиляционные камеры, воздуховоды и стенки шумоглушителей выполняются из несгораемых материалов.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#12.8. В кремационном зале следует предусматривать дымоудаление с учетом требований СНиП 2.04.05-91*.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Автомобильный катафалк (автокатафалк) - транспортное средство для доставки гроба с телом или погребальной урны с прахом.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Зона "моральной защиты" - зона, разделяющая застройку, территории общего пользования и объекта похоронного назначения.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Катафалк-постамент - стационарное возвышение в зале прощания для установки на нем гроба во время обряда прощания.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Катафалк</w:t>
      </w:r>
      <w:r>
        <w:rPr>
          <w:rFonts w:ascii="Times New Roman" w:hAnsi="Times New Roman"/>
          <w:sz w:val="20"/>
        </w:rPr>
        <w:t>-тележка - транспортное средство, используемое для установки на нем гроба с телом в зале прощания или используемое для перевозки гроба с телом на кладбище к месту погребения.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Кладбище - градостроительный комплекс или объект, содержащий места (территории) для погребения умерших или их праха после кремации.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Кладбищенский период - время разложения и минерализации тела умершего.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Крематорий - здание, предназначенное для осуществления кремации.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Кремация - сжигание тела умершего человека.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Кремационная печь (кремат</w:t>
      </w:r>
      <w:r>
        <w:rPr>
          <w:rFonts w:ascii="Times New Roman" w:hAnsi="Times New Roman"/>
          <w:sz w:val="20"/>
        </w:rPr>
        <w:t>ор) - особая печь для кремации с сопутствующим оборудованием.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Кремулятор (шаровая мельница) - устройство для измельчения останков после кремации.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Колумбарий (здание-колумбарий, стена-колумбарий) - хранилище погребальных урн с прахом.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Культовые здания и сооружения - объекты для проведения религиозных обрядов.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Могила - выемка в грунте для захоронения тела в гробу или без него, погребальной урны с прахом, праха без урны.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Ниша - углубленная ячейка в стене для захоронения (установки) погребальной урны с прахом и</w:t>
      </w:r>
      <w:r>
        <w:rPr>
          <w:rFonts w:ascii="Times New Roman" w:hAnsi="Times New Roman"/>
          <w:sz w:val="20"/>
        </w:rPr>
        <w:t>ли гроба, обычно закрываемая мемориальной плитой.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Обряд похоронный - траурная церемония, выполняемая по ритуалу (установленному традицией или специальным документом порядку).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Останки - тело умершего человека.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Погребальная урна - сосуд для хранения праха.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Погребение - процесс захоронения останков или прахов.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Похороны - обряд погребения останков или праха.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Прах - кремированные останки (пепел).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Ритуальное здание, помещение, зона - организованная архитектурная среда для проведения обрядов прощания.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Склеп - подз</w:t>
      </w:r>
      <w:r>
        <w:rPr>
          <w:rFonts w:ascii="Times New Roman" w:hAnsi="Times New Roman"/>
          <w:sz w:val="20"/>
        </w:rPr>
        <w:t>емное или заглубленное в землю сооружение, часть здания или сооружения, для погребения.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кладбища - часть территории кладбища, ограниченная дорогами или выделенная зоной защиты для размещения участков захоронения.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захоронения - участок для устройства могил или иных видов погребений.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объектов похоронного назначения и их функции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объекта похоронного обслуживания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Функции объекта похоронного обслуживания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Бюро похоронного обслуживания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Прием и оформление заказов на похороны, услуги санитаров похоронного  обслуживания,  музыкальное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сопровождение похорон.  Диспетчеризация услуг.  Оформление гербовых свидетельств о смерти. Транспортные услуги. Ведение бухгалтерии.  Административно-хозяйственная работа.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Дом траурных обрядов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Прием умерших  (без гробов  или в гробах).  Санитарно-гигиеническая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подготовка  и  консервация  тела.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Одевание умерших и укладывание их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в гробы, парикмахерская  и косметическая  подготовка.  Сохранение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умерших до пох</w:t>
            </w:r>
            <w:r>
              <w:rPr>
                <w:rFonts w:ascii="Times New Roman" w:hAnsi="Times New Roman"/>
                <w:b w:val="0"/>
                <w:sz w:val="20"/>
              </w:rPr>
              <w:t>орон  в охлаждаемом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помещении  или в холодильных шкафах.  Проведение траурных церемоний прощания  по гражданскому или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религиозному обрядам.  Пребывание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родных и близких у гроба до похорон.  Оказание медицинской помощи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участвующим в похоронах.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Крематорий (тип 1)     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Прием,  подготовка  тел умерших к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похоронам и их сохранение  до похорон,  проведение траурных церемоний  прощания  по  гражданскому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или религиозному обрядам, кремация.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Кладбище               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Подготовка мест захоронения, проведение обряд</w:t>
            </w:r>
            <w:r>
              <w:rPr>
                <w:rFonts w:ascii="Times New Roman" w:hAnsi="Times New Roman"/>
                <w:b w:val="0"/>
                <w:sz w:val="20"/>
              </w:rPr>
              <w:t>ов прощания и погребения в гробах,  урновые и безурновые захоронения праха. Установка  памятников.  Содержание  мест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захоронения.  Проведение  обрядов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поминовения.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Колумбарий             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Содержание  погребальных   урн  с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прахом. Поминовение, обслуживание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посетителей.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Предприятие для производства похоронных принадлежностей, предметов похоронного ритуала, памятников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Материальное обеспечение похорон: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изготовление гробов; пошив похоронных принадлежностей, одежды, обуви; изготовление цветов, венков и вазо</w:t>
            </w:r>
            <w:r>
              <w:rPr>
                <w:rFonts w:ascii="Times New Roman" w:hAnsi="Times New Roman"/>
                <w:b w:val="0"/>
                <w:sz w:val="20"/>
              </w:rPr>
              <w:t>нов  из  искусственных материалов;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изготовление  памятников,  погребальных урн.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Цветоводческое хозяйство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Обеспечение похорон и поминовений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 живыми цветами,  венками из живыхцветов, украшение цветами интерьеров учреждений  похоронного  обслуживания, выращивание цветочной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рассады для кладбищ, продажа цветов и венков его посетителям.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Дом поминальных обедов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Завершение  похорон   поминальной трапезой,  проведение  трапез   в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честь траурных памятных дат.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Автотранспортное предприятие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Перевозка умерших,</w:t>
            </w:r>
            <w:r>
              <w:rPr>
                <w:rFonts w:ascii="Times New Roman" w:hAnsi="Times New Roman"/>
                <w:b w:val="0"/>
                <w:sz w:val="20"/>
              </w:rPr>
              <w:t xml:space="preserve"> участников похорон,  доставка  похоронных принадлежностей,  предметов похоронного обихода, памятников,  другие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хозяйственные перевозки.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right w:val="nil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Магазин похоронных принадлежностей 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782FE4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Выставка образцов,  продажа и организация   доставки  похоронных</w:t>
            </w:r>
            <w:r>
              <w:rPr>
                <w:rFonts w:ascii="Times New Roman" w:hAnsi="Times New Roman"/>
                <w:b w:val="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принадлежностей и предметов похоронного обихода.</w:t>
            </w:r>
          </w:p>
        </w:tc>
      </w:tr>
    </w:tbl>
    <w:p w:rsidR="00000000" w:rsidRDefault="00782FE4">
      <w:pPr>
        <w:pStyle w:val="Heading"/>
        <w:jc w:val="both"/>
        <w:rPr>
          <w:rFonts w:ascii="Times New Roman" w:hAnsi="Times New Roman"/>
          <w:b w:val="0"/>
          <w:sz w:val="20"/>
          <w:lang w:val="en-US"/>
        </w:rPr>
      </w:pPr>
    </w:p>
    <w:p w:rsidR="00000000" w:rsidRDefault="00782FE4">
      <w:pPr>
        <w:pStyle w:val="Heading"/>
        <w:jc w:val="both"/>
        <w:rPr>
          <w:rFonts w:ascii="Times New Roman" w:hAnsi="Times New Roman"/>
          <w:b w:val="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object w:dxaOrig="13530" w:dyaOrig="7830">
          <v:shape id="_x0000_i1027" type="#_x0000_t75" style="width:676.5pt;height:391.5pt" o:ole="">
            <v:imagedata r:id="rId6" o:title=""/>
          </v:shape>
          <o:OLEObject Type="Embed" ProgID="MSPhotoEd.3" ShapeID="_x0000_i1027" DrawAspect="Content" ObjectID="_1427233697" r:id="rId7"/>
        </w:objec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похоронного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обслуживания населения города.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патолого-анатомическое отделение больницы, военного госпиталя; 2 - жилой дом; 3 - Дом траурных обряд</w:t>
      </w:r>
      <w:r>
        <w:rPr>
          <w:rFonts w:ascii="Times New Roman" w:hAnsi="Times New Roman"/>
          <w:sz w:val="20"/>
        </w:rPr>
        <w:t>ов; 4 - Дом поминальных трапез; 5 - Бюро похоронного обслуживания; 6 - административно-бытовое и обрядовое здания кладбища; 7 - крематорий (тип 2); 8 - предприятие по производству похоронных принадлежностей и памятников; 9 - центральный склад похоронных принадлежностей и памятников; 10 - специализированная городская (межселенная) база.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основных помещений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бюро похоронного обслуживания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3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Ориентировочная площадь, кв. м*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 и санузлы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 нормам СНиП 2.08.02-89*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ЗАГС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дежурного агента похоронной службы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Диспетчерская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оформления отчетов о принятых заказах на похороны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заведующего бюро похоронного обслуживания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секретаря-машинистки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Бухгалтерия и касса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20-22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уборщиков с кладовой уборочного инвентаря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       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Площади помещений уто</w:t>
            </w:r>
            <w:r>
              <w:rPr>
                <w:rFonts w:ascii="Times New Roman" w:hAnsi="Times New Roman"/>
                <w:sz w:val="20"/>
              </w:rPr>
              <w:t xml:space="preserve">чняются в задании на проектирование.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5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Дома траурных обрядов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4005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помещений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Площадь, кв.м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Входная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и санузлы ** (при каждом траурном зале)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нормам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СНиП 2.08.02-89*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охраны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дежурного администратора и оформления заказов*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ведущего обряд прощания и оказания медицинской помощи*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уборщиков с кладовой для уборочного инвен</w:t>
            </w:r>
            <w:r>
              <w:rPr>
                <w:rFonts w:ascii="Times New Roman" w:hAnsi="Times New Roman"/>
                <w:sz w:val="20"/>
              </w:rPr>
              <w:t xml:space="preserve">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священнослужителя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Обрядовая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Траурный зал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Антресоли или место для органа, хора, электрооргана, оркестра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Шлюз (передаточная камера между траурным залом и транспортной группой)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хранения реквизита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Пребывания родственников у гроба до обряда прощания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Вестибюль**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расчету, исходя из вместимости группы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пребывания родственников у гроба до обряда </w:t>
            </w:r>
            <w:r>
              <w:rPr>
                <w:rFonts w:ascii="Times New Roman" w:hAnsi="Times New Roman"/>
                <w:sz w:val="20"/>
              </w:rPr>
              <w:t>прощания*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 и более комнаты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Выходная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адаптации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Холл выхода**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Транспортная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временного сохранения умерших (в гробах), отправляемых в крематорий после обряда прощания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расчету, исходя из 50% пропускной способности здания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хранения и обивки гробов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подготовки умерших 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междугородной или международной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перевозке    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заданию на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проектирование  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</w:t>
            </w:r>
            <w:r>
              <w:rPr>
                <w:rFonts w:ascii="Times New Roman" w:hAnsi="Times New Roman"/>
                <w:sz w:val="20"/>
              </w:rPr>
              <w:t xml:space="preserve">иема, подготовки к обряду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приема и регистрации поступления умерших**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прощания 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одежды, снятой с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предпохоронного сохранения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санитарно-гигиенической и парикмахерской подготовки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24-36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Холодильные камеры для предпохоронного сохранения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Инженерно- техническая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инженерных служб**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хранения и мойки тележек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  <w:r>
              <w:rPr>
                <w:rFonts w:ascii="Times New Roman" w:hAnsi="Times New Roman"/>
                <w:sz w:val="20"/>
              </w:rPr>
              <w:t xml:space="preserve">______                          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- При помещении устраивается санузел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** - Устраивается вход (выход)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Примечание: Состав и площади помещений уточняются заданием на проектирование.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6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 траурных обрядов.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Функционально-технологическая схема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513pt;height:318.75pt">
            <v:imagedata r:id="rId8" o:title=""/>
          </v:shape>
        </w:pic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похоронная процессия; Б - отъезд участвовавших в похоронах; В - прибытие траурного кортежа; Г - удаление венков после обряда прощания; Д - централизованная перевозка умерших в крематорий после обряда про</w:t>
      </w:r>
      <w:r>
        <w:rPr>
          <w:rFonts w:ascii="Times New Roman" w:hAnsi="Times New Roman"/>
          <w:sz w:val="20"/>
        </w:rPr>
        <w:t>щания; Е - подготовка и предпохоронное сохранение тел умерших; Ж - централизованная перевозка умерших из жилья, больниц и военных госпиталей; З - централизованная доставка похоронных принадлежностей и предметов похоронного ритуала.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тамбур; 2 - вестибюль; 3 - комната дежурного администратора и оформления документов; 4 - комната отдыха ведущего обряд прощания; 5 - комната родственников; 5-А - комната священника; 6 - комната оказания медицинской помощи; 7 - туалет для мужчин; 8 - туалет для женщин; 9 - шлю</w:t>
      </w:r>
      <w:r>
        <w:rPr>
          <w:rFonts w:ascii="Times New Roman" w:hAnsi="Times New Roman"/>
          <w:sz w:val="20"/>
        </w:rPr>
        <w:t>з; 10 - курительная; 11 - траурный зал; 12 - комната почетного караула; 13 - лестница на антресоли; 14 - музыкальная ложа; 15 - шлюз; 16 - комната отдыха музыкантов и хранения инструментов; 17 - помещение хранения реквизита; 18 - тамбур; 19 - вестибюль; 20 - туалет для женщин; 21 - курительная; 22 - туалет для мужчин; 23 - комната пребывания родственников у гроба до обряда прощания; 24 - курительная; 25 - шлюз; 26 - холл выхода; 27 - комната адаптации; 28 - помещение для воинского подразделения, назначенног</w:t>
      </w:r>
      <w:r>
        <w:rPr>
          <w:rFonts w:ascii="Times New Roman" w:hAnsi="Times New Roman"/>
          <w:sz w:val="20"/>
        </w:rPr>
        <w:t xml:space="preserve">о в почетный эскорт; 29 - комната отдыха водителей автокатафалков; 30 - тамбур; 31 - помещение для временного сохранения умерших (в гробах), отправляемых в крематорий после обряда прощания; 32 - помещение для подготовки умерших к междугородной или к международной перевозке умерших; 33, 34 - тамбур рабочий; 35 - помещение приема и регистрации поступления умерших; 36 - шлюз; 37 - кладовая одежды, снятой с умерших; 38 - помещение санитарно-гигиенической и парикмахерской подготовки умерших; 39 - комната приема </w:t>
      </w:r>
      <w:r>
        <w:rPr>
          <w:rFonts w:ascii="Times New Roman" w:hAnsi="Times New Roman"/>
          <w:sz w:val="20"/>
        </w:rPr>
        <w:t>одежды и обуви для умерших; 40 - склад похоронных принадлежностей, предметов похоронного ритуала, одежды и обуви; 41 - охлаждаемая камера - хранилище венков, вазонов и букетов из живых цветов; 42 - помещение одевания, укладывания в гроб и косметической подготовки умерших; 43 - тамбур; 44 - охлаждаемые камеры для предпохоронного сохранения умерших; 45 - машинное отделение холодильных установок; 46 - помещение проверки и окончательной подготовки умерших перед обрядом прощания; 47 - комната психологической раз</w:t>
      </w:r>
      <w:r>
        <w:rPr>
          <w:rFonts w:ascii="Times New Roman" w:hAnsi="Times New Roman"/>
          <w:sz w:val="20"/>
        </w:rPr>
        <w:t>грузки персонала; 48 - комната приема пищи; 49 - гардеробный блок для женщин; 50 - гардеробный блок для мужчин; 51 - вентиляционная камера для 1-5 и 7 групп помещений; 52 - вентиляционная камера для рабочих помещений; 53 - тепловой пункт; 54 - ввод водопровода; 55 - электрощитовая; 56 - помещение санитарной обработки подъемно-транспортного оборудования; 57, 58 - крытое пространство; 59 - автостоянка; 60 - площадка для производства салюта.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7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кремационно</w:t>
      </w:r>
      <w:r>
        <w:rPr>
          <w:rFonts w:ascii="Times New Roman" w:hAnsi="Times New Roman"/>
          <w:sz w:val="20"/>
        </w:rPr>
        <w:t>й части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3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кв.м.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СНиП 2.09.02-85*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Кремационный зал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типом и количеством устанавливаемых печей, но не менее 40 кв.м на одну печь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газоочистки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и психологической разгрузки операторов кремационных печей с душем и санузлами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обработки кремированных останков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Хранилище урн с прахом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Ремонтная мастерская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начальника смены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уборщиков с кладовой уборочного инвентаря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           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Устраиваются вход-выход и проемы для монтажа оборудования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Примечание: Состав и площади помещений уточняются заданием на проектирование.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8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крематория (тип 2)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387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помещений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Площадь, кв.м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Приема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Тамбур-вестибюль*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50-60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 и регистрация поступления умерших, регистрации и отправки  урн с пра</w:t>
            </w:r>
            <w:r>
              <w:rPr>
                <w:rFonts w:ascii="Times New Roman" w:hAnsi="Times New Roman"/>
                <w:sz w:val="20"/>
              </w:rPr>
              <w:t xml:space="preserve">хом на кладбища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Холодильная камера и помещение для сохранения умерших до кремации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расчета 12 мест на каждую кремационную печь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Кремирования останков, обработки и хранения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Кремационный зал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типом и количеством устанавливаемых  кремационных печей, но не менее 40 кв.м на одну печь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газоочистки (при необходимости)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и психологической разгрузки операторов кремационных печей с душем и санузлами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обработки кремированных останков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Хранилище урн с прахом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Ремонтная мастерская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24-30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Инженерно- техническая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инженерных служб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СНиП 2.09.02-85*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хранения и мойки тележек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10+2,2 на каждую кремационную печь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уборщиков с кладовой уборочного инвентаря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                  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- Устраиваются входы-выходы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 Состав и площади помещений уточняются заданием на проектир</w:t>
            </w:r>
            <w:r>
              <w:rPr>
                <w:rFonts w:ascii="Times New Roman" w:hAnsi="Times New Roman"/>
                <w:sz w:val="20"/>
              </w:rPr>
              <w:t xml:space="preserve">ование.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9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Крематорий (тип 2). Функционально-технологическая схема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49.75pt;height:315.75pt">
            <v:imagedata r:id="rId9" o:title=""/>
          </v:shape>
        </w:pic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 тамбур; 2 - вестибюль; 3 - помещение приема, регистрации поступления умерших и отправки урн с прахом кремированных; 4 - туалет для женщин; 5 - туалет для мужчин; 6 - траурный зал; 7 - комната начальника смены; 8 - комната отдыха операторов кремационных печей; 9 - комната приема пищи; 10 - санитарно-бытовые помещения; 11 - помещение обработки кремированных останков; 12 - помещение для пересыпки праха </w:t>
      </w:r>
      <w:r>
        <w:rPr>
          <w:rFonts w:ascii="Times New Roman" w:hAnsi="Times New Roman"/>
          <w:sz w:val="20"/>
        </w:rPr>
        <w:t>в урны; 13 - хранилище ненаполненных урн; 14 - хранилище урн с прахом; 15 - холодильная камера; 16 - помещение для холодильного агрегата; 17 - склад ремонтных деталей; 18 - помещение для нахождения гробов до кремации; 19 - кремационный зал; 20 - помещение для очистки газов и дымососов; 21 - венткамера; 22 - тепловой пункт; 23 - ввод водопровода; 24 - электрощитовая; 25 - ввод газа; 26 - резервный участок для расширения крематория; 27 - крытое пространство.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10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</w:t>
      </w:r>
      <w:r>
        <w:rPr>
          <w:rFonts w:ascii="Times New Roman" w:hAnsi="Times New Roman"/>
          <w:sz w:val="20"/>
        </w:rPr>
        <w:t>мещений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административно-бытового и обрядового зданий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0"/>
        <w:gridCol w:w="3450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помещений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Площадь, кв.м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Входная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Вестибюль-приемная с санузлами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24-30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Административная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заведующего кладбищем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секретаря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смотрителя и архив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нормировщика, кладовщика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Обрядовая*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со СНиП 2.08.02-89*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священнослужителя*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вручения урн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ведущего обряд вручения урн**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Хранения* погребальных урн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Хранилище погребальных урн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для гравирования надписей на урнах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Бытовая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землекопов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2.09.04-87*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сушки одежды и хранения инвентаря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Гардеробные уборщиков территории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6-8 кв.м на 4 уборщиков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Подсобные помещения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Душевые, санузлы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Складская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готов</w:t>
            </w:r>
            <w:r>
              <w:rPr>
                <w:rFonts w:ascii="Times New Roman" w:hAnsi="Times New Roman"/>
                <w:sz w:val="20"/>
              </w:rPr>
              <w:t xml:space="preserve">ых памятников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46-50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Материальный склад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 уборочного инвентаря (прокат)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22-26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машин и механизмов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Инженерно-техническая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Тепловой пункт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Узел ввода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Электрощитовая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                          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Помещения предусматриваются при наличии крематория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Устраивается санузел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</w:t>
            </w:r>
            <w:r>
              <w:rPr>
                <w:rFonts w:ascii="Times New Roman" w:hAnsi="Times New Roman"/>
                <w:sz w:val="20"/>
              </w:rPr>
              <w:t xml:space="preserve">ание: Состав и площади помещения уточняются заданием на проектирование. </w:t>
            </w:r>
          </w:p>
          <w:p w:rsidR="00000000" w:rsidRDefault="00782FE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11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Административно-бытовое и обрядовое здание кладбища.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Функционально-технологическая схема.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94.5pt;height:277.5pt">
            <v:imagedata r:id="rId10" o:title=""/>
          </v:shape>
        </w:pic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тамбур; 2 - вестибюль-приемная; 3 - магазин (киоск) "Цветы"; 4, 5 - туалеты; 6 - кабинет заведующего; 7 - комната секретаря; 8 - комната смотрителя и архив; 9 - комната нормировщика, кладовщика; 10 - зал собраний; 11 - тамбур (вход); 12 - зал ожидания; 13 - зал вручения урн; 14 - </w:t>
      </w:r>
      <w:r>
        <w:rPr>
          <w:rFonts w:ascii="Times New Roman" w:hAnsi="Times New Roman"/>
          <w:sz w:val="20"/>
        </w:rPr>
        <w:t xml:space="preserve">комната отдыха ведущего обряд вручения урн; 15 - тамбур (выход); 16 - мемориальный зал; 17 - комната поминовений; 18 - тамбур (вход-выход); 19 - хранилище реквизита и памятных таблиц; 20 - радиоузел (магнитофон); 21 - тамбур служебный; 22 - хранилище ненаполненных погребальных урн; 23 - комната для хранения и укладывания праха в урны; 24 - хранилище погребальных урн с прахом; 25 - комната для гравирования надписей на урнах; 26 - тамбур служебный; 27 - гардеробные для женщин, гардеробные для мужчин, душевые </w:t>
      </w:r>
      <w:r>
        <w:rPr>
          <w:rFonts w:ascii="Times New Roman" w:hAnsi="Times New Roman"/>
          <w:sz w:val="20"/>
        </w:rPr>
        <w:t>женские, душевые мужские, туалет женский, туалет мужской; 28 - подсобное помещение; 29 - моечная; 30 - комната приема пищи; 31, 32 - туалеты; 33 - помещение для сушки одежды и инвентаря; 34 - комната землекопов; 35 - склад готовых памятников; 36 - материальный склад; 37 - склад и прокат инвентаря; 38 - гараж машин и механизмов; 39 - тепловой пункт; 40 - ввод водопровода; 41 - ввод газа; 42 - электрощитовая; 43 - тамбур служебный; 44 - крытое пространство; 45 - хозяйственный двор; 46 - хозяйственный въезд.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 12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температуры воздуха и нормы воздухообмена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1560"/>
        <w:gridCol w:w="1275"/>
        <w:gridCol w:w="15"/>
        <w:gridCol w:w="15"/>
        <w:gridCol w:w="1065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 помещениях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Кратность воздухообмена в 1 час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приток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вытяжка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Вестибюль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Ритуальные залы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куб.м на 1 человека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теплый период не выше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25°C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ожидания для родственников умершего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ведущего ритуал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формирования почетного караула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музыкантов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Радиоузел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медицинской помощи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Кабинеты директора, бухгалтера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Приемное помещение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регистратора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Холодильная камера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10(сутки)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(сутки)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Машинное отделение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подготовки умерших к траурному обряду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</w:t>
            </w:r>
            <w:r>
              <w:rPr>
                <w:rFonts w:ascii="Times New Roman" w:hAnsi="Times New Roman"/>
                <w:sz w:val="20"/>
              </w:rPr>
              <w:t xml:space="preserve">дпечечное  пространство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Кремационный зал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расчету, но не менее 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Дымососная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 = 30°С, но не выше 40°С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 = +5°С, за счет тепловыделе-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ний. Кратность воздухообмена без учета работы дымососа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и психологической разгрузки операторов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обработки праха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отсос от мельницы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хранения праха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вручения праха родственникам умершего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Мастерские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Гардеробные с душевыми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расчета компенсации вытяжки из душевых, но не менее однократного воздухообмена в час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Гардеробные без душевых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куб.м/ч на 1 душ, сетку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Уборные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куб.м/ч на 1 унитаз и 25 куб.м/ч на 1 писсуар 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Уборные общего пользования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куб.м/ч на 1 унитаз и 2 куб.м/ч на 1 писсуар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приема пищи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Демонстрационно-тор</w:t>
            </w:r>
            <w:r>
              <w:rPr>
                <w:rFonts w:ascii="Times New Roman" w:hAnsi="Times New Roman"/>
                <w:sz w:val="20"/>
              </w:rPr>
              <w:t xml:space="preserve">говый зал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агентов, для сотрудников ЗАГСа, для прослушивания музыки, диспетчерской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приема пищи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Подсобные и складские помещения, кладовые, технические службы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13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помещений для холодильных агрегатов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735"/>
        <w:gridCol w:w="855"/>
        <w:gridCol w:w="945"/>
        <w:gridCol w:w="855"/>
        <w:gridCol w:w="900"/>
        <w:gridCol w:w="840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охлаждаемых  </w:t>
            </w:r>
          </w:p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камер, кв.м </w:t>
            </w:r>
          </w:p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20-30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40-50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50-60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60-70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70-80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помещений для</w:t>
            </w:r>
          </w:p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агрегата,  </w:t>
            </w:r>
          </w:p>
          <w:p w:rsidR="00000000" w:rsidRDefault="00782F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кв.м       </w:t>
            </w:r>
          </w:p>
          <w:p w:rsidR="00000000" w:rsidRDefault="00782FE4">
            <w:pPr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5-6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7-8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9-10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11-12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13-14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15-18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Preformat"/>
        <w:rPr>
          <w:rFonts w:ascii="Times New Roman" w:hAnsi="Times New Roman"/>
        </w:rPr>
      </w:pPr>
    </w:p>
    <w:p w:rsidR="00000000" w:rsidRDefault="00782FE4">
      <w:pPr>
        <w:pStyle w:val="Preformat"/>
        <w:rPr>
          <w:rFonts w:ascii="Times New Roman" w:hAnsi="Times New Roman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14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ПРОПУСКНОЙ СПОСОБНОСТИ КРЕМАТОРИЕВ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ДОМОВ ТРАУРНЫХ ОБРЯДОВ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Пропускная способность крематориев и домов траурных обрядов устанавливается расчетом в зависимости от численности обслуживаемого населения.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Пропускная способность здания для проведения траурных обрядов определяется количеством ритуалов в день (8 часов).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Пропускная способность крематория обуславливается количеством возможных кремаций и количеством ритуалов</w:t>
      </w:r>
      <w:r>
        <w:rPr>
          <w:rFonts w:ascii="Times New Roman" w:hAnsi="Times New Roman"/>
          <w:sz w:val="20"/>
        </w:rPr>
        <w:t xml:space="preserve"> в день (8 часов).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Пропускная способность ритуального зала определяется количеством траурных обрядов, которые могут быть проведены в нем за рабочий день.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проведения ритуала принимается от 15 до 30 минут, перерыв между ритуалами от 5 до 15 минут.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одной кремации от 40 минут до 1 часа в зависимости от типа кремационной печи.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мощности предприятия учитываются: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смертности;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предполагаемый (по заданию) процент кремаций от общего числа умерших;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неравномерности </w:t>
      </w:r>
      <w:r>
        <w:rPr>
          <w:rFonts w:ascii="Times New Roman" w:hAnsi="Times New Roman"/>
          <w:sz w:val="20"/>
        </w:rPr>
        <w:t>смертности (из условий времени года), равный 1,33-1,5, где максимум приходится на весенне-осенний период.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смертности выражает отношение числа умерших за год к средней численности обслуживаемого населения, приведенное к тысяче жителей (берется по данным статистических органов).    </w:t>
      </w:r>
    </w:p>
    <w:p w:rsidR="00000000" w:rsidRDefault="00782FE4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мощности крематория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похорон в год для заданного города, района города или городской агломерации определяется по формуле:</w:t>
      </w:r>
    </w:p>
    <w:p w:rsidR="00000000" w:rsidRDefault="00782FE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00000" w:rsidRDefault="00782FE4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65.25pt;height:15pt">
            <v:imagedata r:id="rId11" o:title=""/>
          </v:shape>
        </w:pict>
      </w:r>
    </w:p>
    <w:p w:rsidR="00000000" w:rsidRDefault="00782FE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П - количество похорон в год;</w:t>
      </w:r>
    </w:p>
    <w:p w:rsidR="00000000" w:rsidRDefault="00782FE4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 - количество обслуж</w:t>
      </w:r>
      <w:r>
        <w:rPr>
          <w:rFonts w:ascii="Times New Roman" w:hAnsi="Times New Roman"/>
          <w:sz w:val="20"/>
        </w:rPr>
        <w:t>иваемого населения  в тыс.человек;</w:t>
      </w:r>
    </w:p>
    <w:p w:rsidR="00000000" w:rsidRDefault="00782FE4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 - коэффициент смертности.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общего количества похорон в год следует учитывать определенный заданием процент кремаций, что определит максимальное количество кремаций в день по формуле:</w:t>
      </w:r>
    </w:p>
    <w:p w:rsidR="00000000" w:rsidRDefault="00782FE4">
      <w:pPr>
        <w:ind w:firstLine="31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2" type="#_x0000_t75" style="width:107.25pt;height:33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,               </w:t>
      </w:r>
    </w:p>
    <w:p w:rsidR="00000000" w:rsidRDefault="00782FE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Мкр - максимальное возможное количество кремаций в день (мощность крематория); </w:t>
      </w:r>
    </w:p>
    <w:p w:rsidR="00000000" w:rsidRDefault="00782FE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 - количество похорон в год для заданного города; </w:t>
      </w:r>
    </w:p>
    <w:p w:rsidR="00000000" w:rsidRDefault="00782FE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Ккр - коэффициент кремации,  заданный для данного города; </w:t>
      </w:r>
    </w:p>
    <w:p w:rsidR="00000000" w:rsidRDefault="00782FE4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Кн - коэффициент  неравномерности смертности  (1,35-1,5); </w:t>
      </w:r>
    </w:p>
    <w:p w:rsidR="00000000" w:rsidRDefault="00782FE4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Дн - число </w:t>
      </w:r>
      <w:r>
        <w:rPr>
          <w:rFonts w:ascii="Times New Roman" w:hAnsi="Times New Roman"/>
          <w:sz w:val="20"/>
        </w:rPr>
        <w:t>рабочих дней крематория в году (принимается равномерным 300 дней  с  учетом выходных, праздничных и санитарных дней).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Потребное количество ритуальных залов и количество кремационных печей (камер) определяется по мощности крематория, пропускной способности одного ритуального зала и времени одной кремации в печи определенной конструкции.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количества кремационных печей необходимо предусматривать резервные печи (не менее одной).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расчета мощности зданий для проведения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траурных обрядов:</w:t>
      </w:r>
    </w:p>
    <w:p w:rsidR="00000000" w:rsidRDefault="00782FE4">
      <w:pPr>
        <w:ind w:firstLine="4635"/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35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3" type="#_x0000_t75" style="width:99pt;height:33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           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Мз - максимальное количество обрядов прощания в день, проводимых в здании траурных обрядов (мощность предприятия);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 - число похорон в год для заданного города; </w:t>
      </w:r>
    </w:p>
    <w:p w:rsidR="00000000" w:rsidRDefault="00782FE4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Кз - коэффициент использования здания траурных обрядов (по заданию); </w:t>
      </w:r>
    </w:p>
    <w:p w:rsidR="00000000" w:rsidRDefault="00782FE4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Кн - коэффициент неравномерности (1,33-1,5); 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Дн - число рабочих дней предприятия в году (300 дней).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коэффициент использования зданий (Кз) траурных обрядов зависит от числа обрядов прощания, проводимых в жилых зданиях, и числа религиозных отпеваний</w:t>
      </w:r>
      <w:r>
        <w:rPr>
          <w:rFonts w:ascii="Times New Roman" w:hAnsi="Times New Roman"/>
          <w:sz w:val="20"/>
        </w:rPr>
        <w:t xml:space="preserve"> в церковных зданиях.</w:t>
      </w:r>
    </w:p>
    <w:p w:rsidR="00000000" w:rsidRDefault="00782FE4">
      <w:pPr>
        <w:pStyle w:val="Preformat"/>
        <w:rPr>
          <w:rFonts w:ascii="Times New Roman" w:hAnsi="Times New Roman"/>
          <w:lang w:val="en-US"/>
        </w:rPr>
      </w:pPr>
    </w:p>
    <w:p w:rsidR="00000000" w:rsidRDefault="00782FE4">
      <w:pPr>
        <w:pStyle w:val="Preformat"/>
        <w:rPr>
          <w:rFonts w:ascii="Times New Roman" w:hAnsi="Times New Roman"/>
          <w:lang w:val="en-US"/>
        </w:rPr>
      </w:pPr>
    </w:p>
    <w:p w:rsidR="00000000" w:rsidRDefault="00782FE4">
      <w:pPr>
        <w:pStyle w:val="Preformat"/>
        <w:rPr>
          <w:rFonts w:ascii="Times New Roman" w:hAnsi="Times New Roman"/>
          <w:lang w:val="en-US"/>
        </w:rPr>
      </w:pPr>
    </w:p>
    <w:p w:rsidR="00000000" w:rsidRDefault="00782FE4">
      <w:pPr>
        <w:pStyle w:val="Preformat"/>
        <w:rPr>
          <w:rFonts w:ascii="Times New Roman" w:hAnsi="Times New Roman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15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ШТАТЫ КРЕМАТОРИЯ И ДОМА ТРАУРНЫХ ОБРЯДОВ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2295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штатных единиц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штатных единиц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здании крематория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здании траурных обрядов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Директор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Главный инженер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Нормировщик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Регистратор приема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по приему умерших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 по подготовке умерших к обряду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по подготовке умерших к обряду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ритуал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(в каждом ритуальном зале +1)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 по кремационным печам (ст. машинист)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Оператор-машинист кремационных печей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(на каждую печь +1)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 по обработке праха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Регистратор по учету, хранению и вручению праха родственникам умершего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по ремонту кремационных печей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Слесарь по ремонту оборудования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Электротехник-радиотехник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Лифтер (при наличии лифта)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Электросварщик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Сторож (ночной)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Уборщица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2-1 (при наличии одного зала)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Примечания: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 Количество штатных единиц дано на одну рабочую смену и для крематориев может быть изменено в зависимости от местных условий.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2. Штаты кладбищенских комплексов и вспомогательных служб на кладбище при крематории или Доме траурных обрядов определяются в зависимости от величины и типа кладбищ, местных условий и состава служб.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Preformat"/>
        <w:rPr>
          <w:rFonts w:ascii="Times New Roman" w:hAnsi="Times New Roman"/>
        </w:rPr>
      </w:pPr>
    </w:p>
    <w:p w:rsidR="00000000" w:rsidRDefault="00782FE4">
      <w:pPr>
        <w:pStyle w:val="Preformat"/>
        <w:rPr>
          <w:rFonts w:ascii="Times New Roman" w:hAnsi="Times New Roman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16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ШТАТЫ ПОХОРОННОГО </w:t>
      </w:r>
      <w:r>
        <w:rPr>
          <w:rFonts w:ascii="Times New Roman" w:hAnsi="Times New Roman"/>
          <w:sz w:val="20"/>
        </w:rPr>
        <w:t>БЮРО ОБСЛУЖИВАНИЯ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1695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штатных единиц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штатных единиц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здании салона-магазина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здании салона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Кассир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Агент похоронной службы (организатор похорон)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Продавец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Сотрудник отдела ЗАГС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Уборщица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782F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Примечания: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1. Количество штатных единиц на одну рабочую смену.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2. Количество штатных единиц должно корректирова</w:t>
            </w:r>
            <w:r>
              <w:rPr>
                <w:rFonts w:ascii="Times New Roman" w:hAnsi="Times New Roman"/>
                <w:sz w:val="20"/>
              </w:rPr>
              <w:t>ться в зависимости от численности обслуживаемого населения и количества заказов.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782FE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17 </w:t>
      </w:r>
    </w:p>
    <w:p w:rsidR="00000000" w:rsidRDefault="00782F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82FE4">
      <w:pPr>
        <w:pStyle w:val="Preformat"/>
        <w:jc w:val="right"/>
        <w:rPr>
          <w:rFonts w:ascii="Times New Roman" w:hAnsi="Times New Roman"/>
        </w:rPr>
      </w:pP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ПЛОЩАДИ ЗЕМЕЛЬНОГО УЧАСТКА (НА 1000 ЧЕЛ.)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КЛАДБИЩ ТРАДИЦИОННОГО  И СМЕШАННОГО ТИПА ЗАХОРОНЕНИЙ</w:t>
      </w:r>
    </w:p>
    <w:p w:rsidR="00000000" w:rsidRDefault="00782F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норма на одно захоронение гроба с телом умершего - 2 кв.м, урны с прахом - 1 кв.м.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захоронений должна составлять 65-70% от общей площади кладбища.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норма - площадь земельного участка на 100 чел. - определяется в зависимости от относительной смертности в г</w:t>
      </w:r>
      <w:r>
        <w:rPr>
          <w:rFonts w:ascii="Times New Roman" w:hAnsi="Times New Roman"/>
          <w:sz w:val="20"/>
        </w:rPr>
        <w:t>од на 1000 чел. в различных регионах России.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Формула для определения размеров земельного участка кладбищ традиционного захоронения в гробах и смешанного типа на 1000 человек:</w:t>
      </w:r>
    </w:p>
    <w:p w:rsidR="00000000" w:rsidRDefault="00782FE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position w:val="-15"/>
        </w:rPr>
        <w:pict>
          <v:shape id="_x0000_i1034" type="#_x0000_t75" style="width:117pt;height:30.75pt">
            <v:imagedata r:id="rId14" o:title=""/>
          </v:shape>
        </w:pict>
      </w:r>
      <w:r>
        <w:rPr>
          <w:rFonts w:ascii="Times New Roman" w:hAnsi="Times New Roman"/>
        </w:rPr>
        <w:t>,</w:t>
      </w:r>
    </w:p>
    <w:p w:rsidR="00000000" w:rsidRDefault="00782FE4">
      <w:pPr>
        <w:jc w:val="both"/>
        <w:rPr>
          <w:rFonts w:ascii="Times New Roman" w:hAnsi="Times New Roman"/>
          <w:sz w:val="20"/>
        </w:rPr>
      </w:pP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П - общая площадь кладбища на расчетный период; </w:t>
      </w:r>
    </w:p>
    <w:p w:rsidR="00000000" w:rsidRDefault="00782FE4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 - норма земельного участка на одно захоронение; </w:t>
      </w:r>
    </w:p>
    <w:p w:rsidR="00000000" w:rsidRDefault="00782FE4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- коэффициент смертности  (кол-во умерших  в год  на 1000 чел.); </w:t>
      </w:r>
    </w:p>
    <w:p w:rsidR="00000000" w:rsidRDefault="00782FE4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- расчетный период, равный  13,5 годам  для  гроба с  телом.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Пример. Относительная смертность на 1000 чел. составила 11. Отсюда расчет</w:t>
      </w:r>
      <w:r>
        <w:rPr>
          <w:rFonts w:ascii="Times New Roman" w:hAnsi="Times New Roman"/>
          <w:sz w:val="20"/>
        </w:rPr>
        <w:t>ная норма кладбища на 1000 чел. составит:</w:t>
      </w:r>
    </w:p>
    <w:p w:rsidR="00000000" w:rsidRDefault="00782FE4">
      <w:pPr>
        <w:pStyle w:val="Preformat"/>
        <w:jc w:val="center"/>
        <w:rPr>
          <w:rFonts w:ascii="Times New Roman" w:hAnsi="Times New Roman"/>
        </w:rPr>
      </w:pPr>
    </w:p>
    <w:p w:rsidR="00000000" w:rsidRDefault="00782FE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6"/>
        </w:rPr>
        <w:pict>
          <v:shape id="_x0000_i1035" type="#_x0000_t75" style="width:189pt;height:30.75pt">
            <v:imagedata r:id="rId15" o:title=""/>
          </v:shape>
        </w:pict>
      </w:r>
      <w:r>
        <w:rPr>
          <w:rFonts w:ascii="Times New Roman" w:hAnsi="Times New Roman"/>
        </w:rPr>
        <w:t>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расчетной нормы - размеров земельного участка на 1000 чел. -для урнового кладбища на примере города с населением 100 тыс. человек.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норма на одно погребение урны с прахом 1 кв.м.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площадь участка захоронений на город с населением 100 тыс.чел. составит: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100000 х 1 = 100000 кв.м = 10 га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(80% общей территории кладбища).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территория кладбища:              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6"/>
          <w:sz w:val="20"/>
        </w:rPr>
        <w:pict>
          <v:shape id="_x0000_i1036" type="#_x0000_t75" style="width:130.5pt;height:30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на расчетный период в 65-70 лет.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норма урнового кладбища на 10</w:t>
      </w:r>
      <w:r>
        <w:rPr>
          <w:rFonts w:ascii="Times New Roman" w:hAnsi="Times New Roman"/>
          <w:sz w:val="20"/>
        </w:rPr>
        <w:t>00 чел. при захоронении одной урны под плиту составит: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12,5 х 100 = 0,125 га = 0,1 га.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учетом возможности семейного захоронения под плиту от одной до восьми урн средняя норма урнового кладбища на 1000 чел. составит:</w:t>
      </w:r>
    </w:p>
    <w:p w:rsidR="00000000" w:rsidRDefault="00782F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0,125 : 4 = 0,03 га.</w:t>
      </w:r>
    </w:p>
    <w:p w:rsidR="00000000" w:rsidRDefault="00782FE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норма урнового кладбища на 1000 чел. на расчетный период 70 лет по формуле:</w:t>
      </w:r>
    </w:p>
    <w:p w:rsidR="00000000" w:rsidRDefault="00782FE4">
      <w:pPr>
        <w:pStyle w:val="Preformat"/>
        <w:jc w:val="center"/>
        <w:rPr>
          <w:rFonts w:ascii="Times New Roman" w:hAnsi="Times New Roman"/>
        </w:rPr>
      </w:pPr>
    </w:p>
    <w:p w:rsidR="00000000" w:rsidRDefault="00782FE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5"/>
        </w:rPr>
        <w:pict>
          <v:shape id="_x0000_i1037" type="#_x0000_t75" style="width:165.75pt;height:30.75pt">
            <v:imagedata r:id="rId17" o:title=""/>
          </v:shape>
        </w:pict>
      </w:r>
      <w:r>
        <w:rPr>
          <w:rFonts w:ascii="Times New Roman" w:hAnsi="Times New Roman"/>
        </w:rPr>
        <w:t xml:space="preserve">.  </w:t>
      </w:r>
    </w:p>
    <w:p w:rsidR="00000000" w:rsidRDefault="00782FE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ССЫЛКИ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ПОЛОЖЕНИЯ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ТРЕБОВАНИЯ К РАЗМЕЩЕНИЮ, УЧАСТКАМ И ТЕРРИТОРИЯМ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КЛАДБИЩА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Планировочное решение кладбищ, зоны захороне</w:t>
      </w:r>
      <w:r>
        <w:rPr>
          <w:rFonts w:ascii="Times New Roman" w:hAnsi="Times New Roman"/>
        </w:rPr>
        <w:t>ний и устройство могил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БЛАГОУСТРОЙСТВО ТЕРРИТОРИИ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ЗДАНИЯ И СООРУЖЕНИЯ ПОХОРОННОГО ОБСЛУЖИВАНИЯ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ПАМЯТНИКИ, ПАМЯТНЫЕ ЗНАКИ, НАМОГИЛЬНЫЕ И МЕМОРИАЛЬНЫЕ СООРУЖЕНИЯ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 ТЕХНОЛОГИЧЕСКОЕ ОБОРУДОВАНИЕ ЗДАНИЙ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ЭКОЛОГИЧЕСКИЕ И САНИТАРНО-ГИГИЕНИЧЕСКИЕ ТРЕБОВАНИЯ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ИНЖЕНЕРНОЕ ОБОРУДОВАНИЕ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Водоснабжение и канализация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Отопление и вентиляция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Газоснабжение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Холодоснабжение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Электротехнические устройства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Связь и сигнализация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12. ПРОТИВОПОЖАРНЫЕ ТРЕБОВАНИЯ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 И ОПРЕДЕЛЕНИЯ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 2 (рекомендуемое). Номенклатура объектов похоронного назначения и их функции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(справочное). Принципиальная схема похоронного обслуживания населения города.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Состав и площади основных помещений бюро похоронного обслуживания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(рекомендуемое). Состав и площади помещений Дома траурных обрядов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(справочное). Дом траурных обрядов. Функционально-технологическая схема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(рекомендуемое). Состав и площади помещений кремационной части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</w:t>
      </w:r>
      <w:r>
        <w:rPr>
          <w:rFonts w:ascii="Times New Roman" w:hAnsi="Times New Roman"/>
        </w:rPr>
        <w:t>ение 8 (рекомендуемое). Состав и площади крематория (тип 2)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 (рекомендуемое). Крематорий (тип 2). Функционально-технологическая схема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 (рекомендуемое). Состав и площади помещений административно-бытового и обрядового зданий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 (рекомендуемое). Административно-бытовое и обрядовое здание кладбища. Функционально-технологическая схема.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 (справочное). Расчетные температуры воздуха и нормы воздухообмена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 (рекомендуемое). Площади помещений для холодильн</w:t>
      </w:r>
      <w:r>
        <w:rPr>
          <w:rFonts w:ascii="Times New Roman" w:hAnsi="Times New Roman"/>
        </w:rPr>
        <w:t>ых агрегатов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 (рекомендуемое). ОПРЕДЕЛЕНИЕ ПРОПУСКНОЙ СПОСОБНОСТИ КРЕМАТОРИЕВ И ДОМОВ ТРАУРНЫХ ОБРЯДОВ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Пример расчета мощности крематория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 (справочное). ШТАТЫ КРЕМАТОРИЯ И ДОМА ТРАУРНЫХ ОБРЯДОВ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16 (справочное). ШТАТЫ ПОХОРОННОГО БЮРО ОБСЛУЖИВАНИЯ</w:t>
      </w:r>
    </w:p>
    <w:p w:rsidR="00000000" w:rsidRDefault="00782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17 (справочное). ОПРЕДЕЛЕНИЕ ПЛОЩАДИ ЗЕМЕЛЬНОГО УЧАСТКА (НА 1000 ЧЕЛ.) ДЛЯ КЛАДБИЩ ТРАДИЦИОННОГО И СМЕШАННОГО ТИПА ЗАХОРОНЕНИЙ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E4"/>
    <w:rsid w:val="007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14238</Words>
  <Characters>81160</Characters>
  <Application>Microsoft Office Word</Application>
  <DocSecurity>0</DocSecurity>
  <Lines>676</Lines>
  <Paragraphs>190</Paragraphs>
  <ScaleCrop>false</ScaleCrop>
  <Company>Elcom Ltd</Company>
  <LinksUpToDate>false</LinksUpToDate>
  <CharactersWithSpaces>95208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4</dc:title>
  <dc:subject/>
  <dc:creator>Alexandre Katalov</dc:creator>
  <cp:keywords/>
  <dc:description/>
  <cp:lastModifiedBy>Parhomeiai</cp:lastModifiedBy>
  <cp:revision>2</cp:revision>
  <dcterms:created xsi:type="dcterms:W3CDTF">2013-04-11T12:34:00Z</dcterms:created>
  <dcterms:modified xsi:type="dcterms:W3CDTF">2013-04-11T12:34:00Z</dcterms:modified>
</cp:coreProperties>
</file>