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ПРАВИТЕЛЬСТВО МОСКВЫ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 О С Т А Н О В Л Е Н И Е 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 марта 1998 г. N 155-ПП 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47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 утверждении Московских городских строительных норм "Предприятия розничной торговли" (МГСН 4.13-97) 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развития и совершенствования нормативной базы проектирования и стро</w:t>
      </w:r>
      <w:r>
        <w:rPr>
          <w:rFonts w:ascii="Times New Roman" w:hAnsi="Times New Roman"/>
          <w:color w:val="000000"/>
        </w:rPr>
        <w:t>ительства в городе Москве Правительство Москвы постановляет: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Утвердить и ввести в действие Московские городские строительные нормы "Предприятия розничной торговли" МГСН 4.13-97 (приложение), разработанные в соответствии с распоряжением первого заместителя Премьера Правительства Москвы от 23.10.97 N 1106-РЗП "О дальнейшем совершенствовании нормативно-методическойбазы в проектировании в г.Москве в 1997-1998 гг.".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Контроль за выполнением настоящего постановления возложить на первого заместителя Премьера</w:t>
      </w:r>
      <w:r>
        <w:rPr>
          <w:rFonts w:ascii="Times New Roman" w:hAnsi="Times New Roman"/>
          <w:color w:val="000000"/>
        </w:rPr>
        <w:t xml:space="preserve"> Правительства Москвы В.И.Ресина.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П.п.Премьер Правительства Москвы                                                            Ю.М.Лужков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Правительство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Московские городские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МГСН 4.13-97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Москвы</w:t>
            </w:r>
          </w:p>
        </w:tc>
        <w:tc>
          <w:tcPr>
            <w:tcW w:w="2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строительные нормы</w:t>
            </w:r>
          </w:p>
        </w:tc>
        <w:tc>
          <w:tcPr>
            <w:tcW w:w="2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Разработаны впервые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ВНЕСЕНЫ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Москомархитектурой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УТВЕРЖДЕНЫ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Постановлением Правительства Москвы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от1998 г. N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введения в действие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ПРАВИТЕЛЬСТВО МОСКВЫ</w:t>
      </w:r>
    </w:p>
    <w:p w:rsidR="00000000" w:rsidRDefault="00A1263D">
      <w:pPr>
        <w:pStyle w:val="a3"/>
        <w:pBdr>
          <w:bottom w:val="single" w:sz="12" w:space="1" w:color="auto"/>
        </w:pBd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pBdr>
          <w:bottom w:val="single" w:sz="12" w:space="1" w:color="auto"/>
        </w:pBd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СИСТЕМА НОРМАТИВНЫХ ДОКУМЕНТОВ В СТРОИТЕЛЬСТВЕ</w:t>
      </w:r>
    </w:p>
    <w:p w:rsidR="00000000" w:rsidRDefault="00A1263D">
      <w:pPr>
        <w:pStyle w:val="a3"/>
        <w:pBdr>
          <w:bottom w:val="single" w:sz="12" w:space="1" w:color="auto"/>
        </w:pBd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МОСКОВСКИЕ ГОРОДСКИЕ СТРОИТЕЛЬНЫЕ НОРМЫ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4.13 - 97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ПРЕДПРИЯТИЯ РОЗНИЧНОЙ ТОР</w:t>
      </w:r>
      <w:r>
        <w:rPr>
          <w:rFonts w:ascii="Times New Roman" w:hAnsi="Times New Roman"/>
          <w:color w:val="000000"/>
        </w:rPr>
        <w:t>ГОВЛИ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Москва - 1997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ПРЕДИСЛОВИЕ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РАЗРАБОТАНЫ МНИИТЭП, ИОЗ Минстроя России. 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Авторы - канд.архитектуры С.И.Яхкинд (руководитель темы), проф., архитектор Ю.П.Григорьев, канд.техн.наук, ст. научн. сотр. В.А.Максименко, канд.архитектуры И.С.Генкина, инженеры Е.С.Лелюхина, В.И.Лаговер, А.В.Кузилин, В.Ф.Савинкин, А.Г.Солопов и А.Н.Добровольский (МНИИТЭП), кандидаты архитектуры А.М.Гарнец, И.П.Васильева (ИОЗ), инженеры Е.Н.Чернышев и Г.И.Стомахина (АО "Моспроект");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участии - первого зам.руководителя </w:t>
      </w:r>
      <w:r>
        <w:rPr>
          <w:rFonts w:ascii="Times New Roman" w:hAnsi="Times New Roman"/>
          <w:color w:val="000000"/>
        </w:rPr>
        <w:t>Департамента Е.Г. Рыбалова и главного специалиста отдела Л.Н.Барановой (Департамент потребительского рынка и услуг).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ВНЕСЕНЫ Москомархитектурой.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Подготовлены к утверждению и изданию Управлением перспективного проектирования и нормативов Москомархитектуры: архитектор Л.А.Шалов, инженер Ю.Б.Щипанов.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СОГЛАСОВАНЫ с УГПС ГУВД г.Москвы, МЦГСЭН, Департаментаментом потребительского рынка и услуг, Мосгосэкпертизой.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ПРИНЯТЫ И ВВЕДЕНЫ в действие распоряжением первого заместителя Премьера правительства </w:t>
      </w:r>
      <w:r>
        <w:rPr>
          <w:rFonts w:ascii="Times New Roman" w:hAnsi="Times New Roman"/>
          <w:color w:val="000000"/>
        </w:rPr>
        <w:t>Москвы от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ВНЕСЕНО Изменение №1 утвержденное 7 декабря 1999 г. N 1128-ПП 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нормативный документ не может быть полностью или частично воспроизведен, тиражирован и распространен в качестве официального издания без разрешения Москомархитектуры.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ОБЛАСТЬ ПРИМЕНЕНИЯ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 Настоящие нормы и правила (МГСН 4.13-97) разработаны в соответствии с требованиями СНиП 10-01-94 в развитие нормативных документов в строительстве, действующих на территории Москвы, и предназначены для разработки и экспертизы про</w:t>
      </w:r>
      <w:r>
        <w:rPr>
          <w:rFonts w:ascii="Times New Roman" w:hAnsi="Times New Roman"/>
          <w:color w:val="000000"/>
        </w:rPr>
        <w:t>ектов зданий (или помещений) предприятий розничной торговли. Действие МГСН 4.13-97 на территорию ЛПЗП не распространяются.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Определения терминов, принятых в МГСН, приведены в приложении 1.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Настоящие нормы и правила распространяются на проектирование вновь строящихся, реконструируемых, расширяемых и модернизируемых зданий (или помещений) предприятий розничной торговли (далее в тексте магазинов) независимо от их форм собственности.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Настоящие нормы не распространяются на проектирование рынков, зданий предп</w:t>
      </w:r>
      <w:r>
        <w:rPr>
          <w:rFonts w:ascii="Times New Roman" w:hAnsi="Times New Roman"/>
          <w:color w:val="000000"/>
        </w:rPr>
        <w:t>риятий оптовой торговли, магазинов по продаже автомобилей и запчастей к ним, специализированных магазинов оружия, магазинов-складов стройматериалов, магазинов производственных фирм, а также магазинов временного функционирования.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Нормы обязательны для применения всеми юридическими и физическими лицами  (включая зарубежные, а также совместные предприятия с участием зарубежных партнеров), осуществляющими проектирование зданий, указанных в п.1.2.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 Настоящие нормы устанавливают основные требования к объ</w:t>
      </w:r>
      <w:r>
        <w:rPr>
          <w:rFonts w:ascii="Times New Roman" w:hAnsi="Times New Roman"/>
          <w:color w:val="000000"/>
        </w:rPr>
        <w:t>емно-планировочным решениям магазинов (а также торговых центров) и их инженерно-техническому оборудованию.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b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b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 Настоящие нормы содержат обязательные, рекомендуемые и справочные положения по проектированию магазинов.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Положения настоящих норм, обозначенные знаком "*", являются обязательными.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НОРМАТИВНЫЕ ССЫЛКИ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2.1. В настоящих нормах даны ссылки на следующие нормативные документы: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10-01-94 Система нормативных документов в строительстве. Основные положения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21-</w:t>
      </w:r>
      <w:r>
        <w:rPr>
          <w:rFonts w:ascii="Times New Roman" w:hAnsi="Times New Roman"/>
          <w:color w:val="000000"/>
        </w:rPr>
        <w:t>01-97* Противопожарная безопасность зданий и сооружений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2.04.01-85 Внутренний водопровод и канализация зданий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2.84.85-91* Отопление, вентиляция и кондиционирование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2.04.09-84 Пожарная автоматика зданий и сооружений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2.09.04-87 Административные и бытовые здания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2.08.02-89* Общественные здания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II-11-77* Защитные сооружения гражданской обороны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СНиП 23-05-95 Естественное и искусственное освещение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1.01-98 Временные нормы и правила проектирования планировки и застройки Москвы (св</w:t>
      </w:r>
      <w:r>
        <w:rPr>
          <w:rFonts w:ascii="Times New Roman" w:hAnsi="Times New Roman"/>
          <w:color w:val="000000"/>
        </w:rPr>
        <w:t>одная редакция)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2.01-94 Энергоснабжение в зданиях. Нормативы по теплозащите и тепловодоэлектроснабжению (с изменениями N1, N2 и N3)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2.04-97 Нормы допустимых уровней шума, виброизоляции и нормы звукоизоляции жилых и общественных зданий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3.01-96 Жилые здания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4.04-94* Многофункциональные здания и комплексы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5.04-94* Стоянки легковых автомобилей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4.14-98 Предприятия общественного питания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МГСН 4.15-98 Предприятия бытового питания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ВСН 59-88 / Госкомархитектура. Электрооборудование жилых</w:t>
      </w:r>
      <w:r>
        <w:rPr>
          <w:rFonts w:ascii="Times New Roman" w:hAnsi="Times New Roman"/>
          <w:color w:val="000000"/>
        </w:rPr>
        <w:t xml:space="preserve"> и общественных зданий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ВСН 62-91* / Госкомархитектуры. Проектирование среды жизнедеятельности с учетом потребностей инвалидов и маломобильных групп населения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НПБ 104-95 Проектирование систем оповещения людей о пожаре в зданиях и сооружениях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 41-101-95Проектирование тепловых пунктов / Минстрой РФ. - М., 1996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При исключении из числа действующих нормативных документов, на которые дается ссылка в настоящих нормах, следует руководствоваться нормами , введенными в замен ис</w:t>
      </w:r>
      <w:r>
        <w:rPr>
          <w:rFonts w:ascii="Times New Roman" w:hAnsi="Times New Roman"/>
          <w:color w:val="000000"/>
        </w:rPr>
        <w:t>ключенных.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ОСНОВНЫЕ ПОЛОЖЕНИЯ И ОБЩИЕ ТРЕБОВАНИЯ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ТРЕБОВАНИЯ К РАЗМЕЩЕНИЮ МАГАЗИНОВ И ИХ ОБЪЕМНО-ПЛАНИРОВОЧНЫМ РЕШЕНИЯМ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 Предприятия розничной торговли (магазины) следует проектировать как объекты системы торгово-бытового обслуживания и размещать в отдельно стоящих зданиях, рыночных комплексах, общественных зданиях или центрах, в многофункциональных комплексах, а также встроенными (встроенно-пристроенными) в жилые здания или здания иного назначения, либо пристроенными к этим зданиям. На основе переч</w:t>
      </w:r>
      <w:r>
        <w:rPr>
          <w:rFonts w:ascii="Times New Roman" w:hAnsi="Times New Roman"/>
          <w:color w:val="000000"/>
        </w:rPr>
        <w:t>исленных типов зданий следует предусматривать возможность формирования торговых центров.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Классификация типов предприятий розничной торговли приведена в приложении 2.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Величину магазина и его специализацию, а также возможность формирования из магазинов торговых центров следует определять в соответствии с формируемой системой обслуживания, включающей местного и городского уровни обслуживания согласно МГСН 1.01-98. Величину и специализацию магазинов, размещенных в жилых зданиях, следует определять по приложению</w:t>
      </w:r>
      <w:r>
        <w:rPr>
          <w:rFonts w:ascii="Times New Roman" w:hAnsi="Times New Roman"/>
          <w:color w:val="000000"/>
        </w:rPr>
        <w:t xml:space="preserve"> 5 МГСН 3.01-96.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Отдельно стоящее  здание  магазина следует размещать при соблюдении действующих противопожарных требований на расстоянии не менее 25 м от  окон  жилых зданий,  границ  территорий  детских  дошкольных и общеобразовательных учреждений,  а  также  лечебных  учреждений  стационарного  типа.  При соответствующем обосновании (в том числе с учетом данных акустического расчета) и по согласованию с  органами  госсанэпиднадзора  допускается сокращение  данного  расстояния  при  отсутствии  в  зданиях</w:t>
      </w:r>
      <w:r>
        <w:rPr>
          <w:rFonts w:ascii="Times New Roman" w:hAnsi="Times New Roman"/>
          <w:color w:val="000000"/>
        </w:rPr>
        <w:t xml:space="preserve"> магазинов источников запахового воздействия,  а также вентиляционного или других видов   инженерного   оборудования   с   повышенным  уровнем  шумового воздействия.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b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 Величина магазина характеризуется размером его торговой площади, в состав которой включается площадь для дополнительного обслуживания покупателей с учетом приложения 3.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объединении магазинов в торговые центры помещения дополнительногот обслуживания  допускается  предусматривать  единым  блоком  для  вс</w:t>
      </w:r>
      <w:r>
        <w:rPr>
          <w:rFonts w:ascii="Times New Roman" w:hAnsi="Times New Roman"/>
          <w:color w:val="000000"/>
        </w:rPr>
        <w:t>его комплекса в целом.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*3.3. Площадь неторговых помещений следует предусматривать не ниже расчетной, определяемой по удельным показателям согласно приложениям 4 и 5 в зависимости от размера торговой площади и специализации магазина. Верхний предел площади неторговых помещений не нормируется.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торговых центрах часть  неторговых  помещений  магазинов (разгрузочные помещения и хозяйственные дворы) рекомендуется объединять, при этом допускается уменьшение суммарной площади  эт</w:t>
      </w:r>
      <w:r>
        <w:rPr>
          <w:rFonts w:ascii="Times New Roman" w:hAnsi="Times New Roman"/>
          <w:color w:val="000000"/>
        </w:rPr>
        <w:t>их помещений на величину до 10%.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 В магазинах следует предусматривать устройства и мероприятия, обеспечивающие возможность для инвалидов и маломобильных групп населения пользоваться торговыми помещениями и помещениями дополнительного обслуживания согласно требованиям ВСН 62-91*.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 Объемно-планировочная структура и генеральный план участка магазина или торгового центра должны предусматривать функциональное зонирование с разделением потоков движения покупателей и товар</w:t>
      </w:r>
      <w:r>
        <w:rPr>
          <w:rFonts w:ascii="Times New Roman" w:hAnsi="Times New Roman"/>
          <w:color w:val="000000"/>
        </w:rPr>
        <w:t>ов, а также пешеходных и транспотных потоков, в том числе в зоне подвоза и разгрузки товаров.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магазинах встроенно-пристроенным, пристроенным или встроенным в жилое здание или в здание иного назначения следует обеспечить изоляцию движения покупателей и машин, доставляющих товары, от потоков движения проживающих в этом жилом здании (с учетом требований МГСН 3.01-96), а также работающих и посетителей в зданиях иного назначения (в соответствии с требованиями к их функционированию).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земельном участке или в </w:t>
      </w:r>
      <w:r>
        <w:rPr>
          <w:rFonts w:ascii="Times New Roman" w:hAnsi="Times New Roman"/>
          <w:color w:val="000000"/>
        </w:rPr>
        <w:t>структуре магазина допускается предусматривать зоны отдыха покупателей с элементами дополнительного обслуживания (с учетом приложения 3).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3.6. На земельном участке магазина и торгового центра или в  их  структуре,  в том   числе  на  подземных  уровнях,  следует  размещать  автостоянку. Расчетное количество машино-мест  на  автостоянке  следует  определять согласно МГСН 1.01-98 (в том числе с учетом табл.9.3.2).  При этом для универсамов (супермаркетов) с площадью торговых </w:t>
      </w:r>
      <w:r>
        <w:rPr>
          <w:rFonts w:ascii="Times New Roman" w:hAnsi="Times New Roman"/>
          <w:color w:val="000000"/>
        </w:rPr>
        <w:t>залов более 1000 м2, а также гипермаркетов - 1 машино-место на 15-25 м2 торговой площади.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проектировании магазинов, размещаемых в Центральной планировочной зоне, или при реконструкции существующих магазинов допускается сокращение расчетного количества машиномест автостоянок на 10%.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организации автостоянок на участке торгового   центра,   объединяющего   различные   магазины   и  другие предприятия  обслуживания,  имеющие  максимально  пиковые  нагрузки  в разные  дневные  часы,  допускается  сокраще</w:t>
      </w:r>
      <w:r>
        <w:rPr>
          <w:rFonts w:ascii="Times New Roman" w:hAnsi="Times New Roman"/>
          <w:color w:val="000000"/>
        </w:rPr>
        <w:t>ние  суммарного требуемого количества машино-мест с учетом требований МГСН 1.01-98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3.7. Функциональное зонирование магазинов и торговых центров, как правило, должно обеспечивать: наиболее короткие пути товародвижения по горизонтали и вертикали, а также кратчайшие связи между разгрузочными платформами, приемочной, грузовыми лифтами, помещением для хранения товаров и соответствующими отделами торговых залов.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этом вспомогательные, подсобные и служебно-бытовые помещения сле</w:t>
      </w:r>
      <w:r>
        <w:rPr>
          <w:rFonts w:ascii="Times New Roman" w:hAnsi="Times New Roman"/>
          <w:color w:val="000000"/>
        </w:rPr>
        <w:t>дует располагать в стороне от основных направлений движения товаров.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*3.8. Этажность магазинов ( в том числе количество надземных и подземных этажей) определяется градостроительными, технологическими и противопожарными требованиями по заданию на проектирование. Допускается использование подземных этажей для размещения разгрузочных, складских и других подсобных, служебно-бытовых и  инженерно-технических помещений, а также торговых залов магазинов (с помещениями дополнительно</w:t>
      </w:r>
      <w:r>
        <w:rPr>
          <w:rFonts w:ascii="Times New Roman" w:hAnsi="Times New Roman"/>
          <w:color w:val="000000"/>
        </w:rPr>
        <w:t>го обслуживания) продовольственных и непродовольственных товаров торговой площадью не более 1500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 При этом инженерно-техническое оснащение перечисленных помещений следует проектировать согласно разделу 5 настоящих норм.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*3.9. Высота торговых залов должна быть не менее 3,0 м от пола до потолка. В подсобных, служебных и бытовых помещениях, а также помещениях для приемки, хранения и подготовки товаров к продаже допускается уменьшение высоты от пола до потолка до 2,5 м с учетом технологических требований.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магазинах, встроенных в жилые здания, при площади торгового зала не более 250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допускается принимать высоту всех помещений равной высоте помещений жилой части дома.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Примечание. В торговых залах переменной высоты нормируемому значению высоты должна соответствовать средняя (приведенная) высота помещений. При этом высота в любой части помещения должна быть не менее 2,5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3.10. В продовольственных магазинах помещения кладовых и подготовки товаров к продаже следует предусматривать, как правило, на одном уровн</w:t>
      </w:r>
      <w:r>
        <w:rPr>
          <w:rFonts w:ascii="Times New Roman" w:hAnsi="Times New Roman"/>
          <w:color w:val="000000"/>
        </w:rPr>
        <w:t>е с соответствующим по специализации торговым залом. При размещении складских помещений на других этажах следует предусматривать грузовой лифт для транспортировки контейнеров и средств их перемещения.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3.11. Не допускается устройство порогов на путях перемещения товаров.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(Введен дополнительно,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САНИТАРНО-ГИГИЕНИЧЕСКИЕ ТРЕБОВАНИЯ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*3.12. В помещениях магазинов, в том числе торговых залах, а также в подсобных и служебно-бытовых помещениях предусматривается естествен</w:t>
      </w:r>
      <w:r>
        <w:rPr>
          <w:rFonts w:ascii="Times New Roman" w:hAnsi="Times New Roman"/>
          <w:color w:val="000000"/>
        </w:rPr>
        <w:t>ное или только искусственное или совмещенное освещение согласно СНиП 23-05-95 с учетом требований энергосбережения по МГСН 2.01-94 по согласованию с органами санэпиднадзора.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торговых залах магазинов с искусственным освещением следует предусматривать применение отделочных материалов с высокими коэффициентами отражения, высокоэффективных разрядных ламп и систем автоматического управления.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помещениях гладильных и мастерских по подготовке товаров к продаже, как правило, следует обеспечивать естественное осв</w:t>
      </w:r>
      <w:r>
        <w:rPr>
          <w:rFonts w:ascii="Times New Roman" w:hAnsi="Times New Roman"/>
          <w:color w:val="000000"/>
        </w:rPr>
        <w:t>ещение.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*3.13. При размещении магазина в подземных этажах следует предусматривать инженерно-технические мероприятия, обеспечивающие безопасность и комфортный температурно-влажностный и световой режим в помещениях.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таких магазинах следует предусматривать помещение (помещения) - профилакторий для проведения оздоровительных процедур, оборудованное приборами для ультрафиолетового облучения (имеющими сертификаты, подтверждающие их безвредный спектральный состав) и ионизации воздуха.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торговых залах и служебно</w:t>
      </w:r>
      <w:r>
        <w:rPr>
          <w:rFonts w:ascii="Times New Roman" w:hAnsi="Times New Roman"/>
          <w:color w:val="000000"/>
        </w:rPr>
        <w:t>-бытовых помещениях магазинов (с КЕО менее 0,1%) следует предусматривать профилактическое ультрафиолетовое облучение с применением искусственных источников ультрафиолетового излучения согласно указаниям Минздрава РФ.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*3.14. В магазинах следует использовать строительные и отделочные материалы, а также оборудование, имеющие гигиенические сертификаты.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*3.15. Стены и перегородки в помещениях с влажным режимом должны иметь влагостойкую отделку на высоту не менее 1,6 м, а в охлаждаемых камерах облицовку - на всю </w:t>
      </w:r>
      <w:r>
        <w:rPr>
          <w:rFonts w:ascii="Times New Roman" w:hAnsi="Times New Roman"/>
          <w:color w:val="000000"/>
        </w:rPr>
        <w:t>высоту помещения.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3.16. Отметка пола помещений у входа в магазин должна быть выше отметки тротуара перед входом на 0,15 м и более.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Допускается принимать отметку пола у входа в магазин в одном уровне с тротуаром или с заглублением ниже его отметки при условии защиты входных проемов от попадания поверхностных вод и осадков. В этих случаях над входом следует предусматривать козырек.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3.17. При проектировании элементов конструкций, узлов их соединений, а также вентиляционных решеток следует учитывать требование </w:t>
      </w:r>
      <w:r>
        <w:rPr>
          <w:rFonts w:ascii="Times New Roman" w:hAnsi="Times New Roman"/>
          <w:color w:val="000000"/>
        </w:rPr>
        <w:t>по защите помещений от проникновения паразитирующих животных и насекомых.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3.18. Звукоизоляция и виброизоляция строительных конструкций отдельно стоящих магазинов и встроенно-пристроенных (пристроенных) или встроенных в жилые здания или здания иного функционального назначения должны соответствовать требованиям МГСН 2.04-97 и обеспечивать нормируемые акустические показатели в помещениях с постоянным пребыванием людей (работающих или проживающих).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*3.19. Общественные туалеты для посетителей следует проектирова</w:t>
      </w:r>
      <w:r>
        <w:rPr>
          <w:rFonts w:ascii="Times New Roman" w:hAnsi="Times New Roman"/>
          <w:color w:val="000000"/>
        </w:rPr>
        <w:t>ть в магазинах IН, IIН классификационной группы торговой площадью 2500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 из расчета один санитарный прибор на 600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торговой площади, но не менее четырех санитарных приборов.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Допускается проектировать общественные туалеты непродовольственных магазинах других типов из расчета не менее одного санитарного прибора на 600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торговой площади, но не менее двух санитарных приборов.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Общественные  туалеты  для  посетителей  в  торговых  центрах следует проектировать единым блоком для всего комплекса  магаз</w:t>
      </w:r>
      <w:r>
        <w:rPr>
          <w:rFonts w:ascii="Times New Roman" w:hAnsi="Times New Roman"/>
          <w:color w:val="000000"/>
        </w:rPr>
        <w:t>инов  из расчета  суммарной торговой площади.  Допускается поэтажное размещение общественных туалетов.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Туалеты следует проектировать раздельными.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общественных туалетах следует предусматривать: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ширину кабины - не менее 0,8 м, глубину - не менее 1,2 м;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менее одной кабины с шириной - не менее 1,65 м и глубиной - не менее 1,8 м для инвалидов-колясочников;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менее одной кабины с поручнями, расположенными по боковым сторонам, для инвалидов, использующих при передвижении костыли или другие приспособления;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менее одного писсуара на высоте не более 0,4 м с вертикальными опорными поручнями с двух сторон - для инвалидов;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менее одной раковины в умывальных на высоте не более 0,8м от уровня пола на расстоянии от боковой стены не менее 0,2 м с опорными поручнями.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Примечание. Рекомендуется проектировать общественные туалеты для покупателей в магазинах IIIН и IYН из расчета одного санитарный прибор на 600 м</w:t>
      </w:r>
      <w:r>
        <w:rPr>
          <w:rFonts w:ascii="Times New Roman" w:hAnsi="Times New Roman"/>
          <w:color w:val="000000"/>
          <w:sz w:val="18"/>
          <w:vertAlign w:val="superscript"/>
        </w:rPr>
        <w:t>2</w:t>
      </w:r>
      <w:r>
        <w:rPr>
          <w:rFonts w:ascii="Times New Roman" w:hAnsi="Times New Roman"/>
          <w:color w:val="000000"/>
          <w:sz w:val="18"/>
        </w:rPr>
        <w:t xml:space="preserve"> торговой площади, но не менее двух санитарных приборов.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b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ПРОТИВОПОЖАРНЫЕ </w:t>
      </w:r>
      <w:r>
        <w:rPr>
          <w:rFonts w:ascii="Times New Roman" w:hAnsi="Times New Roman"/>
          <w:color w:val="000000"/>
        </w:rPr>
        <w:t>ТРЕБОВАНИЯ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*3.20. Наибольшую площадь этажа между противопожарными стенами в зависимости от степени огнестойкости и этажности зданий магазинов следует принимать по табл. 1.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1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Степень огнестойкости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этажей</w:t>
            </w:r>
          </w:p>
        </w:tc>
        <w:tc>
          <w:tcPr>
            <w:tcW w:w="5115" w:type="dxa"/>
            <w:gridSpan w:val="3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Наибольшая площадь этажа в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между противопожарными стенами магазина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здания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1-этажного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2-этажного</w:t>
            </w: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3-5-этажного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1 - 5 (1)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5" w:type="dxa"/>
            <w:tcBorders>
              <w:top w:val="nil"/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1 - 2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705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IV, V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Примечания. 1. Степень огнестойкости здания и типы противопожарных стен  здесь  и  далее  см. СНиП </w:t>
      </w:r>
      <w:r>
        <w:rPr>
          <w:rFonts w:ascii="Times New Roman" w:hAnsi="Times New Roman"/>
          <w:color w:val="000000"/>
          <w:sz w:val="18"/>
        </w:rPr>
        <w:t>21-01-97*.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 Наибольшую площадь этажа между противопожарными стенами магазинов I и II степеней огнестойкости допускается увеличивать не более чем вдвое при условии оборудования помещений установками автоматического пожаротушения.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3. Допускается увеличивать количество этажей на один этаж магазинов I и II степеней огнестойкости для размещения на этом этаже кладовых, помещений для подготовки товаров к продаже, служебных, бытовых и технических помещений.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4. Данной таблицей следует руководствоваться при определ</w:t>
      </w:r>
      <w:r>
        <w:rPr>
          <w:rFonts w:ascii="Times New Roman" w:hAnsi="Times New Roman"/>
          <w:color w:val="000000"/>
          <w:sz w:val="18"/>
        </w:rPr>
        <w:t>ении наибольшей площади этажа и этажности магазинов,  встроенных (встроенно-пристроенных,  пристроенных) в жилые здания,  а также  в  здания  иного  назначения.  При  этом  необходимо учитывать  также  требования  норм  проектирования  здания,  в которое встраивается магазин.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5. В скобках указано допускаемое дополнительное количество подземных этажей.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*3.21. Магазины, встроенно-пристроенные или встроенные в жилые здания, следует отделять от жилой части глухими противопожарн</w:t>
      </w:r>
      <w:r>
        <w:rPr>
          <w:rFonts w:ascii="Times New Roman" w:hAnsi="Times New Roman"/>
          <w:color w:val="000000"/>
        </w:rPr>
        <w:t>ыми перегородками 1-го типа и противопожарными перекрытиями 2-го типа. Максимальную торговую площадь и размещение магазинов в структуре жилых зданий следует принимать по приложению 5 МГСН 3.01-96 с учетом классификации типов магазинов по приложению 2 настоящих норм.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Магазины торговой площадью более 100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, встроенные в здания иного назначения (кроме жилого), следует отделять от других предприятий и помещений противопожарными стенами 2-го типа и противопожарными перекрытиями 2-го типа.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*3.22. При размещении </w:t>
      </w:r>
      <w:r>
        <w:rPr>
          <w:rFonts w:ascii="Times New Roman" w:hAnsi="Times New Roman"/>
          <w:color w:val="000000"/>
        </w:rPr>
        <w:t>магазинов в зданиях иного назначения (общественные центры и другие многофункциональные здания) допускается предусматривать входы с самозакрывающимися дверями в торговый зал из общего вестибюля при условии обеспечения самостоятельных эвакуационных выходов из торгового зала без учета выходов через общий вестибюль.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*3.23. Из торгового зала магазина должны быть предусмотрены эвакуационные выходы непосредственно наружу или в лестничную клетку (изолированную от здания иного назначения при размещении магазина во в</w:t>
      </w:r>
      <w:r>
        <w:rPr>
          <w:rFonts w:ascii="Times New Roman" w:hAnsi="Times New Roman"/>
          <w:color w:val="000000"/>
        </w:rPr>
        <w:t>строенно-пристроенных или встроенных помещениях) по расчету, но не менее двух. Эвакуационные выходы следует располагать рассредоточенно. Устройство эвакуационных выходов через разгрузочные помещения не допускается.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магазинах торговой площадью до 150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- одноэтажных отдельно стоящих, встроенно-пристроенных, пристроенных или встроенных в здания иного назначения допускается проектировать один эвакуационный выход из зала, предусматривая в качестве второго эвакуационного - выход из торгового зала через группу</w:t>
      </w:r>
      <w:r>
        <w:rPr>
          <w:rFonts w:ascii="Times New Roman" w:hAnsi="Times New Roman"/>
          <w:color w:val="000000"/>
        </w:rPr>
        <w:t xml:space="preserve"> неторговых помещений.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расчете эвакуационных выходов в магазинах (размещенных в отдельно стоящих зданиях, встроенно-пристроенных, пристроенных или встроенных в здания иного назначения) допускается учитывать служебные лестничные клетки и выходы из магазинов, связанные с залом непосредственно или с коридором, при условии, что расстояние от наиболее удаленной точки торгового зала до ближайшей служебной лестницы или выхода из магазина не более указанного в табл. 2.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*3.24. Максимальное расстояние от наиболее</w:t>
      </w:r>
      <w:r>
        <w:rPr>
          <w:rFonts w:ascii="Times New Roman" w:hAnsi="Times New Roman"/>
          <w:color w:val="000000"/>
        </w:rPr>
        <w:t xml:space="preserve"> удаленной точки торгового зала до ближайшего эвакуационного выхода следует принимать по табл. 2.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2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2580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торгового зала, тыс.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Степень огнестойкости здания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Максимальное расстояние от наиболее удаленной точки торгового зала до ближайшего эвакуационного выхода в м при площади основных эвакуационных проходов в % от площади торгового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 и более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I, II</w:t>
            </w:r>
          </w:p>
        </w:tc>
        <w:tc>
          <w:tcPr>
            <w:tcW w:w="2580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III, IV</w:t>
            </w:r>
          </w:p>
        </w:tc>
        <w:tc>
          <w:tcPr>
            <w:tcW w:w="2580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2580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I, II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III, IV</w:t>
            </w:r>
          </w:p>
        </w:tc>
        <w:tc>
          <w:tcPr>
            <w:tcW w:w="2580" w:type="dxa"/>
            <w:tcBorders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 10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I, II</w:t>
            </w:r>
          </w:p>
        </w:tc>
        <w:tc>
          <w:tcPr>
            <w:tcW w:w="2580" w:type="dxa"/>
            <w:tcBorders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b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</w:t>
      </w:r>
      <w:r>
        <w:rPr>
          <w:rFonts w:ascii="Times New Roman" w:hAnsi="Times New Roman"/>
          <w:color w:val="000000"/>
          <w:sz w:val="18"/>
        </w:rPr>
        <w:t>ечание. При промежуточных значениях объема торгового зала максимальное расстояние от наиболее удаленной точки следует определять по интерполяции.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*3.25. В расчете путей эвакуации эскалаторы не учитываются.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*3.26. Для расчета путей эвакуации количество покупателей, одновременно находящихся в торговом зале магазина, следует принимать из расчета один человек на 3,0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торговой площади.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по заданию на проектирование предусматривается последующее увеличение площади торговых залов магазинов, то это увеличени</w:t>
      </w:r>
      <w:r>
        <w:rPr>
          <w:rFonts w:ascii="Times New Roman" w:hAnsi="Times New Roman"/>
          <w:color w:val="000000"/>
        </w:rPr>
        <w:t>е следует учитывать в расчете путей эвакуации.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*3.27. Ширину основных эвакуационных проходов в торговом зале следует принимать по расчету, но не менее: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1,4 м - при торговой площади до 100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(включительно);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1,6 м - при торговой площади от 100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до 150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2,0 м - при торговой площади от 150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до 400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2,5 м - при торговой площади от 400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Площадь проходов между турникетами, кабинами контролеров-кассиров и проходов с наружной стороны от торгового зала вдоль расчетного узла в площадь основных эвакуацион</w:t>
      </w:r>
      <w:r>
        <w:rPr>
          <w:rFonts w:ascii="Times New Roman" w:hAnsi="Times New Roman"/>
          <w:color w:val="000000"/>
        </w:rPr>
        <w:t>ных проходов не включается.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*3.28. Ширину эвакуационных выходов (дверей) из торгового зала, а также проходов (коридоров), соединяющих торговый зал со служебной лестницей, следует определять по расчету согласно табл.3 , но не менее 1,2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Ширину марша лестницы (или пандуса) следует принимать не менее наибольшей ширины эвакуационного выхода на лестницу (или пандус).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3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торгового зала,тыс.м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Степень огнестойкости здания</w:t>
            </w:r>
          </w:p>
        </w:tc>
        <w:tc>
          <w:tcPr>
            <w:tcW w:w="42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человек на 1 м ширины эвакуационного выхода из торгового зала при</w:t>
            </w:r>
            <w:r>
              <w:rPr>
                <w:rFonts w:ascii="Times New Roman" w:hAnsi="Times New Roman"/>
                <w:color w:val="000000"/>
              </w:rPr>
              <w:t xml:space="preserve"> площади основных эвакуационных проходов в % от площади торгового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 и более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5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I, II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IV, V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I,II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III, IV</w:t>
            </w:r>
          </w:p>
        </w:tc>
        <w:tc>
          <w:tcPr>
            <w:tcW w:w="21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1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 10</w:t>
            </w:r>
          </w:p>
        </w:tc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I, II</w:t>
            </w:r>
          </w:p>
        </w:tc>
        <w:tc>
          <w:tcPr>
            <w:tcW w:w="21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1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</w:tr>
    </w:tbl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Примечания. При  промежуточных  значениях объема торгового зала максимальное расстояние от наиболее удаленной точки следует определять по интерполяции с округлением до целых величин в большую сторону.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*3.29. В магазинах I и II степеней огнестойкости (в отдельно стоящих здания</w:t>
      </w:r>
      <w:r>
        <w:rPr>
          <w:rFonts w:ascii="Times New Roman" w:hAnsi="Times New Roman"/>
          <w:color w:val="000000"/>
        </w:rPr>
        <w:t>х или размещенных в зданиях иного назначения) допускаются открытые лестницы или пандусы из цокольного (или первого подземного этажа) до первого этажа или с первого до второго этажа. При этом такие лестницы или пандусы могут иметь выход как в вестибюль, так и в другие помещения.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 пятого этажа включительно допускаются открытые лестницы в магазинах I и II степеней огнестойкости (в отдельно стоящих зданиях или размещенных в зданиях иного назначения) , но при этом помещение с открытой лестницей выше второго эт</w:t>
      </w:r>
      <w:r>
        <w:rPr>
          <w:rFonts w:ascii="Times New Roman" w:hAnsi="Times New Roman"/>
          <w:color w:val="000000"/>
        </w:rPr>
        <w:t>ажа должно быть отделено от примыкающих к нему коридоров и других помещений противопожарными перегородками 2-го типа. При устройстве автоматического пожаротушения во всем здании допускается не отделять помещения с открытой лестницей противопожарными перегородками от коридоров и других помещений.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Открытые лестницы или пандусы допускается учитывать в расчете путей эвакуации только для половины количества покупателей, находящихся в соответствующем торговом зале, а для эвакуации остальных покупателей следует пр</w:t>
      </w:r>
      <w:r>
        <w:rPr>
          <w:rFonts w:ascii="Times New Roman" w:hAnsi="Times New Roman"/>
          <w:color w:val="000000"/>
        </w:rPr>
        <w:t>едусматривать не менее двух лестничных клеток.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Длину открытой лестницы или пандуса следует включать в расстояние от наиболее удаленной точки пола торгового зала до эвакуационного выхода (по табл.2), но ее площадь этой лестницы не следует учитывать в составе площади основных эвакуационных проходов.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наличии открытых лестниц, выходящих в вестибюль первого этажа, в магазинах, размещенных в подземных или цокольном этажах общественных и торговых центров, а также других многофункциональных зданий остальные эва</w:t>
      </w:r>
      <w:r>
        <w:rPr>
          <w:rFonts w:ascii="Times New Roman" w:hAnsi="Times New Roman"/>
          <w:color w:val="000000"/>
        </w:rPr>
        <w:t>куационные лестницы надземной части магазина, кроме выхода в этот вестибюль, должны иметь выход непосредственно наружу.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*3.30. Из лестничных клеток, предназначенных для эвакуации людей из торговых залов и служебных помещений магазинов, размещенных в надземных, цокольном или первом подземном этажах, следует предусматривать обособленные эвакуационные выходы наружу из первого подземного или цокольного этажа. При этом указанные выходы должны быть отделены от других помещений глухой противопожарной перегородкой </w:t>
      </w:r>
      <w:r>
        <w:rPr>
          <w:rFonts w:ascii="Times New Roman" w:hAnsi="Times New Roman"/>
          <w:color w:val="000000"/>
        </w:rPr>
        <w:t>1-го типа на высоту одного этажа.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Лестницы для сообщения между подземным или цокольным этажом и первым этажом, ведущие в коридор, холл или вестибюль первого этажа, в расчете эвакуации людей из подземного или цокольного этажа не учитываются.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лестница из подземного или цокольного этажа выходит в вестибюль первого этажа, то все лестницы надземной части здания, кроме выхода в этот вестибюль, должны иметь выход непосредственно наружу.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*3.31. Лестницы для обслуживающего персонала следует отделять от входов и</w:t>
      </w:r>
      <w:r>
        <w:rPr>
          <w:rFonts w:ascii="Times New Roman" w:hAnsi="Times New Roman"/>
          <w:color w:val="000000"/>
        </w:rPr>
        <w:t xml:space="preserve"> лестниц для покупателей.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Входы в кладовые и другие неторговые помещения следует, как правило, располагать со стороны приемочной или служебных коридоров. В магазинах торговой площадью не более 1200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допускается предусматривать дополнительные выходы в торговый зал для подачи товаров из кладовых, смежных с торговыми залами.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*3.32. Один из эвакуационных выходов из торгового зала магазина допускается предусматривать непосредственно в вестибюль или поэтажный холл, примыкающие к открытой лестнице.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*3.33. Допуск</w:t>
      </w:r>
      <w:r>
        <w:rPr>
          <w:rFonts w:ascii="Times New Roman" w:hAnsi="Times New Roman"/>
          <w:color w:val="000000"/>
        </w:rPr>
        <w:t>ается использовать наружные открытые лестницы с уклоном не более 60 градусов в качестве второго эвакуационного выхода со второго этажа магазина. При этом указанные лестницы должны быть рассчитаны на число эвакуируемых не более: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 чел. - для зданий I и II степеней огнестойкости;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50 чел. - для зданий III степени огнестойкости;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 чел. - для зданий IV и V степеней огнестойкости.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Ширину наружных лестниц следует принимать не менее 0,8 м, а ширину сплошных проступей - не менее 0,2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устройстве прохода к нар</w:t>
      </w:r>
      <w:r>
        <w:rPr>
          <w:rFonts w:ascii="Times New Roman" w:hAnsi="Times New Roman"/>
          <w:color w:val="000000"/>
        </w:rPr>
        <w:t xml:space="preserve">ужным открытым лестницам по плоским кровлям (в том числе неэксплуатируемым) или через наружные открытые галереи несущие конструкции покрытий и галерей следует проектировать с пределом огнестойкости не менее </w:t>
      </w:r>
      <w:r>
        <w:rPr>
          <w:rFonts w:ascii="Times New Roman" w:hAnsi="Times New Roman"/>
          <w:color w:val="000000"/>
          <w:lang w:val="en-US"/>
        </w:rPr>
        <w:t>REI 45</w:t>
      </w:r>
      <w:r>
        <w:rPr>
          <w:rFonts w:ascii="Times New Roman" w:hAnsi="Times New Roman"/>
          <w:color w:val="000000"/>
        </w:rPr>
        <w:t>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b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*3.34. В магазинах допускается устройство криволинейных лестниц: главных парадных - в торговых залах в двух и более этажах, а также при наличии в этих залах антресолей; служебных ведущих из помещений с числом постоянно пребывающих в них людейне более 5 чел. При э</w:t>
      </w:r>
      <w:r>
        <w:rPr>
          <w:rFonts w:ascii="Times New Roman" w:hAnsi="Times New Roman"/>
          <w:color w:val="000000"/>
        </w:rPr>
        <w:t>том ширину ступеней в узкой части указанных лестниц следует предусматривать не менее 0,22 м, а служебных лестниц - не менее 0,12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*3.35. Лестничные клетки, как правило, следует проектировать с естественным освещением через проемы в наружных стенах. Допускается устройство верхнего освещения не более чем в 50% лестничных клеток магазинов (отдельно стоящих, встроенно-пристроенных, встроенных в жилые здания или пристроенных к ним, а также размещенных в зданиях иного функционального назначениям I и II степеней</w:t>
      </w:r>
      <w:r>
        <w:rPr>
          <w:rFonts w:ascii="Times New Roman" w:hAnsi="Times New Roman"/>
          <w:color w:val="000000"/>
        </w:rPr>
        <w:t xml:space="preserve"> огнестойкости) в 2-этажных зданиях, а в 3-этажных - при устройстве просвета между маршами лестниц, равного не менее 1,5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Допускается проектировать без естественного освещения не более 50% лестничных клеток, предназначенных для эвакуации людей. При этом указанные лестничные клетки должны быть незадымляемыми 2-го или 3-го типа.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*3.36. В торговых залах без естественного освещения следует предусматривать дымоудаление.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*3.37. Магазины по продаже легковоспламеняющихся товаров, а также горючих жидкостей (масел,</w:t>
      </w:r>
      <w:r>
        <w:rPr>
          <w:rFonts w:ascii="Times New Roman" w:hAnsi="Times New Roman"/>
          <w:color w:val="000000"/>
        </w:rPr>
        <w:t xml:space="preserve"> красок, растворителей и т.п.) следует размещать в отдельно стоящих зданиях с огнестойкостью не ниже II степени. Допускается размещать в этих зданиях другие типы магазинов, а также предприятия бытового обслуживания, отделяя их противопожарными стенами 1-го типа от магазинов по продаже легковоспламеняющихся товаров и горючих жидкостей.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*3.38. Кладовые легковоспламеняющихся   товаров  и  горючих  жидкостей  (в  магазинах, проектируемых по п.3.37 МГСН 4.13-97) следует располагать  у  наружных стен  с оконными </w:t>
      </w:r>
      <w:r>
        <w:rPr>
          <w:rFonts w:ascii="Times New Roman" w:hAnsi="Times New Roman"/>
          <w:color w:val="000000"/>
        </w:rPr>
        <w:t>проемами и отделять их противопожарными перегородками 1-го типа (EI 45) и перекрытиями 3-го  типа  (EI  45),  предусматривая вход в эти кладовые через тамбур-шлюз с подпором воздуха при пожаре".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*3.39. Кладовые горючих товаров и товаров в горючей упаковке следует, как правило, размещать у наружных стен, отделяя их противопожарными перегородками 1-го типа от торгового зала площадью 250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Указанные кладовые следует разделять на отсеки площадью не более 700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 В пре</w:t>
      </w:r>
      <w:r>
        <w:rPr>
          <w:rFonts w:ascii="Times New Roman" w:hAnsi="Times New Roman"/>
          <w:color w:val="000000"/>
        </w:rPr>
        <w:t>делах каждого отсека допускается установка сетчатых или не доходящих до потолка перегородок. Дымоудаление при этом предусматривается на отсек в целом.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Дымоудаление из указанных выше кладовых следует предусматривать согласно п.5.2* СНиП 2.04.05-91* , а при размещении таких кладовых в подземном этаже - через люки или окна с учетом п.3.50.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Допускается проектировать дымоудаление из этих кладовых площадью до 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через окна, расположенные в конце коридоров, при наличии выходов из кладовых в коридоры.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требует</w:t>
      </w:r>
      <w:r>
        <w:rPr>
          <w:rFonts w:ascii="Times New Roman" w:hAnsi="Times New Roman"/>
          <w:color w:val="000000"/>
        </w:rPr>
        <w:t>ся дымоудаление из кладовых согласно требованиям п.5.2* СНиП 2.04.05-91, а также из кладовых, соединенных дверными и оконными проемами с разгрузочными помещениями и платформами.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*3.40. Двери электрощитовых, вентиляционных камер, кладовых для хранения горючих материалов и других пожароопасных технических помещений должны иметь предел огнестойкости не менее </w:t>
      </w:r>
      <w:r>
        <w:rPr>
          <w:rFonts w:ascii="Times New Roman" w:hAnsi="Times New Roman"/>
          <w:color w:val="000000"/>
          <w:lang w:val="en-US"/>
        </w:rPr>
        <w:t>EI 45</w:t>
      </w:r>
      <w:r>
        <w:rPr>
          <w:rFonts w:ascii="Times New Roman" w:hAnsi="Times New Roman"/>
          <w:color w:val="000000"/>
        </w:rPr>
        <w:t>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b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*3.41. Кладовые слабогорючих товаров следует отделять противопожарными перегородками от торгового зала за исключе</w:t>
      </w:r>
      <w:r>
        <w:rPr>
          <w:rFonts w:ascii="Times New Roman" w:hAnsi="Times New Roman"/>
          <w:color w:val="000000"/>
        </w:rPr>
        <w:t>нием кладовых слабогорючих товаров без упаковки, размещаемых на площади, предназначенной согласно заданию на проектирование для последующего увеличения торгового зала.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lang w:val="en-US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*3.42. Автоматической пожарной сигнализацией следует оборудовать помещения: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непродовольственных магазинов при отсутствии в них установок автоматического пожаротушения;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продовольственных магазинов при оборудовании их охранной сигнализацией.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Автоматическую пожарную сигнализацию не следует предусматривать в поме</w:t>
      </w:r>
      <w:r>
        <w:rPr>
          <w:rFonts w:ascii="Times New Roman" w:hAnsi="Times New Roman"/>
          <w:color w:val="000000"/>
        </w:rPr>
        <w:t>щениях, оборудованных автоматическим пожаротушением, а также в помещениях для хранения и подготовки к продаже мяса, рыбы, фруктов и овощей (в негорючей упаковке), металлической посуды, негорючих строительных материалов, в туалетах, в охлаждаемых камерах, моечных, душевых и вентиляционных камерах, насосных, бойлерных и других помещениях для инженерного оборудования, в которых отсутствуют сильногорючие материалы.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lang w:val="en-US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*3.43. Торговые залы, помещения для приема, хранения и подготов</w:t>
      </w:r>
      <w:r>
        <w:rPr>
          <w:rFonts w:ascii="Times New Roman" w:hAnsi="Times New Roman"/>
          <w:color w:val="000000"/>
        </w:rPr>
        <w:t>ки товаров к продаже, для хранения тары, упаковочных материалов и инвентаря следует оборудовать установками автоматического пожаротушения в магазинах: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торговой площадью более 3500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(с учетом п.3.20), размещенных в двух надземных этажах или в первом надземном и цокольном (или подземном) с торговыми залами в цокольном (или подземном) - в отдельно стоящих зданиях или встроенно-пристроенных и пристроенных к жилым зданиям (или зданиям иного назначения);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любой торговой площади, размещенных в трех и более на</w:t>
      </w:r>
      <w:r>
        <w:rPr>
          <w:rFonts w:ascii="Times New Roman" w:hAnsi="Times New Roman"/>
          <w:color w:val="000000"/>
        </w:rPr>
        <w:t>дземных этажах либо двух надземных этажах в цокольном (или подземном) с торговыми залами в цокольном (или подземном) этаже - в отдельно стоящих зданиях или встроенно-пристроенных и пристроенных к жилым зданиям (или зданиям иного назначения);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торговой площадью 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более, размещенных в надземных этажах, встроенных в здания иного назначения.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*3.44. В магазинах "Охотник" (а также при наличии отделов по продаже оружия в магазинах "Природа") следует проектировать комнату для хранения оружия со входом в нее ч</w:t>
      </w:r>
      <w:r>
        <w:rPr>
          <w:rFonts w:ascii="Times New Roman" w:hAnsi="Times New Roman"/>
          <w:color w:val="000000"/>
        </w:rPr>
        <w:t>ерез тамбур. При этом следует предусматривать ограждающие кирпичные стены толщиной не менее 38 см и обивку входной двери листовой сталью с устройством замков. Оконные проемы в комнате для хранения оружия не допускаются.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*3.45. Для четырех- или пятиэтажных магазинов в качестве светопрозрачного заполнения дверей, фрамуг (в дверях, перегородках, включая внутренние стены лестничных клеток) и перегородок следует применять закаленное или армированное стекло и стеклоблоки. В магазинах высотой менее четырех этажей </w:t>
      </w:r>
      <w:r>
        <w:rPr>
          <w:rFonts w:ascii="Times New Roman" w:hAnsi="Times New Roman"/>
          <w:color w:val="000000"/>
        </w:rPr>
        <w:t>виды светопрозрачного заполнения не ограничиваются.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*3.46. Раздвижные перегородки должны быть защищены с обеих сторон негорючими материалами, обеспечивающими предел огнестойкости не менее </w:t>
      </w:r>
      <w:r>
        <w:rPr>
          <w:rFonts w:ascii="Times New Roman" w:hAnsi="Times New Roman"/>
          <w:color w:val="000000"/>
          <w:lang w:val="en-US"/>
        </w:rPr>
        <w:t>EI 45</w:t>
      </w:r>
      <w:r>
        <w:rPr>
          <w:rFonts w:ascii="Times New Roman" w:hAnsi="Times New Roman"/>
          <w:color w:val="000000"/>
        </w:rPr>
        <w:t>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*3.47. Отделку стен и потолков торговых залов, кладовых, а также на путях эвакуации в зданиях I и II степеней огнестойкости следует выполнять из негорючих или слабогорючих материалов, а каркасы подвесных потолков - из негорючих материалов.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*3.48. Вы</w:t>
      </w:r>
      <w:r>
        <w:rPr>
          <w:rFonts w:ascii="Times New Roman" w:hAnsi="Times New Roman"/>
          <w:color w:val="000000"/>
        </w:rPr>
        <w:t>сота технического этажа определяется в зависимости от вида размещаемых в нем инженерного оборудования и инженерных коммуникаций, а также условий их эксплуатации. В местах прохода обслуживающего персонала расстояние от пола до низа выступающих конструкций должна быть не менее 1,8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техническом этаже (техническом подполье), предназначенном для размещения только инженерных коммуникаций с трубопроводами и изоляцией трубопроводов из негорючих материалов, допускается уменьшение его высоты от пола до потолка, н</w:t>
      </w:r>
      <w:r>
        <w:rPr>
          <w:rFonts w:ascii="Times New Roman" w:hAnsi="Times New Roman"/>
          <w:color w:val="000000"/>
        </w:rPr>
        <w:t>о не менее 1,6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*3.49. Техническое подполье, в котором проложены инженерные сети, должно иметь выходы наружу (через двери или люки размером не менее 0,6 х 0,6 м).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*3.50. В каждом отсеке первого подземного или цокольного этажей (заглубленных более чем на 0,5 м) должно быть не менее двух люков или окон шириной 0,9 м и высотой 1,2 м кроме случаев, оговоренных в СНиП II-11-77*. Площадь отсека должна быть не более 700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*3.51. Число подъемов в одном марше между площадками (за исключением криволинейных лестни</w:t>
      </w:r>
      <w:r>
        <w:rPr>
          <w:rFonts w:ascii="Times New Roman" w:hAnsi="Times New Roman"/>
          <w:color w:val="000000"/>
        </w:rPr>
        <w:t>ц согласно п.3.35) должно быть не менее 3 и не более 16. В одномаршевых лестницах, а также в одном марше двух- и трехмаршевых лестниц в пределах первого этажа допускается не более 18 подъемов.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*3.52. Марши и площадки лестниц (пандусов) должны иметь ограждения с поручнями.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Устройства и мероприятия для обеспечения перемещения инвалидов по лестницам или пандусам (в том числе наружным) следует предусматривать согласно ВСН 62-91*.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*3.53. Наружные лестницы и пандусы, а также площадки, расположенные на высоте от у</w:t>
      </w:r>
      <w:r>
        <w:rPr>
          <w:rFonts w:ascii="Times New Roman" w:hAnsi="Times New Roman"/>
          <w:color w:val="000000"/>
        </w:rPr>
        <w:t>ровня тротуара более 0,45 м, при входах в магазин должны иметь ограждения высотой не менее 0,8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*3.54. Уклон маршей лестниц в надземных этажах следует принимать не более 1:2.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Уклон маршей лестниц, ведущих в подземные и цокольный этажи, а также лестниц в надземных этажах, не предназначенных для эвакуации людей, допускается 1:1,5.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Уклон пандусов на путях передвижения людей следует принимать не более 1:6, а на путях передвижения инвалидов - 1:12 (в торговых залах и при входе в магазин).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ЛИФТЫ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*3.55. Грузоп</w:t>
      </w:r>
      <w:r>
        <w:rPr>
          <w:rFonts w:ascii="Times New Roman" w:hAnsi="Times New Roman"/>
          <w:color w:val="000000"/>
        </w:rPr>
        <w:t>одъемность грузовых лифтов и габариты кабин устанавливаются заданием на проектирование с учетом классификационных групп магазинов (по приложению 2) и средств механизации предусматриваемых для разгрузки и загрузки лифтов.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Минимально необходимое число грузовых лифтов следует определять с учетом расчета грузопотоков.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*3.56. Перед входами в грузовые лифты на каждом этаже следует предусматривать площадки для разгрузки ( далее - разгрузочные зоны) равные не менее Ш х Г (согласно приложению 6).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Разгрузочные зоны н</w:t>
      </w:r>
      <w:r>
        <w:rPr>
          <w:rFonts w:ascii="Times New Roman" w:hAnsi="Times New Roman"/>
          <w:color w:val="000000"/>
        </w:rPr>
        <w:t>е включаются в состав минимальной нормируемой площади группы помещений для приема, хранения и подготовки товаров к продаже.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*3.57. Выходы из лифтов в подземном и цокольном этажах должны быть предусмотрены через тамбур-шлюзы (с габаритами, равными Ш х Г согласно п.3.56) с устройством подпора воздуха при пожаре.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Тамбур-шлюзы следует ограждать противопожарными перегородками, а их двери следует предусматривать противопожарными, с уплотнениями в притворах.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Внутреннюю поверхность двери тамбур-шлюза (со стороны ли</w:t>
      </w:r>
      <w:r>
        <w:rPr>
          <w:rFonts w:ascii="Times New Roman" w:hAnsi="Times New Roman"/>
          <w:color w:val="000000"/>
        </w:rPr>
        <w:t>фтовой шахты) допускается выполнять из горючих материалов.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*3.58. Для вертикальной технологической связи между помещениями магазина допускается применение малых грузовых лифтов грузоподъемностью от 100 до 250 кг, при этом в глухой шахте допускается не более 14 остановок.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установке малого грузового лифта с 2 остановками в металлокаркасной шахте (поставляемой в комплекте с лифтом) на высоту подъема не более 5,2 м на надземных этажах устройство ограждающих противопожарных перегородок и перекрытий не требуе</w:t>
      </w:r>
      <w:r>
        <w:rPr>
          <w:rFonts w:ascii="Times New Roman" w:hAnsi="Times New Roman"/>
          <w:color w:val="000000"/>
        </w:rPr>
        <w:t>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расположении первой остановки малого грузового лифта в металлокаркасной шахте в подземном или цокольном этажах выход из лифта следует предусматривать через тамбур-шлюз с учетом требований п.3.56.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*3.59. При расположении торговых залов на трех и более этажах следует предусматривать установку пассажирских лифтов.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Число и грузоподъемность пассажирских лифтов следует определять с учетом расчета пассажиропотоков.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размещении торгового зала площадью 1000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 на четвертом этаже и выше следует, к</w:t>
      </w:r>
      <w:r>
        <w:rPr>
          <w:rFonts w:ascii="Times New Roman" w:hAnsi="Times New Roman"/>
          <w:color w:val="000000"/>
        </w:rPr>
        <w:t>ак правило, устанавливать эскалаторы. Допускается по заданию на проектирование установка пассажирских лифтов или эскалаторов в магазинах меньшей этажности, а также при площади торговых залов менее 1000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*3.60. В магазинах с торговыми залами, расположенными в двух и более уровнях, следует устанавливать не менее одного пассажирского лифта с глубиной кабины не менее 2,1 м, предназначенного для перемещения инвалидов, в том числе колясочников (согласно требованиями ВСН 62-91*).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*3.61. При необходимости остано</w:t>
      </w:r>
      <w:r>
        <w:rPr>
          <w:rFonts w:ascii="Times New Roman" w:hAnsi="Times New Roman"/>
          <w:color w:val="000000"/>
        </w:rPr>
        <w:t>вок пассажирских лифтов в подземных или цокольном этажах двери шахт лифтов должны выходить в тамбур-шлюзы (с габаритами, не менее нормируемых для площадок перед пассажирскими лифтами), огражденные противопожарными перегородками. Двери тамбур-шлюзов следует предусматривать противопожарными с уплотнениями в притворах.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*3.62. При наличии перепадов уровней (отметок) торговых залов магазинов менее высоты этажа и невозможности устройства пандусов следует предусматривать специальные подъемники для инвалидов (в том</w:t>
      </w:r>
      <w:r>
        <w:rPr>
          <w:rFonts w:ascii="Times New Roman" w:hAnsi="Times New Roman"/>
          <w:color w:val="000000"/>
        </w:rPr>
        <w:t xml:space="preserve"> числе колясочников), перемещающиеся вертикально или наклонно вдоль лестничного марша. При этом ширина платформы подъемника должна быть не менее 0,9 м, а глубина - не менее 1,2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*3.63. Машинные отделения лифтов и грузоподъемники магазинов не допускается располагать непосредственно под жилыми помещениями.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МУСОРОУДАЛЕНИЕ И ПЫЛЕУБОРКА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*3.64. Для контейнеров  с  мусором следует предусматривать на территории магазина хозяйственную площадку с твердым покрытием,  располагаемую в  пределах хозяйственного двора </w:t>
      </w:r>
      <w:r>
        <w:rPr>
          <w:rFonts w:ascii="Times New Roman" w:hAnsi="Times New Roman"/>
          <w:color w:val="000000"/>
        </w:rPr>
        <w:t>или в габаритах здания.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Мусоропроводы (при отсутствии пневматической или вакуумной системы мусороудаления) следует предусматривать в пятиэтажных магазинах. Необходимость устройства мусоропроводов в магазинах меньшей этажности определяется заданием на проектирование.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магазинов, не оборудованных мусоропроводами, по заданию на проектирование и с учетом приложений 12 и 13 следует предусматривать: мусоросборную камеру, помещение для прессования бумажных отходов, камеру для хранения пищевых отходов. Требовани</w:t>
      </w:r>
      <w:r>
        <w:rPr>
          <w:rFonts w:ascii="Times New Roman" w:hAnsi="Times New Roman"/>
          <w:color w:val="000000"/>
        </w:rPr>
        <w:t>я к инженерному обеспечению данных помещений следует предусматрить с учетом раздела 5.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*3.65. Ствол мусоропровода: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должен быть воздухонепроницаемым и звукоизолированным от строительных конструкций, выполняться из труб, изготовленных из экологически чистых материалов, отвечающих противопожарным требованиям и подтвержденных сертификатами завода-изготовителя;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должен иметь кроме основного набора комплектующих (клапанов, шибера , хомутов, дефлекторов) зачистное устройство, систе</w:t>
      </w:r>
      <w:r>
        <w:rPr>
          <w:rFonts w:ascii="Times New Roman" w:hAnsi="Times New Roman"/>
          <w:color w:val="000000"/>
        </w:rPr>
        <w:t>му промывки, отсекающее устройство;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должен примыкать к жилым помещениям и к служебным помещениям с постоянным пребыванием людей.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*3.66. Мусоросборная камера должна размещатся непосредственно под стволом мусоропровода, иметь самостоятельный выход с открывающейся наружу дверью, изолированный от входа в здание глухой стеной (экраном), и должна быть ограждена противопожарными перегородками 1-го типа (</w:t>
      </w:r>
      <w:r>
        <w:rPr>
          <w:rFonts w:ascii="Times New Roman" w:hAnsi="Times New Roman"/>
          <w:color w:val="000000"/>
          <w:lang w:val="en-US"/>
        </w:rPr>
        <w:t>EI 45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и перекрытиями 2-го типа (</w:t>
      </w:r>
      <w:r>
        <w:rPr>
          <w:rFonts w:ascii="Times New Roman" w:hAnsi="Times New Roman"/>
          <w:color w:val="000000"/>
          <w:lang w:val="en-US"/>
        </w:rPr>
        <w:t>EI 60</w:t>
      </w:r>
      <w:r>
        <w:rPr>
          <w:rFonts w:ascii="Times New Roman" w:hAnsi="Times New Roman"/>
          <w:color w:val="000000"/>
        </w:rPr>
        <w:t>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Размеры мусоросборной камеры в плане следует принимать не менее 2,0 </w:t>
      </w:r>
      <w:r>
        <w:rPr>
          <w:rFonts w:ascii="Times New Roman" w:hAnsi="Times New Roman"/>
          <w:color w:val="000000"/>
        </w:rPr>
        <w:t>х 1,5 м, а высоту камеры в свету - не менее 1,95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наличии коридора, ведущего к мусоросборной камере, его ширина, как правило, должна быть не менее 1,3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мусоросборной камере необходимо предусматривать установку спринклерного оросителя.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Отметка пола мусоросборной камеры должна быть выше уровня тротуара или прилегающей проезжей части дороги в пределах от 0,05 до 0,1 м. Допускается размещение мусоросборной камеры на другом уровне при механизации мусороудаления.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Мусоросборную камеру не допускается расп</w:t>
      </w:r>
      <w:r>
        <w:rPr>
          <w:rFonts w:ascii="Times New Roman" w:hAnsi="Times New Roman"/>
          <w:color w:val="000000"/>
        </w:rPr>
        <w:t>олагать под жилыми комнатами или смежно с ними, а также под помещениями иного назначения с постоянным пребыванием людей.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*3.67. Централизованную или комбинированную систему вакуумной пылеуборки следует предусматривать в магазинах торговой площадью 6500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более. Необходимость систем пылеуборки в магазинах меньшей торговой площади устанавливается заданием на проектирование.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*3.68. При проектировании комбинированной системы вакуумной пылеуборки радиус обслуживания одним при</w:t>
      </w:r>
      <w:r>
        <w:rPr>
          <w:rFonts w:ascii="Times New Roman" w:hAnsi="Times New Roman"/>
          <w:color w:val="000000"/>
        </w:rPr>
        <w:t>емным клапаном должен быть не более 50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3.69. При отсутствии централизованной или комбинированной пылеуборки устройство камеры чистки фильтров пылесосов определяется заданием на проектирование.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ТРЕБОВАНИЯ К ОСНОВНЫМ ЭЛЕМЕНТАМ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ТОРГОВЫЕ ПОМЕЩЕНИЯ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*4.1. В торговую площадь магазинов входит площадь торговых залов и помещений для дополнительного обслуживания, а также площадь экспозиционных витрин со стороны улицы при условии размещения их пола в одном уровне с полом зала (по приложению 7). Перече</w:t>
      </w:r>
      <w:r>
        <w:rPr>
          <w:rFonts w:ascii="Times New Roman" w:hAnsi="Times New Roman"/>
          <w:color w:val="000000"/>
        </w:rPr>
        <w:t>нь элементов дополнительного обслуживания не регламентируется и определяется заданием на проектирование с учетом приложения 3.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Минимальный коэффициент установочной площади в торговом зале (по приложению 1) следует принимать равным 0,25.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*4.2. При проектировании торговых залов магазинов самообслуживания следует предусматривать возможность размещения централизованных (поэтажных или на здание в целом) расчетных узлов и прилавков для хранения личных вещей покупателей.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*4.3. В магазинах самообслуживания количест</w:t>
      </w:r>
      <w:r>
        <w:rPr>
          <w:rFonts w:ascii="Times New Roman" w:hAnsi="Times New Roman"/>
          <w:color w:val="000000"/>
        </w:rPr>
        <w:t>во рабочих мест контролеров-кассиров следует принимать в зависимости от площади торгового зала на одно рабочее место контролера-кассира: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 100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включительно - в продовольственных магазинах;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 160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включительно - в непродовольственных магазинах.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Площадь расчетного узла следует принимать равной не более 15% площади торгового зала.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учитываются в расчете количества рабочих мест контролеров-кассиров площадь торгового зала, предназначенная для дополнительного обслуживания, а также площадь помещений соотв</w:t>
      </w:r>
      <w:r>
        <w:rPr>
          <w:rFonts w:ascii="Times New Roman" w:hAnsi="Times New Roman"/>
          <w:color w:val="000000"/>
        </w:rPr>
        <w:t>етствующего назначения.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*4.4. Ширину проходов между оборудованием в торговых залах магазинов следует определять согласно приложению 8.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 Площадь отделов заказов (или комплектации подарочных наборов) следует принимать не менее расчетной, определяемой по удельным показателям минимальной площади согласно приложению 9.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4.6. Площадь кафетериев следует принимать не менее расчетной, определяемой по удельным показателям минимальной площади согласно приложению 10. Площади сок-баров, отделов кулинарии и других пре</w:t>
      </w:r>
      <w:r>
        <w:rPr>
          <w:rFonts w:ascii="Times New Roman" w:hAnsi="Times New Roman"/>
          <w:color w:val="000000"/>
        </w:rPr>
        <w:t>дприятий питания, предусмотренных в составе магазинов, следует принимать согласно МГСН 4.14-98.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4.7. Площади прочих помещений дополнительного обслуживания следует определять заданием на проектирование с учетом приложения 11, а площади помещений предприятий бытового обслуживания согласно МГСН 4.15-98.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При продовольственном магазине по заданию на проектирование допускается предусматривать кулинарный цех по изготовлению пищевой продукции с реализацией ее в соответствующем отделе (или отделах) магазина, а также</w:t>
      </w:r>
      <w:r>
        <w:rPr>
          <w:rFonts w:ascii="Times New Roman" w:hAnsi="Times New Roman"/>
          <w:color w:val="000000"/>
        </w:rPr>
        <w:t xml:space="preserve"> в предприятии быстрого питания.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lang w:val="en-US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4.8. При расположении витрин с экспозиционными площадками со стороны улицы следует предусматривать защиту охлаждаемых поверхностей витрин от запотевания и обледенения, а при необходимости устройства - устройства для защиты от прямых солнечных лучей.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ПОМЕЩЕНИЯ ДЛЯ ПРИЕМА И ХРАНЕНИЯ ТОВАРОВ И ДЛЯ ПОДГОТОВКИ ТОВАРОВ К ПРОДАЖЕ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*4.9. Уровень разгрузочных платформ должны быть выше уровня площадки для автомобилей, как правило, на 1,1-1,2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</w:t>
      </w:r>
      <w:r>
        <w:rPr>
          <w:rFonts w:ascii="Times New Roman" w:hAnsi="Times New Roman"/>
          <w:color w:val="000000"/>
        </w:rPr>
        <w:t>кается предусматривать уровень разгрузочной платформы: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выше уровня площадки для автомобилей на 0,6-0,8 м - при использовании для доставки товаров малотоннажных и легковых автомобилей;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одном уровне с площадкой для автомобилей - при наличии по заданию на проектирование разгрузочно-подъемных средств.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Минимальная глубина платформы прямоугольной формы должна быть равной 4,0 м, пилообразной формы - 2,5 м в наиболее узком месте.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*4.10. Расчетное количество разгрузочных мест следует принимать по табл. 1.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 торг</w:t>
      </w:r>
      <w:r>
        <w:rPr>
          <w:rFonts w:ascii="Times New Roman" w:hAnsi="Times New Roman"/>
          <w:color w:val="000000"/>
        </w:rPr>
        <w:t>овых  центрах общее  количество  разгрузочных  мест  принимается как сумма расчетных величин по каждому торговому предприятию.  Допускается  сокращение  их общего количества на величину до 15%.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*4.11. Разгрузочные платформы допускается размещать под навесом (перекрывающим всю платформу и 1 м кузова машины) в продовольственных магазинах торговой площадью не более 1500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в непродовольственных магазинах торговой площадью не более 3000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 В магазинах большей размеров следуе</w:t>
      </w:r>
      <w:r>
        <w:rPr>
          <w:rFonts w:ascii="Times New Roman" w:hAnsi="Times New Roman"/>
          <w:color w:val="000000"/>
        </w:rPr>
        <w:t>т предусматривать разгрузочные помещения в соответствии с заданием на проектирование отапливаемые или неотапливаемые, в том числе с загрузкой черезподземные туннели или специальные хозяйственные дворы. Допускается предусматривать подземную загрузку во вновь строящихся продовольственных магазинах с торговой площадью 1500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менее и в непродовольственных - с торговой площадью 3000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менее.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магазинов встроенно-пристроенных или встроенных в жилые здания размещение разгрузочных помещений следует предусм</w:t>
      </w:r>
      <w:r>
        <w:rPr>
          <w:rFonts w:ascii="Times New Roman" w:hAnsi="Times New Roman"/>
          <w:color w:val="000000"/>
        </w:rPr>
        <w:t>атривать в соответствии с МГСН 3.01-96.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697"/>
        <w:gridCol w:w="2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ХАРАКТЕРИСТИКА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А Г А З И Н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Торговая площадь,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Расчетное количество разгрузочных мест,не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Продовольственный с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и менее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универсальным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IП</w:t>
            </w: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400 до 1000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ассортиментом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1000 до 1500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 1500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Продовольственный специализированный (кроме "Овощи-фрукты") с широким, узким или ограниченным ассортиментом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IIП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IIIП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VП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и менее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Продовольственный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IVП</w:t>
            </w: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и менее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"Овощи-фрукты"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</w:t>
            </w:r>
            <w:r>
              <w:rPr>
                <w:rFonts w:ascii="Times New Roman" w:hAnsi="Times New Roman"/>
                <w:color w:val="000000"/>
              </w:rPr>
              <w:t>ее 400</w:t>
            </w:r>
          </w:p>
        </w:tc>
        <w:tc>
          <w:tcPr>
            <w:tcW w:w="2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Непродовольственный 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IН</w:t>
            </w: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 и менее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универсальным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IIН</w:t>
            </w: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650 до 1500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ассортиментом 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1500 до 4500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4500 до 6500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расширенным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6500 до 8500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ассортиментом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8500 до 13500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 13500</w:t>
            </w:r>
          </w:p>
        </w:tc>
        <w:tc>
          <w:tcPr>
            <w:tcW w:w="2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Непродовольственный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IIIН</w:t>
            </w: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 и менее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специализированные с полным ассортиментом (кроме "Мебель", "Строительные материалы")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VН</w:t>
            </w:r>
          </w:p>
        </w:tc>
        <w:tc>
          <w:tcPr>
            <w:tcW w:w="1697" w:type="dxa"/>
            <w:tcBorders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 650</w:t>
            </w:r>
          </w:p>
        </w:tc>
        <w:tc>
          <w:tcPr>
            <w:tcW w:w="2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Непродовольственный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 и менее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специализированный с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IVН</w:t>
            </w: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650 до 1500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полным ассортиментом "Мебель", "Строител</w:t>
            </w:r>
            <w:r>
              <w:rPr>
                <w:rFonts w:ascii="Times New Roman" w:hAnsi="Times New Roman"/>
                <w:color w:val="000000"/>
              </w:rPr>
              <w:t>ьные материалы"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 1500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Непродовольственный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VIН</w:t>
            </w:r>
          </w:p>
        </w:tc>
        <w:tc>
          <w:tcPr>
            <w:tcW w:w="1697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  <w:tc>
          <w:tcPr>
            <w:tcW w:w="2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с узким и ограниченным ассортиментом ("Книги", "Цветы", "Природа" и другие)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VIIН</w:t>
            </w:r>
          </w:p>
        </w:tc>
        <w:tc>
          <w:tcPr>
            <w:tcW w:w="1697" w:type="dxa"/>
            <w:tcBorders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Примечание.В специализированных непродовольственных магазинах полного ассортимента IIIН и IVН групп следует дополнительно предусматривать разгрузочные места для отправки купленных товаров (при торговой площади до 1000 м</w:t>
      </w:r>
      <w:r>
        <w:rPr>
          <w:rFonts w:ascii="Times New Roman" w:hAnsi="Times New Roman"/>
          <w:color w:val="000000"/>
          <w:sz w:val="18"/>
          <w:vertAlign w:val="superscript"/>
        </w:rPr>
        <w:t>2</w:t>
      </w:r>
      <w:r>
        <w:rPr>
          <w:rFonts w:ascii="Times New Roman" w:hAnsi="Times New Roman"/>
          <w:color w:val="000000"/>
          <w:sz w:val="18"/>
        </w:rPr>
        <w:t xml:space="preserve"> включительно - 1 разгрузочное место, более 1000 м</w:t>
      </w:r>
      <w:r>
        <w:rPr>
          <w:rFonts w:ascii="Times New Roman" w:hAnsi="Times New Roman"/>
          <w:color w:val="000000"/>
          <w:sz w:val="18"/>
          <w:vertAlign w:val="superscript"/>
        </w:rPr>
        <w:t>2</w:t>
      </w:r>
      <w:r>
        <w:rPr>
          <w:rFonts w:ascii="Times New Roman" w:hAnsi="Times New Roman"/>
          <w:color w:val="000000"/>
          <w:sz w:val="18"/>
        </w:rPr>
        <w:t xml:space="preserve"> - 2 разгрузочных места).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*4.12. При реконструкции магазинов т</w:t>
      </w:r>
      <w:r>
        <w:rPr>
          <w:rFonts w:ascii="Times New Roman" w:hAnsi="Times New Roman"/>
          <w:color w:val="000000"/>
        </w:rPr>
        <w:t>орговой площадью не более 1500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допускается сохранять существующий способ разгрузки товаров без разгрузочной площадки непосредственно в приемочное помещение. В реконструируемых магазинах торговой площадью более 1500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, как правило, следует проектировать подземную загрузку, а площадью 1500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менее допускается проектировать подземную загрузку.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реконструкции встроенно-пристроенных или встроенных в жилые здания магазинов с торговой площадью до 250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допускается сохранять существующую загрузку со стор</w:t>
      </w:r>
      <w:r>
        <w:rPr>
          <w:rFonts w:ascii="Times New Roman" w:hAnsi="Times New Roman"/>
          <w:color w:val="000000"/>
        </w:rPr>
        <w:t>оны фасадов с окнами квартир (балконными дверями) и входами. При этом над загрузкой следует предусматривать козырек. Не допускается установка дебаркадеров под окнами квартир.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*4.13. Открытые разгрузочные площадки следует размещать, как правило, в изолированных хозяйственных дворах магазинов. При невозможности организации таких дворов открытые разгрузочные площадки следует ориентировать в сторону общественных зданий, общественных зон микрорайонов или на глухие торцы жилых зданий.</w:t>
      </w: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размещении на территории</w:t>
      </w:r>
      <w:r>
        <w:rPr>
          <w:rFonts w:ascii="Times New Roman" w:hAnsi="Times New Roman"/>
          <w:color w:val="000000"/>
        </w:rPr>
        <w:t xml:space="preserve"> магазинов хозяйственных площадок для контейнеров с мусором расстояние от этих площадок следует предусматривать, не менее 20 м до окон жилых зданий, границ территорий детских дошкольных и общеобразовательных учреждений, а также лечебных учреждений стационарного типа.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*4.14. В магазинах, в которых разгрузка товаров производится под навесом, следует предусматривать помещения приемочных из расчета не менее 12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на одно разгрузочное место.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*4.15. Уклон пандусов для автомобилей</w:t>
      </w:r>
      <w:r>
        <w:rPr>
          <w:rFonts w:ascii="Times New Roman" w:hAnsi="Times New Roman"/>
          <w:color w:val="000000"/>
        </w:rPr>
        <w:t xml:space="preserve"> в закрытом помещении и под навесом должен быть не более 16%, а на открытой территории не более 8%.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*4.16. Закрытое разгрузочное помещение при тупиковом расположении машин следует проектировать глубиной не менее 8 м (от ворот до разгрузочной платформы) для малотоннажных (или легковых) автомашин и не менее 12 м - для большегрузных автомашин (рефрижераторов, автомашин с прицепом).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Высота разгрузочного помещения или пространства под навесом от уровня проезжей части до выступающих конструкций должна быть не мен</w:t>
      </w:r>
      <w:r>
        <w:rPr>
          <w:rFonts w:ascii="Times New Roman" w:hAnsi="Times New Roman"/>
          <w:color w:val="000000"/>
        </w:rPr>
        <w:t>ее 4,2 м при ширине въездных ворот - не менее 3,6 м и высоте - не менее 4,2 м. Допускается принимать высоту разгрузочного помещения, равной 3,6 м, а также ширину и высоту въездых ворот - не менее 3,6 м, если заданием на проектирование не предусматривается использование большегрузных автомашин.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путях проезда автомобилей и других транспортных средств колонны, стены и откосы проемов в стенах должны быть защищены от механических повреждений ударостойкими материалами на высоту не менее 1,6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*4.17. Площадь п</w:t>
      </w:r>
      <w:r>
        <w:rPr>
          <w:rFonts w:ascii="Times New Roman" w:hAnsi="Times New Roman"/>
          <w:color w:val="000000"/>
        </w:rPr>
        <w:t>омещений для приема и хранения товаров и для подготовки товаров к продаже в подовольственных и непродовольственных магазинах следует принимать не менее расчетной, определяемой по удельным показателям площади для данной группы неторговых помещений согласно приложениям 4 и 5. При разгрузке товаров в отапливаемом помещении его площадь следует включать в площадь для приема, хранения и подготовки товаров к продаже.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 помещений для приема и хранения товаров и для подготовки товаров к продаже следует принимат</w:t>
      </w:r>
      <w:r>
        <w:rPr>
          <w:rFonts w:ascii="Times New Roman" w:hAnsi="Times New Roman"/>
          <w:color w:val="000000"/>
        </w:rPr>
        <w:t>ь согласно приложениям 12 и 13.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*4.18. Ширину коридоров в группе помещений для хранения и подготовки товаров к продаже в зависимости от величины магазина и применяемых транспортных средств следует принимать не менее 1,6 м при площади торгового зала до 250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; не менее 1,8 м - при площади более 250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не менее 2,3 м при любой площади торгового зала при использовании электрифицированного транспорта.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помещениях для хранения товаров и кладовых площадью более 10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двери должны быть двухстворчатыми шириной н</w:t>
      </w:r>
      <w:r>
        <w:rPr>
          <w:rFonts w:ascii="Times New Roman" w:hAnsi="Times New Roman"/>
          <w:color w:val="000000"/>
        </w:rPr>
        <w:t xml:space="preserve">е менее 1,3 м и высотой не менее 2,3 м, при меньшей площади кладовых допускаются одностворчатые двери шириной не менее 0,9 м и высотой не менее 2,3 м. 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Двери между разгрузочной платформой, располагаемой под навесом, и помещениями магазина должны быть двухстворчатыми или раздвижными шириной не менее 1,6 м и высотой - не менее 2,3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*4.19. Допускается складирование товаров в общей кладовой: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продовольственных магазинах при площади торгового зала не более 100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при соблюдении правил товарного соседства;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непродовольственных магазинах при любых площадях торговых залов, исключая складирование целлулоидных, парфюмерных и аэрозольных пахучих товаров, а также горючих жидкостей.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площади кладовых допускается предусматривать подготовку товаров к продаже.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Охлаждаемые камеры допускается объединять по признакам расчетной температуры и с учетом характеристики продуктов.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*4.20. Помещения для хранения и подготовки товаров к продаже не допускается размещать под туалетами, душевыми и трапами для выпуска воды в канализа</w:t>
      </w:r>
      <w:r>
        <w:rPr>
          <w:rFonts w:ascii="Times New Roman" w:hAnsi="Times New Roman"/>
          <w:color w:val="000000"/>
        </w:rPr>
        <w:t>цию.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наличии технического этажа над магазинами ( встроенно-пристроенными или встроенными в жилые здания или в здания иного функционального назначения) размещение помещений для хранения и подготовки товаров к продаже не ограничивается при прокладке канализационных стояков вне пределов этих помещений.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моечных, туалетах и душевых следует предусматривать трапы для выпуска воды в канализацию, а отметка пола должна быть на 2 см ниже отметки пола соседних помещений.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*4.21. Охлаждаемые камеры следует проектир</w:t>
      </w:r>
      <w:r>
        <w:rPr>
          <w:rFonts w:ascii="Times New Roman" w:hAnsi="Times New Roman"/>
          <w:color w:val="000000"/>
        </w:rPr>
        <w:t>овать , как правило, единым блоком со входом в него через шлюз шириной не менее 1,3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Вне единого блока охлаждаемых камер допускается располагать не более двух камер со входом в них через соответствующую кладовую. Допускается не предусматривать шлюз при входе в охлаждаемую камеру при расчетной температуре в ней плюс 2 градусов С и выше.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Вход в низкотемпературную камеру (или блок камер) следует предусматривать через отдельный шлюз.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*4.22. Охлаждаемые камеры не допускается размещать рядом с котельными, бойле</w:t>
      </w:r>
      <w:r>
        <w:rPr>
          <w:rFonts w:ascii="Times New Roman" w:hAnsi="Times New Roman"/>
          <w:color w:val="000000"/>
        </w:rPr>
        <w:t>рными, душевыми и другими помещениями с повышенной температурой, влажностью, а также над или под этими помещениями.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*4.23. Теплоизоляцию ограждающих конструкций охлаждаемых камер следует проектировать в соответствии с расчетной внутренней температурой в камерах, но не ниже минус 18 градусов С в низкотемпературных камерах для хранения замороженных продуктов, а также мороженого и не выше плюс 4 градусов С - в остальных камерах.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ограждающих конструкциях охлаждаемых камер не допускается прокладка трубопроводо</w:t>
      </w:r>
      <w:r>
        <w:rPr>
          <w:rFonts w:ascii="Times New Roman" w:hAnsi="Times New Roman"/>
          <w:color w:val="000000"/>
        </w:rPr>
        <w:t>в водопровода и канализации, коробов вентиляции и электрокабелей.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*4.24. Высота охлаждаемых камер в чистоте должна быть не менее 2,7 м, но не более 3,5 м. При большей высоте допускается предусматривать самостоятельное перекрытие над камерами с проветриваемым пространством между камерами и вышележащим этажом, а при необходимости их размещения под жилыми этажами перекрытие камер должно быть отделено от междуэтажного перекрытия здания вентилируемым пространством.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*4.25. В машинных отделениях охлаждаемых камер </w:t>
      </w:r>
      <w:r>
        <w:rPr>
          <w:rFonts w:ascii="Times New Roman" w:hAnsi="Times New Roman"/>
          <w:color w:val="000000"/>
        </w:rPr>
        <w:t>необходимо предусматривать централизованную систему охлаждения прилавков в торговом зале с установкой агрегатов в специальном помещении рядом с торговым залом или под ним.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Машинное отделение охлаждаемых камер не допускается размещать под жилыми помещениями.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системе воздушного охлаждения камер высота машинных отделений должна быть в чистоте не менее 2,7 м, но не более 3,5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Хладоновые агрегаты следует устанавливать в машинном отделении рядом с камерой или на выделенной площадке около камеры, отгороженно</w:t>
      </w:r>
      <w:r>
        <w:rPr>
          <w:rFonts w:ascii="Times New Roman" w:hAnsi="Times New Roman"/>
          <w:color w:val="000000"/>
        </w:rPr>
        <w:t>й от коридора металлической решеткой высотой не менее 1,5 м (с двустворчатыми дверями).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ПОДСОБНЫЕ, СЛУЖЕБНЫЕ И БЫТОВЫЕ ПОМЕЩЕНИЯ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*4.26. Площадь подсобных, служебных и бытовых помещений в продовольственных и непродовольственных магазинах следует принимать не менее расчетной, определяемой по удельным показателям площади для данных групп неторговых помещений согласно приложениям 4 и 5.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 подсобных, служебных и бытовых помещений провольственных и непроводольственных магазинов следует принимать по приложе</w:t>
      </w:r>
      <w:r>
        <w:rPr>
          <w:rFonts w:ascii="Times New Roman" w:hAnsi="Times New Roman"/>
          <w:color w:val="000000"/>
        </w:rPr>
        <w:t>ниям 12 и 13.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санитарно-гигиенических приборов в бытовых помещениях магазинов следует определять в соответствии с требования СНиП 2.09.04-87.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ИНЖЕНЕРНОЕ ОБОРУДОВАНИЕ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ОБЩИЕ ПОЛОЖЕНИЯ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 Тепловодоснабжение магазинов, размещаемых в отдельно стоящих зданиях, в многофункциональных комплексах, общественных зданиях и центрах, следует предусматрвиать, как правило, от индивидуальных тепловых пунктов (ИТП).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остальных случаях выбор типа теплового пункта для тепловодоснабжения предприятия торговли с</w:t>
      </w:r>
      <w:r>
        <w:rPr>
          <w:rFonts w:ascii="Times New Roman" w:hAnsi="Times New Roman"/>
          <w:color w:val="000000"/>
        </w:rPr>
        <w:t>ледует осуществлять, руководствуясь СП 41-101-95.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обеспечения эффективного использования энергетических ресурсов в системах тепловодоснабжения магазинов при их проектировании следует руководствоваться МГСН 2.01-94.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ВОДОПРОВОД И КАНАЛИЗАЦИЯ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*5.2. В магазинах следует предусматривать: хозяйственно-питьевой водопровод холодной и горячей воды, бытовую канализацию, водостоки, внутренний противопожарный водопровод, проектируемые в соответствии со СНиП 2.04.01-85, СНиП 2.08.02-89* и требованиями настоящего ра</w:t>
      </w:r>
      <w:r>
        <w:rPr>
          <w:rFonts w:ascii="Times New Roman" w:hAnsi="Times New Roman"/>
          <w:color w:val="000000"/>
        </w:rPr>
        <w:t>здела.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*5.3. В магазинах необходимо предусматривать установку водосчетчиков холодной и горячей воды.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Водомерные узлы следует устанавливать на вводах трубопроводов в магазины.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магазинах, встроенно-пристроенных и встроенных в жилые дома и пристроенным к ним, а также здания иного назначения, при наличии общих вводов водопровода холодной и горячей воды следует устанавливать дополнительные водосчетчики на ответвлениях трубопроводов в магазины.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*5.4. Системы канализации магазинов, встроенно-пристроенных, пристр</w:t>
      </w:r>
      <w:r>
        <w:rPr>
          <w:rFonts w:ascii="Times New Roman" w:hAnsi="Times New Roman"/>
          <w:color w:val="000000"/>
        </w:rPr>
        <w:t>оенных или встроенных в жилые здания или здания иного назначения, следует, как правило, предусматривать отдельными от систем канализации этих зданий.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*5.5. Установка санитарно-технических приборов в подземных и цокольных этажах магазинов должна выполняться согласно п.17.27 СНиП 2.04.01-85.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*5.6. В ИТП отдельно стоящих магазинов (при недостатке напоров в городской водопроводной сети) следует предусматривать установку хозяйственных и противопожарных насосов.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*5.7. Для холодильных агрегатов в продовольственных</w:t>
      </w:r>
      <w:r>
        <w:rPr>
          <w:rFonts w:ascii="Times New Roman" w:hAnsi="Times New Roman"/>
          <w:color w:val="000000"/>
        </w:rPr>
        <w:t xml:space="preserve"> магазинах, как правило, следует предусматривать воздушное охлаждение.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невозможности его устройства необходимо предусматривать систему оборотного водоснабжения. Расходы воды оборотного водоснабжения на подпитку системы следует согласовывать с соответствующими службами МГП "Мосводоканал".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*5.8. В помещениях для хранения уборочного инвентаря следует предусматривать раковины, трапы, а также краны холодной и горячей воды.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Помещения для подготовки продовольственных товаров к продаже следует оборудовать раков</w:t>
      </w:r>
      <w:r>
        <w:rPr>
          <w:rFonts w:ascii="Times New Roman" w:hAnsi="Times New Roman"/>
          <w:color w:val="000000"/>
        </w:rPr>
        <w:t>инами и моечными ванными.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Подсобные помещения предприятий питания для персонала магазинов и для посетителей следует оборудовать согласно нормативным требованиям к предприятиям общественного питания.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*5.9. В универмагах торговой площадью 8500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более, а также впродовольственных магазинах торговой площадью 1000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 в торговых залах следует предусматривать трапы и поливочные краны для мокрой уборки полов.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*5.10. Шлюз при камере пищевых отходов следует оборудовать раковиной и мойкой для мытья бачков.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5.11. В торговых залах магазинов "Рыба", а также "Природа" с зоотоварами по заданию на проектирование допускается проектировать аквариумы.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*5.12. При наличии систем автоматического пожаротушения следует учитывать требования СНиП 2.04.09-84.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ОТОПЛЕНИЕ И ВЕНТИЛЯЦИЯ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*5.13. Отопление, вентиляцию, кондиционирование воздуха и аварийную противодымную вентиляцию магазинов следует проектировать в соответствии со СНиП 2.04.05-91*, СНиП 2.08.02-89* и требованиями настоящего раздела.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*5.14. Для торговых залов площадь</w:t>
      </w:r>
      <w:r>
        <w:rPr>
          <w:rFonts w:ascii="Times New Roman" w:hAnsi="Times New Roman"/>
          <w:color w:val="000000"/>
        </w:rPr>
        <w:t>ю 400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более, а также для разгрузочных помещений следует предусматривать отдельные ветви систем водяного отопления.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*5.15. Дежурное отопление в торговых залах магазинов должно быть рассчитано на температуру воздуха плюс 10 градусов С.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*5.16. В магазине следует предусматривать учет расхода теплоносителя.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*5.17. Систему отопления магазина, встроенного или встроенно-пристроенным в жилое здание, помещений магазина не допускается объединять с системой отопления жилой части здания.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*5.18. При размещении в зда</w:t>
      </w:r>
      <w:r>
        <w:rPr>
          <w:rFonts w:ascii="Times New Roman" w:hAnsi="Times New Roman"/>
          <w:color w:val="000000"/>
        </w:rPr>
        <w:t>нии нескольких магазинов для каждого из них следует проектировать отдельные ветви систем водяного отопления и вентиляции, а также предусматривать автономный учет расхода теплоносителей.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*5.19. Воздушно-тепловую завесу у входа в торговый зал магазина следует проектировать: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количестве, проходящих через вход в течение одного часа более 250 человек;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наличии рабочих мест, расположенных смежно со входом или против входа, вне зависимости от количества человек, проходящих через вход в течение одного часа.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других случаях по заданию на проектирование допускается предусматривать воздушно-тепловую завесу у входа (как правило, электрическую) или установку у входа тепловентилятора, обеспечивающего частичное отопление помещения.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*5.20. Воздушно-тепловые завесы ворот разгрузочных помещений следует проектировать в продовольственных магазинах торговой площадью 1500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более, а также в непродовольственных магазинах торговой площадью 2500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*5.21. Расчетную температуру и кратность воздухообмена в помещениях</w:t>
      </w:r>
      <w:r>
        <w:rPr>
          <w:rFonts w:ascii="Times New Roman" w:hAnsi="Times New Roman"/>
          <w:color w:val="000000"/>
        </w:rPr>
        <w:t xml:space="preserve"> следует принимать согласно приложению 14.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*5.22. В продовольственных и непродовольственных магазинах торговой площадью до 400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допускается проектировать вентиляцию с естественным побуждением.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*5.23. В помещениях магазинов торговой площадью 400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более, оборудованных вентиляцией с механическим побуждением, объем вытяжки должен быть полностью компенсирован.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*5.24. При расчете систем вентиляции и кондиционирования количество людей, находящихся в торговых залах, следует определять исходя из площади торгов</w:t>
      </w:r>
      <w:r>
        <w:rPr>
          <w:rFonts w:ascii="Times New Roman" w:hAnsi="Times New Roman"/>
          <w:color w:val="000000"/>
        </w:rPr>
        <w:t>ого зала на одного человека (или по технологическому заданию):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- для магазинов мебели, музыкальных, аудио-, видео-, бытовой и оргтехники, книжных, спортивных, ювелирных;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- для других непродовольственных магазинов, а также для продольственных магазинов.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5.25. При ориентации на юг, восток и юго-восток остекленных проемов торговых залов и служебных помещений магазинов допускается предусматривать установку оконных или комнатных кондиционеров.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*5.26. В торговых залах магазинов, кроме торговых залов с х</w:t>
      </w:r>
      <w:r>
        <w:rPr>
          <w:rFonts w:ascii="Times New Roman" w:hAnsi="Times New Roman"/>
          <w:color w:val="000000"/>
        </w:rPr>
        <w:t>имическими, синтетическими или пахучими веществами и горючими жидкостями, допускается применять рециркуляцию воздуха, при этом наружный воздух следует подавать в объеме не менее 20 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/ч на одного человека.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*5.27. Системы вентиляции магазинов, встроенно-пристроенных, встроенных в жилые здания, а также в здания иного назначения или пристроенных к ним не допускается объединять с системами вентиляции этих зданий.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*5.28. В помещениях кладовых следует, как правило, предусматривать естественную систему вентиляции </w:t>
      </w:r>
      <w:r>
        <w:rPr>
          <w:rFonts w:ascii="Times New Roman" w:hAnsi="Times New Roman"/>
          <w:color w:val="000000"/>
        </w:rPr>
        <w:t>с самостоятельными каналами.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*5.29. Допускается подсоединение системы вытяжной вентиляции кладовых к общеобменной системе механической вентиляции подсобных помещений при условии установки огнезадерживающих клапанов в соответствии со СНиП 2.04.05-91*.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ЭЛЕКТРОТЕХНИЧЕСКИЕ УСТРОЙСТВА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*5.30. Схемы электрических сетей должны проектироваться исходя из требований, предъявляемых к надежности электроснабжения электроприемников магазинов.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степени обеспечения надежности электроснабжения электроприемники магазинов </w:t>
      </w:r>
      <w:r>
        <w:rPr>
          <w:rFonts w:ascii="Times New Roman" w:hAnsi="Times New Roman"/>
          <w:color w:val="000000"/>
        </w:rPr>
        <w:t>относятся к следующим категориям: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категория - электроприемники противопожарных устройств, охранная сигнализация при торговой площади более 2000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категория - остальные электроприемники при торговой площади более 2000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, а также электроприемники при торговой площади от 250 до 2000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;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категория - электроприемники при торговой площади менее 250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*5.31. Расчет нагрузок для электросетей магазинов следует выполнять согласно ВСН 59-88.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*5.32. В магазине должно быть предусмотрено одно общее вводно-р</w:t>
      </w:r>
      <w:r>
        <w:rPr>
          <w:rFonts w:ascii="Times New Roman" w:hAnsi="Times New Roman"/>
          <w:color w:val="000000"/>
        </w:rPr>
        <w:t>аспределительное устройство (ВРУ) или главный распределительный щит (ГРЩ) для приема электроэнергии от городской сети и распределения ее по потребителям электроэнергии.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*5.33. ВРУ или ГРЩ следует, как правило, размещать в специально выделенных запирающихся помещениях (электрощитовых) со степенью защиты IРОО.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Допускаются другие варианты размещения ВРУ и ГРЩ, при этом следует предусматривать: степень защиты ВРУ не ниже IР30; размещение устройств и щитов в доступных для обслуживания местах; установку аппаратов</w:t>
      </w:r>
      <w:r>
        <w:rPr>
          <w:rFonts w:ascii="Times New Roman" w:hAnsi="Times New Roman"/>
          <w:color w:val="000000"/>
        </w:rPr>
        <w:t xml:space="preserve"> защиты и управления в металлических шкафах или нишах строительных конструкций с запирающимися дверцами; съемные или запирающиеся на замки (без вывода наружу) рукоятки аппаратов управления.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*5.34. Электрощитовые не допускается располагать непосредственно под помещениями с мокрыми процессами (кроме кухонь квартир). В электрощитовых следует предусматривать электрическое освещение, вентиляцию и температуру не ниже плюс 5 град.С.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*5.35. Допускается в соответствии с заданием на проектирование установка непосредс</w:t>
      </w:r>
      <w:r>
        <w:rPr>
          <w:rFonts w:ascii="Times New Roman" w:hAnsi="Times New Roman"/>
          <w:color w:val="000000"/>
        </w:rPr>
        <w:t>твено в торговых залах распределительных пунктов, щитов и щитков. При этом их, как правило, следует размещать в нишах строительных конструкций с запирающимися дверцами.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*5.36. От ВРУ и ГРЩ питающие линии холодильного оборудования, рабочего и аварийного освещения, освещения витрин, рекламы и иллюминации следует проектировать самостоятельными.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*5.37. Питание электроприемников противопожарных устройств и охранной сигнализации независимо от категории надежности электроснабжения необходимо предусматривать от раз</w:t>
      </w:r>
      <w:r>
        <w:rPr>
          <w:rFonts w:ascii="Times New Roman" w:hAnsi="Times New Roman"/>
          <w:color w:val="000000"/>
        </w:rPr>
        <w:t>ных вводов, а при одном вводе - двумя линиями от этого ввода с устройством автоматического включения резерва (АВР).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*5.38. Распределение электроэнергии к силовым распределительным щитам, пунктам и групповым щиткам сети электрического освещения следует, как правило, осуществлять по магистральной схеме.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Радиальные схемы следует, как правило, выполнять для присоединения одиночных электродвигателей, групп электроприемников общего технологического назначения и элетроприемников I категории надежности.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*5.39. Сило</w:t>
      </w:r>
      <w:r>
        <w:rPr>
          <w:rFonts w:ascii="Times New Roman" w:hAnsi="Times New Roman"/>
          <w:color w:val="000000"/>
        </w:rPr>
        <w:t>вые распределительные пункты, щиты и щитки следует располагать, как правило, на этажах, где размещены присоединенные к ним электроприемники.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*5.40. В силовых распределительных сетях по магистральной схеме следует соединять не более четырех электроприемников мощностью до 3 кВт каждый, а также не более двух мощностью до 5 кВт каждый. Единичная мощность электроприемников, питаемых по магистральной схеме, не должна различаться более чем на 25%.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наличии в торговом зале более двух кассовых аппаратов их питани</w:t>
      </w:r>
      <w:r>
        <w:rPr>
          <w:rFonts w:ascii="Times New Roman" w:hAnsi="Times New Roman"/>
          <w:color w:val="000000"/>
        </w:rPr>
        <w:t>е следует осуществлять от двух линий. Количество кассовых аппаратов, питаемых одной линией, не ограничивается.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*5.41. В торговых залах магазинов необходимо устанавливать включаемые через устройство защитного отключения (УЗО) розетки с защитными шторками, предназначенные для подключения уборочных машин, а также для проверки электро- и радиотоваров.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*5.42. Управление рабочим освещением в торговых залах площадью 800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и более, а также в отдельных случаях по заданию на проектирование следует проектировать, как</w:t>
      </w:r>
      <w:r>
        <w:rPr>
          <w:rFonts w:ascii="Times New Roman" w:hAnsi="Times New Roman"/>
          <w:color w:val="000000"/>
        </w:rPr>
        <w:t xml:space="preserve"> правило, централизованным дистанционным.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*5.43. Для помещений с зонами различной естественной освещенность управление рабочим освещением должно обеспечиваться ручным или автоматическим включением и отключением светильников группами или рядами по мере изменения естественной освещенности помещений.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*5.44. Управление освещением складских помещений для подготовки товаров к продаже следует проектировать местным для каждого помещения с возможностью централизованного дистанционного отключения. Выключатели местног</w:t>
      </w:r>
      <w:r>
        <w:rPr>
          <w:rFonts w:ascii="Times New Roman" w:hAnsi="Times New Roman"/>
          <w:color w:val="000000"/>
        </w:rPr>
        <w:t>о управления освещением необходимо располагать вне помещений на несгораемых конструкциях и размещать в шкафах или нишах строительных конструкций.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*5.45. В торговых залах , а также над кассовыми аппаратами следует устанавливать светильники аварийного освещения.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*5.46. В магазинах следует предусматривать: городскую телефонную связь и радиотрансляцию, автоматическую пожарную сигнализацию (с учетом п.3.43 настоящих норм), системы оповещения людей о пожаре (в соответствии с НПБ 104-95).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Другие системы связи и ин</w:t>
      </w:r>
      <w:r>
        <w:rPr>
          <w:rFonts w:ascii="Times New Roman" w:hAnsi="Times New Roman"/>
          <w:color w:val="000000"/>
        </w:rPr>
        <w:t>формации, а также охранную сигнализацию допускается предусматривать согласно заданию на проектирование.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Справочное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 Е Р М И Н Ы И О П Р Е Д Е Л Е Н И 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Универсам (супермаркет)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магазин самоообслуживания с универсальным ассортиментом продовольственных товаров и ограниченным ассортиментом непродовольственных товаров повседневного спроса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Мини-продукты (минимаркет)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магазин с узким или ограниченным ассортиментом продовольственных товаров при площади торгового зала не более 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Гиперма</w:t>
            </w:r>
            <w:r>
              <w:rPr>
                <w:rFonts w:ascii="Times New Roman" w:hAnsi="Times New Roman"/>
              </w:rPr>
              <w:t>ркет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магазин самообслуживания с универсальным ассортиментом  продовольственных  и  непродовольственных  товаров  преимущественно повседневного  спроса  (торговой  площадью  от 5000 м2, при использовании до 50% от торговой площади под  размещение  непродовольственных товаров).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Универмаг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магазин с универсальным ассортиментом непродовольственных товаров и отделом продовольственных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центр</w:t>
            </w:r>
          </w:p>
        </w:tc>
        <w:tc>
          <w:tcPr>
            <w:tcW w:w="6577" w:type="dxa"/>
          </w:tcPr>
          <w:p w:rsidR="00000000" w:rsidRDefault="00A1263D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>комплекс  функционально и пространственно взаимосвязанных предприятий  и учреждений: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магазинов разны</w:t>
            </w:r>
            <w:r>
              <w:rPr>
                <w:rFonts w:ascii="Times New Roman" w:hAnsi="Times New Roman"/>
              </w:rPr>
              <w:t>х типов, а также предприятий питания, бытового и других видов обслуживания,  размещаемых на одной территории или в едином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Торговая площадь магазина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сумма площадей торговых залов, а также помещений и площадей для дополнительного обслуживания покупателей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эвакуационные проходы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проходы в торговом зале между торговым оборудованием или отделами (секциями), непосредственно связанные с эвакуационными выходами из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установочной площади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отношение площади, занятой торгово-технол</w:t>
            </w:r>
            <w:r>
              <w:rPr>
                <w:rFonts w:ascii="Times New Roman" w:hAnsi="Times New Roman"/>
                <w:color w:val="000000"/>
              </w:rPr>
              <w:t>огическим оборудованием, к площади торгового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Этаж цокольный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этаж с отметкой пола помещений ниже планировочной отметки земли более чем на половину высоты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Этаж подземный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этаж с отметкой пола помещений ниже планировочной отметки земли более чем на половину высоты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Этаж технический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этаж для размещения инженерного оборудования и прокладки коммуникаций. Может быть расположен в средней части здания, а также в нижней (техническое подполье) или верхней (технический чердак) части здан</w:t>
            </w:r>
            <w:r>
              <w:rPr>
                <w:rFonts w:ascii="Times New Roman" w:hAnsi="Times New Roman"/>
                <w:color w:val="000000"/>
              </w:rP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Встроенный магазин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магазин, все помещения которого располагаются в габаритах жилого здания с выступом за его пределы не более чем на 1,5 м со стороны продольного фасада и не более чем на 6 м - со стороны торцов (устройства крытых загрузочных помещений)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Встроенно-пристроенный магазин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магазин, помещения которого располагаются в габаритах жилого здания и в объемах, вынесенных за габариты жилого здания более чем на 1,5 м со стороны продольного фасада и более чем на 6 м - со стороны торцов (при устройст</w:t>
            </w:r>
            <w:r>
              <w:rPr>
                <w:rFonts w:ascii="Times New Roman" w:hAnsi="Times New Roman"/>
                <w:color w:val="000000"/>
              </w:rPr>
              <w:t>ве крытых загрузочных помещений)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Пристроенный магазин</w:t>
            </w:r>
          </w:p>
        </w:tc>
        <w:tc>
          <w:tcPr>
            <w:tcW w:w="65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магазин, ограждающая стена (или стены) которого являются общими или смежными со стенами жилого здания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2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Л А С С И Ф И К А Ц И 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основных типов предприятий розничной торговли (магазинов)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2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характеристика предприятия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Типы магазинов с одинаковым соотношением торговых и неторговых площадей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Магазины с универсальным ассортиментом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IП</w:t>
            </w:r>
          </w:p>
        </w:tc>
        <w:tc>
          <w:tcPr>
            <w:tcW w:w="28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"Универсам" (супермаркет), "Гипермарк</w:t>
            </w:r>
            <w:r>
              <w:rPr>
                <w:rFonts w:ascii="Times New Roman" w:hAnsi="Times New Roman"/>
                <w:color w:val="000000"/>
              </w:rPr>
              <w:t>ет", "Гастроном", "Диетические продукты", "Продукты"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Специализированные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IIП</w:t>
            </w:r>
          </w:p>
        </w:tc>
        <w:tc>
          <w:tcPr>
            <w:tcW w:w="2893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"Хлеб", " Кондитерский"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магазины с широким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IIIП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"Рыба", "Мясо"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ассортиментом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IVП</w:t>
            </w:r>
          </w:p>
        </w:tc>
        <w:tc>
          <w:tcPr>
            <w:tcW w:w="28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"Овощи-фрукты"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Специализированные магазины с узким или ограниченным ассортиментом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VП</w:t>
            </w:r>
          </w:p>
        </w:tc>
        <w:tc>
          <w:tcPr>
            <w:tcW w:w="2893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"Мини-продукты" (минимаркет) "Соки-джемы", "Напитки"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Магазины с универсальным ассортиментом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IН</w:t>
            </w:r>
          </w:p>
        </w:tc>
        <w:tc>
          <w:tcPr>
            <w:tcW w:w="2893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"Универмаг", "Детский мир", "Дом торговли"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Специализированные магазины с широким ассортиментом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IIН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"Товары для новобрачных", "Товары для женщин", "</w:t>
            </w:r>
            <w:r>
              <w:rPr>
                <w:rFonts w:ascii="Times New Roman" w:hAnsi="Times New Roman"/>
                <w:color w:val="000000"/>
              </w:rPr>
              <w:t>Товары для мужчин", "Товары для молодежи", "Товары для детей", "Товары для ветеранов", "Одежда", "Обувь", "Малыш"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магазин с полным ассортиментом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IIIН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"Хозтовары", "Бытовая химия", "Спорт и туризм", "Бытовая техника"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IVН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"Мебель", "Стройматериалы"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VН</w:t>
            </w:r>
          </w:p>
        </w:tc>
        <w:tc>
          <w:tcPr>
            <w:tcW w:w="28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"Галантерея-парфюмерия", "Радио- аудио-видео- фототовары", "Оргтехника", "Часы", "Ювелирные изделия"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Специализированные магазины с узким или ограниченным ассортиментом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VIН</w:t>
            </w:r>
          </w:p>
        </w:tc>
        <w:tc>
          <w:tcPr>
            <w:tcW w:w="2893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"Книги", "Цветы", "Природа", "Семена", "Охотник"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VIIН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"Комиссио</w:t>
            </w:r>
            <w:r>
              <w:rPr>
                <w:rFonts w:ascii="Times New Roman" w:hAnsi="Times New Roman"/>
                <w:color w:val="000000"/>
              </w:rPr>
              <w:t>нный", "Антикварный"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3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Рекомендуемое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РЕКОМЕНДУЕМЫЙ ПЕРЕЧЕНЬ ЭЛЕМЕНТОВ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О П О Л Н И Т Е Л Ь Н О Г О   О Б С Л У Ж И В А Н И 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 О К У П А Т Е Л Е Й   В   МАГАЗИНАХ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Отдел заказов, в том числе комплектация подарочных наборов.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Предприятия питания (в том числе кафетерий, сок-бар)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Раскрой тканей и подшивка штор.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Мелкая переделка швейных изделий, купленных в магазине.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Демонстрация новых товаров.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Гравировка изделий.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Растяжка обуви и головных уборов.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Организац</w:t>
      </w:r>
      <w:r>
        <w:rPr>
          <w:rFonts w:ascii="Times New Roman" w:hAnsi="Times New Roman"/>
          <w:color w:val="000000"/>
        </w:rPr>
        <w:t>ия мест отдыха покупателей.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Организация досуга детей.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Хранение детских колясок.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Аудио-видеозаписи, их прослушивание и просмотр.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Пункт приема заказов на изготовление кино- и фотопродукции.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Выполнение заказов на изготовление кино- и фотопродукции.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Бюро обслуживания покупателей: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доставка товаров на дом; прием на хранение вещей и продуктов; упаковка товаров, приобретенных в различных отделах магазина; заказ такси; справочное бюро.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Ксерокопирование.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Пункты обмена валюты.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Туристические агентства.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 </w:t>
      </w:r>
      <w:r>
        <w:rPr>
          <w:rFonts w:ascii="Times New Roman" w:hAnsi="Times New Roman"/>
          <w:color w:val="000000"/>
        </w:rPr>
        <w:t>Транспортные агентства.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Телефонные услуги, факсмильная связь, почтовые услуги.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Демонстрация и продажа сопутствующих товаров.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Прием заказов на выполнение ремонтно-строительных или монтажных работ с использованием товаров, приобретенных в различных отделах магазина.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** Кулинарный цех по изготовлению пищевой продукции с ее реализацией.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1. Все приведенные виды услуг допускаются в непродовольственных магазинах (с учетом приложения 10).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 Виды услуг, отмеченные "*", допускаются в продовольственных</w:t>
      </w:r>
      <w:r>
        <w:rPr>
          <w:rFonts w:ascii="Times New Roman" w:hAnsi="Times New Roman"/>
          <w:color w:val="000000"/>
          <w:sz w:val="18"/>
        </w:rPr>
        <w:t xml:space="preserve"> магазинах.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3. Вид услуг, отмеченные "**" допускается в продовольственнах магазинах с реализацией продукции на площади торгового зала или предприятия питания быстрого обслуживания в данных магазинах.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  <w:sectPr w:rsidR="00000000">
          <w:pgSz w:w="11907" w:h="16840" w:code="9"/>
          <w:pgMar w:top="1440" w:right="1797" w:bottom="1440" w:left="1797" w:header="1440" w:footer="1440" w:gutter="0"/>
          <w:cols w:space="720"/>
          <w:noEndnote/>
        </w:sect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4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УДЕЛЬНЫЕ ПОКАЗАТЕЛИ МИНИМАЛЬНОЙ ПЛОЩАДИ ГРУПП НЕТОРГОВЫХ ПОМЕЩЕНИЙ ПРОДОВОЛЬСТВЕННЫХ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048"/>
        <w:gridCol w:w="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97" w:type="dxa"/>
            <w:gridSpan w:val="13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Удельные показатели в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минимальной площади групп неторговых помещений магазинов классификационных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IП</w:t>
            </w:r>
          </w:p>
        </w:tc>
        <w:tc>
          <w:tcPr>
            <w:tcW w:w="2268" w:type="dxa"/>
            <w:gridSpan w:val="2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IIП</w:t>
            </w:r>
          </w:p>
        </w:tc>
        <w:tc>
          <w:tcPr>
            <w:tcW w:w="2268" w:type="dxa"/>
            <w:gridSpan w:val="2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IIIП</w:t>
            </w:r>
          </w:p>
        </w:tc>
        <w:tc>
          <w:tcPr>
            <w:tcW w:w="2268" w:type="dxa"/>
            <w:gridSpan w:val="2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IVП</w:t>
            </w:r>
          </w:p>
        </w:tc>
        <w:tc>
          <w:tcPr>
            <w:tcW w:w="2062" w:type="dxa"/>
            <w:gridSpan w:val="3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Характеристика группы помещений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</w:t>
            </w:r>
            <w:r>
              <w:rPr>
                <w:rFonts w:ascii="Times New Roman" w:hAnsi="Times New Roman"/>
                <w:color w:val="000000"/>
              </w:rPr>
              <w:t>400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более 400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более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более250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более250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более250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048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</w:t>
            </w:r>
            <w:r>
              <w:rPr>
                <w:rFonts w:ascii="Times New Roman" w:hAnsi="Times New Roman"/>
                <w:color w:val="000000"/>
              </w:rPr>
              <w:t>ощади более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Приема, хранения и подготовки товаров к продаже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048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Подсобных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048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Служебно -бытовых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48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27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92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048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Примечания. 1. Удельные показатели минимальных площадей групп неторговых помещений по графам N 3, 5, 7, 9, 11, 13 следует применять и при расчете для магазинов с торговыми площадями </w:t>
      </w:r>
      <w:r>
        <w:rPr>
          <w:rFonts w:ascii="Times New Roman" w:hAnsi="Times New Roman"/>
          <w:color w:val="000000"/>
        </w:rPr>
        <w:t>менее указанных в графах N 2, 4, 6, 8, 10, 12.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Полученные при расчете площади (по графам N3, 5, 7, 9, 11, 13) следует соответственно вычитать из площадей, рассчитанных по графам N2, 4, 6, 8, 10, 12.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Площади для приема, хранения и подготовки товаров к продаже в продовольственных магазинах приняты, исходя из одно дневного товарного запаса (кроме магазина "Овощи-фрукты" с максимальным товарным запасом на 3 дня).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УДЕЛЬНЫЕ ПОКАЗАТЕЛИ МИНИМАЛЬНОЙ ПЛОЩАДИ ГРУПП НЕТОРГОВЫХ ПОМЕЩЕНИЙ НЕПРОДОВОЛЬСТВЕННЫХ М</w:t>
      </w:r>
      <w:r>
        <w:rPr>
          <w:rFonts w:ascii="Times New Roman" w:hAnsi="Times New Roman"/>
          <w:color w:val="000000"/>
        </w:rPr>
        <w:t>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16"/>
        <w:gridCol w:w="1116"/>
        <w:gridCol w:w="1116"/>
        <w:gridCol w:w="1118"/>
        <w:gridCol w:w="1116"/>
        <w:gridCol w:w="1116"/>
        <w:gridCol w:w="1116"/>
        <w:gridCol w:w="1118"/>
        <w:gridCol w:w="1116"/>
        <w:gridCol w:w="1116"/>
        <w:gridCol w:w="1116"/>
        <w:gridCol w:w="1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97" w:type="dxa"/>
            <w:gridSpan w:val="12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Удельные показатели в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минимальной площади групп неторговых помещений магазинов классификационных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6" w:type="dxa"/>
            <w:gridSpan w:val="4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IН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 предприятий</w:t>
            </w:r>
          </w:p>
        </w:tc>
        <w:tc>
          <w:tcPr>
            <w:tcW w:w="4466" w:type="dxa"/>
            <w:gridSpan w:val="4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IIН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 предприятий</w:t>
            </w:r>
          </w:p>
        </w:tc>
        <w:tc>
          <w:tcPr>
            <w:tcW w:w="4466" w:type="dxa"/>
            <w:gridSpan w:val="4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IIIН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Характеристика группы помещений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свыше 2500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8500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свыше 8500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</w:t>
            </w:r>
            <w:r>
              <w:rPr>
                <w:rFonts w:ascii="Times New Roman" w:hAnsi="Times New Roman"/>
                <w:color w:val="000000"/>
              </w:rPr>
              <w:t xml:space="preserve">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свыше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свыше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свыше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свыше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Приема, хранения и подготовки товаров к продаже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Подсобных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Служебно-бытовых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3,25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1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Примечания. 1. Удельные показатели минимальных площадей групп неторго- вых помещений по графам N 3, 5, 7, 9, 11, 13, 15, 17, 19, 21, 23 следует применять и при расчете для магазинов с торговыми площадями менее указанных в графах N 2, 4, 6, 8, 10, 12, 14, 16, 18, 20, 22. Полученные в расчете площади (по графам N3, 5, 7, 9, 11, 13, 15, 17, 19, 21, 23) следует соответственно вычитат</w:t>
      </w:r>
      <w:r>
        <w:rPr>
          <w:rFonts w:ascii="Times New Roman" w:hAnsi="Times New Roman"/>
          <w:color w:val="000000"/>
        </w:rPr>
        <w:t>ь из площадей, рассчитанных по графам N2, 4, 6, 8, 10, 12, 14, 16, 18, 20, 22.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Площади помещений для хранения и для подготовки товаров к продаже магазина "Мебель" приняты с учетом традиционной формы торговли.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При торговле мебелью по образцам помещения для приема, хранения и подготовки товаров к продаже не требуются. При этом в группе неторговых помещений магазина следует предусматривать служебно-бытовые помещения из расчета 50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на 1000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площади выставочного зала.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Площади для приема, хранения и </w:t>
      </w:r>
      <w:r>
        <w:rPr>
          <w:rFonts w:ascii="Times New Roman" w:hAnsi="Times New Roman"/>
          <w:color w:val="000000"/>
        </w:rPr>
        <w:t>подготовки товаров к продаже в непродольственных магазинах приняты исходя из максимальных товарных запасов на 2 дня.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5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8"/>
        <w:gridCol w:w="1478"/>
        <w:gridCol w:w="1478"/>
        <w:gridCol w:w="1478"/>
        <w:gridCol w:w="1478"/>
        <w:gridCol w:w="1478"/>
        <w:gridCol w:w="1478"/>
        <w:gridCol w:w="1478"/>
        <w:gridCol w:w="1478"/>
        <w:gridCol w:w="1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IVН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 предприятий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VН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 предприятий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VIH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 предприятий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VIIH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классификационная группа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торговой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площади свыше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торговой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площади свыше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торговой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площади свыше 1000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торговой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площади свыше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торговой площади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 на каждые 10 торговой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площади свыше 250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3,0*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  <w:sectPr w:rsidR="00000000">
          <w:pgSz w:w="16840" w:h="11907" w:orient="landscape" w:code="9"/>
          <w:pgMar w:top="1134" w:right="1134" w:bottom="1134" w:left="1134" w:header="1440" w:footer="1440" w:gutter="0"/>
          <w:cols w:space="720"/>
          <w:noEndnote/>
        </w:sect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6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РАЗМЕР</w:t>
      </w:r>
      <w:r>
        <w:rPr>
          <w:rFonts w:ascii="Times New Roman" w:hAnsi="Times New Roman"/>
          <w:color w:val="000000"/>
        </w:rPr>
        <w:t>Ы РАЗГРУЗОЧНЫХ ЗОН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 х Г - разгрузочная зона,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где Ш - размер, равный внутреннему размеру ширины шахты,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 - размер, увеличенный на 0,5 м по сравнению с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внутренним размером глубины кабины,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Г" - внутренний размер глубины кабины.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Размер Г принимается без учета ширины коридоров, примыкающих к разгрузочным зонам.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7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ПРАВИЛА ПОДСЧЕТА ПЛОЩАДЕЙ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При подсчете площадей предприятий розничной торговли следует руководствоваться СНиП 2.08.02-89*.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Площадь витрин со стороны улиц</w:t>
      </w:r>
      <w:r>
        <w:rPr>
          <w:rFonts w:ascii="Times New Roman" w:hAnsi="Times New Roman"/>
          <w:color w:val="000000"/>
        </w:rPr>
        <w:t>ы, выступающих в сторону торгового зала или из плоскости стены магазина, следует учитывать в площади торгового зала, если отметка пола витрины не выше пола торгового зала. При этом не учитывается площадь витрины в пределах конструкции наружной стены.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Площадь разгрузочных площадок перед грузовыми лифтами (или подъемниками) в площади помещений для приемки, хранения и подготовки товаров не учитывается.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8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ШИРИНА ПРОХОДОВ МЕЖДУ ОБОРУДОВАНИЕМ В ТОРГОВЫХ ЗАЛАХ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1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</w:rPr>
              <w:t>проходов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Ширина,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кассовыми кабинами и торцами островных горок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2 - 2,5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прилавками для хранения личных вещей покупателей и стеной (проход для посетителей в торговый зал)</w:t>
            </w:r>
          </w:p>
        </w:tc>
        <w:tc>
          <w:tcPr>
            <w:tcW w:w="1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1,7 - 2,5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параллельно расположенными островными горками</w:t>
            </w:r>
          </w:p>
        </w:tc>
        <w:tc>
          <w:tcPr>
            <w:tcW w:w="1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1,4 - 1,8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островными горками и пристенным охлаждаемым оборудованием</w:t>
            </w:r>
          </w:p>
        </w:tc>
        <w:tc>
          <w:tcPr>
            <w:tcW w:w="1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1,6 - 2,0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кассовыми кабинами или прилавками обслуживания и установленными параллельно им горками</w:t>
            </w:r>
          </w:p>
        </w:tc>
        <w:tc>
          <w:tcPr>
            <w:tcW w:w="1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2,0 - 3,0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прилавком и оборудованием за прилавком</w:t>
            </w:r>
          </w:p>
        </w:tc>
        <w:tc>
          <w:tcPr>
            <w:tcW w:w="1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кабинами контролеро</w:t>
            </w:r>
            <w:r>
              <w:rPr>
                <w:rFonts w:ascii="Times New Roman" w:hAnsi="Times New Roman"/>
                <w:color w:val="000000"/>
              </w:rPr>
              <w:t>в-кассиров</w:t>
            </w:r>
          </w:p>
        </w:tc>
        <w:tc>
          <w:tcPr>
            <w:tcW w:w="1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прилавками</w:t>
            </w:r>
          </w:p>
        </w:tc>
        <w:tc>
          <w:tcPr>
            <w:tcW w:w="1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2,8 - 3,0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прилавками и стеной</w:t>
            </w:r>
          </w:p>
        </w:tc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1,2 - 1,5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Примечания. 1. Ширина проходов, по которым предусматривается перемещение товаров с помощью подъемно-транспортных средств, должна быть в пределах 2,2 - 2,7 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 В магазине следует проектировать не менее одного прохода между кабинами контролеров-кассиров шириной не менее 0,9 м для инвалидов, передвигающихся на креслах-колясках.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9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Рекомендуемое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УДЕЛЬНЫЕ ПОКАЗАТЕЛИ МИНИМАЛЬНОЙ ПЛОЩАДИ ОТДЕЛА ЗАКАЗОВ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6" w:type="dxa"/>
            <w:gridSpan w:val="2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Удельные показ</w:t>
            </w:r>
            <w:r>
              <w:rPr>
                <w:rFonts w:ascii="Times New Roman" w:hAnsi="Times New Roman"/>
                <w:color w:val="000000"/>
              </w:rPr>
              <w:t>атели минимальной площади отдела заказов в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магазина размером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помещений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величине магазина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и менее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величине магазина свыше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и выдача заказов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Комплектовочная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Примечания. 1.Площадь каждого помещения - не менее 6 м</w:t>
      </w:r>
      <w:r>
        <w:rPr>
          <w:rFonts w:ascii="Times New Roman" w:hAnsi="Times New Roman"/>
          <w:color w:val="000000"/>
          <w:sz w:val="18"/>
          <w:vertAlign w:val="superscript"/>
        </w:rPr>
        <w:t>2</w:t>
      </w:r>
      <w:r>
        <w:rPr>
          <w:rFonts w:ascii="Times New Roman" w:hAnsi="Times New Roman"/>
          <w:color w:val="000000"/>
          <w:sz w:val="18"/>
        </w:rPr>
        <w:t>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 На площади комплектовочной в продовольственных магазинах следует предусматривать места для размещения холодильных шкафов.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10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Рекомендуемое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УДЕЛЬНЫЕ ПОКАЗАТЕЛИ МИНИМАЛЬНОЙ ПЛОЩАДИ КАФЕТЕРИЯ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каждые 10 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торговой площа</w:t>
      </w:r>
      <w:r>
        <w:rPr>
          <w:rFonts w:ascii="Times New Roman" w:hAnsi="Times New Roman"/>
          <w:color w:val="000000"/>
        </w:rPr>
        <w:t>ди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6" w:type="dxa"/>
            <w:gridSpan w:val="2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Удельные показатели минимальной площади кафетерия в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магазина размером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помещений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величине магазина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и менее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величине магазина свыше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зал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Подсобные помещения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11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Рекомендуемое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МИНИМАЛЬНЫЕ ПЛОЩАДИ ПОМЕЩЕНИЙ ДОПОЛНИТЕЛЬНОГО ОБСЛУЖИВАНИЯ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3786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магазина или отдела магазина</w:t>
            </w:r>
          </w:p>
        </w:tc>
        <w:tc>
          <w:tcPr>
            <w:tcW w:w="378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услуг</w:t>
            </w:r>
          </w:p>
        </w:tc>
        <w:tc>
          <w:tcPr>
            <w:tcW w:w="1900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"Ткани"</w:t>
            </w:r>
          </w:p>
        </w:tc>
        <w:tc>
          <w:tcPr>
            <w:tcW w:w="378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Раскрой ткани и подшивка штор</w:t>
            </w:r>
          </w:p>
        </w:tc>
        <w:tc>
          <w:tcPr>
            <w:tcW w:w="1900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"Одежда"</w:t>
            </w:r>
          </w:p>
        </w:tc>
        <w:tc>
          <w:tcPr>
            <w:tcW w:w="378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Мелкая переделка швейных изделий</w:t>
            </w:r>
          </w:p>
        </w:tc>
        <w:tc>
          <w:tcPr>
            <w:tcW w:w="1900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"Головные уборы"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"Обувь"</w:t>
            </w:r>
          </w:p>
        </w:tc>
        <w:tc>
          <w:tcPr>
            <w:tcW w:w="3786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Растяжка обуви и гол</w:t>
            </w:r>
            <w:r>
              <w:rPr>
                <w:rFonts w:ascii="Times New Roman" w:hAnsi="Times New Roman"/>
                <w:color w:val="000000"/>
              </w:rPr>
              <w:t>овных уборов</w:t>
            </w:r>
          </w:p>
        </w:tc>
        <w:tc>
          <w:tcPr>
            <w:tcW w:w="1900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"Товары для детей"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"Универмаг"</w:t>
            </w:r>
          </w:p>
        </w:tc>
        <w:tc>
          <w:tcPr>
            <w:tcW w:w="3786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досуга детей</w:t>
            </w:r>
          </w:p>
        </w:tc>
        <w:tc>
          <w:tcPr>
            <w:tcW w:w="1900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"Универсам"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(супермаркет)</w:t>
            </w:r>
          </w:p>
        </w:tc>
        <w:tc>
          <w:tcPr>
            <w:tcW w:w="3786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детских колясок</w:t>
            </w:r>
          </w:p>
        </w:tc>
        <w:tc>
          <w:tcPr>
            <w:tcW w:w="1900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"Универмаг"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"Универсам"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(супермаркет), "Гипермаркет"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*Аудио-видеозаписи, их прослушивание и просмотр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*Туристические агентства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*Транспортные агентства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мест отдыха покупателей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"Универсам"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(супермаркет) , "Гипермаркет"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Кондитерский цех по изготовлению пищевой продукции с ее реализацией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зависимости от ассортимента, но менее 20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"Универмаг", "Хозяйст</w:t>
            </w:r>
            <w:r>
              <w:rPr>
                <w:rFonts w:ascii="Times New Roman" w:hAnsi="Times New Roman"/>
                <w:color w:val="000000"/>
              </w:rPr>
              <w:t>венные товары", "Строительные матералы", "Мебель"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*Прием заказов на выполнение ремонтно -строительных или монтажных работ с использованием товаров, при обретенных в различных отделах магазина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типы 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*Демонстрация новых товаров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непродовольственных магазинов</w:t>
            </w: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*Демонстрация и продажа сопутствующих товаров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*Гравировка изделий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*Бюро обслуживания покупателей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*Пункт приема заказов на изготовление кино- и фотопродукции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заказов на изготовление кино- и фотопродукции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*Ксерокопир</w:t>
            </w:r>
            <w:r>
              <w:rPr>
                <w:rFonts w:ascii="Times New Roman" w:hAnsi="Times New Roman"/>
                <w:color w:val="000000"/>
              </w:rPr>
              <w:t>ование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обмена валюты</w:t>
            </w:r>
          </w:p>
        </w:tc>
        <w:tc>
          <w:tcPr>
            <w:tcW w:w="1900" w:type="dxa"/>
            <w:tcBorders>
              <w:top w:val="single" w:sz="6" w:space="0" w:color="auto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типы продовольственных 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*Транспортные агенства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магазинов</w:t>
            </w: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*Демонстрация новых товаров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*Демонстрация и продажа сопутствующих товаров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*Бюро обслуживания покупателей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*Прием заказов на изготовление кино- и фотопродукции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  <w:tcBorders>
              <w:top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обмена валюты</w:t>
            </w:r>
          </w:p>
        </w:tc>
        <w:tc>
          <w:tcPr>
            <w:tcW w:w="1900" w:type="dxa"/>
            <w:tcBorders>
              <w:top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(Измененная редакция, Изм. № 1)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Примечание. Виды услуг, отмеченные "*", допускаются в изолированных помещения или площади в составе торговых залов.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12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 ПОМЕЩЕНИЙ ПРОДОВОЛЬСТВЕННЫХ</w:t>
      </w:r>
      <w:r>
        <w:rPr>
          <w:rFonts w:ascii="Times New Roman" w:hAnsi="Times New Roman"/>
          <w:color w:val="000000"/>
        </w:rPr>
        <w:t xml:space="preserve">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05"/>
        <w:gridCol w:w="805"/>
        <w:gridCol w:w="805"/>
        <w:gridCol w:w="805"/>
        <w:gridCol w:w="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 О М Е Щ Е Н И Я</w:t>
            </w:r>
          </w:p>
        </w:tc>
        <w:tc>
          <w:tcPr>
            <w:tcW w:w="4023" w:type="dxa"/>
            <w:gridSpan w:val="5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магазинов классификационных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IП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IIП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IIIП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IVП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ПОМЕЩЕНИЯ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залы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или площади в торговых залах для дополнительного обслуживания (отдел заказов, предприятия питания по приложению 3)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ДЛЯ ПРИЕМА И ХРАНЕНИЯ ТОВАРОВ И ДЛЯ ПОДГОТОВКИ ТОВАРОВ К ПРОДАЖЕ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хранения товаров,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охлаждаемые камеры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Приемочная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ПОДСОБНЫЕ ПОМЕЩЕНИЯ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контейнеров об</w:t>
            </w:r>
            <w:r>
              <w:rPr>
                <w:rFonts w:ascii="Times New Roman" w:hAnsi="Times New Roman"/>
                <w:color w:val="000000"/>
              </w:rPr>
              <w:t>менного фонда, тары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упаковочных материалов, инвентаря, спецодежды, бельевая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уборочного инвентаря, моющих средств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Моечная (или моечные ванны в помещениях подготовки товаров)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Охлаждаемая камера пищевых отходов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Подсобные помещения для дополнительного обслуживания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Подсобные помещения предприятия питания для персонала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СЛУЖЕБНЫЕ И БЫТОВЫЕ ПОМЕЩЕНИЯ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Конторские помещения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Комната персонала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Предприятие</w:t>
            </w:r>
            <w:r>
              <w:rPr>
                <w:rFonts w:ascii="Times New Roman" w:hAnsi="Times New Roman"/>
                <w:color w:val="000000"/>
              </w:rPr>
              <w:t xml:space="preserve"> питания для персонала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для приема пищи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Главная касса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охраны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Опорный пункт АСУ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Гардеробные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Туалеты для персонала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Душевые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(помещения) профилактория (при размещении магазина в подземном этаже)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805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1. Помещения отмеченные знаком "Ѕ" - обязательные, "+" - рекомендуемые.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 Для магазинов IIП и VП охлаждаемые камеры являются обязательными при наличии в ассортименте кремокондитерских из</w:t>
      </w:r>
      <w:r>
        <w:rPr>
          <w:rFonts w:ascii="Times New Roman" w:hAnsi="Times New Roman"/>
          <w:color w:val="000000"/>
          <w:sz w:val="18"/>
        </w:rPr>
        <w:t>делий.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13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 ПОМЕЩЕНИЙ НЕПРОДОВОЛЬСТВЕННЫХ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77"/>
        <w:gridCol w:w="677"/>
        <w:gridCol w:w="677"/>
        <w:gridCol w:w="677"/>
        <w:gridCol w:w="677"/>
        <w:gridCol w:w="677"/>
        <w:gridCol w:w="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 О М Е Щ Е Н И Я</w:t>
            </w:r>
          </w:p>
        </w:tc>
        <w:tc>
          <w:tcPr>
            <w:tcW w:w="4734" w:type="dxa"/>
            <w:gridSpan w:val="7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Классификационные группы предприятий по приложению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IН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IIН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IIIН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IVН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VН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VIН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ПОМЕЩЕНИЯ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залы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или площади в торговых залах для дополнительного обслуживания (отдел заказов, предприятия питания другие по приложению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ДЛЯ ПРИЕМА И ХРАНЕНИЯ ТОВАРОВ И ДЛЯ ПОДГОТОВКИ ТОВАРОВ К ПРОДАЖЕ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хранения товаров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Приемочная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ПОДСОБНЫЕ ПОМЕЩЕНИЯ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контейнеров обменного фонда, тары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упаковочных материалов, инвентаря, спецодежды, бельевая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уборочного инвентаря, моющих средств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для механизированного прессования бумажных отходов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Подсобные помещения для дополнительного обслуживания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Подсобная предприятия питания для персонала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СЛУЖЕБНЫЕИБЫТОВЫЕ ПОМЕЩЕНИЯ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Конторские помещения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Комната персонала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Предприятие питания для персонала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для приема пищи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Главная касса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охраны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Опорный пункт АСУ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Гардеробные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Туалеты для персонала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Общественные туалеты для покупателей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Душевые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(помещения) профилактория (при размещении магазина в подземном этаже)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  <w:tc>
          <w:tcPr>
            <w:tcW w:w="677" w:type="dxa"/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Ѕ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Примечания.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1. Помещения отмеченные знаком "Ѕ" - обязательные, "+" - рекоме</w:t>
      </w:r>
      <w:r>
        <w:rPr>
          <w:rFonts w:ascii="Times New Roman" w:hAnsi="Times New Roman"/>
          <w:color w:val="000000"/>
          <w:sz w:val="18"/>
        </w:rPr>
        <w:t>ндуемые.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 Помещения для прессования бумажных отходов следует предусматривать в магазинах IН - при торговой площади 3500 м</w:t>
      </w:r>
      <w:r>
        <w:rPr>
          <w:rFonts w:ascii="Times New Roman" w:hAnsi="Times New Roman"/>
          <w:color w:val="000000"/>
          <w:sz w:val="18"/>
          <w:vertAlign w:val="superscript"/>
        </w:rPr>
        <w:t>2</w:t>
      </w:r>
      <w:r>
        <w:rPr>
          <w:rFonts w:ascii="Times New Roman" w:hAnsi="Times New Roman"/>
          <w:color w:val="000000"/>
          <w:sz w:val="18"/>
        </w:rPr>
        <w:t xml:space="preserve"> и более, а в магазина IVН - при торговой площади 1000 м</w:t>
      </w:r>
      <w:r>
        <w:rPr>
          <w:rFonts w:ascii="Times New Roman" w:hAnsi="Times New Roman"/>
          <w:color w:val="000000"/>
          <w:sz w:val="18"/>
          <w:vertAlign w:val="superscript"/>
        </w:rPr>
        <w:t>2</w:t>
      </w:r>
      <w:r>
        <w:rPr>
          <w:rFonts w:ascii="Times New Roman" w:hAnsi="Times New Roman"/>
          <w:color w:val="000000"/>
          <w:sz w:val="18"/>
        </w:rPr>
        <w:t xml:space="preserve"> и более.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14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РАСЧЕТНЫЕ ТЕМЕРАТУРА ВОЗДУХА И КРАТНОСТЬ ВОЗДУХООБМЕНА В ПОМЕЩЕНИЯХ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26"/>
        <w:gridCol w:w="1232"/>
        <w:gridCol w:w="1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 </w:t>
            </w:r>
          </w:p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 О М Е Щ Е Н И 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Расчетная температура воздуха для холодного периода года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Кратность воздухообмена или количество воздуха, удаляемого из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град.С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приток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залы магазинов площад</w:t>
            </w:r>
            <w:r>
              <w:rPr>
                <w:rFonts w:ascii="Times New Roman" w:hAnsi="Times New Roman"/>
                <w:color w:val="000000"/>
              </w:rPr>
              <w:t>ью 400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и менее: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продовольственных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непродовольственных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залы магазинов площадью более 400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продовольственных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непродовольственных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Разрубочная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3-кратн.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Разгрузочные помещения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для подготовки товаров к продаже (при размещении в отдельном помещении), комплектовочные, приемочные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2-кратн.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Кладовые (неохлаждаемые):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хлеб, кондитерские изделия;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0,5- 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гастр</w:t>
            </w:r>
            <w:r>
              <w:rPr>
                <w:rFonts w:ascii="Times New Roman" w:hAnsi="Times New Roman"/>
                <w:color w:val="000000"/>
              </w:rPr>
              <w:t>ономия, рыба, молоко, фрукты, овощи, соления, вина, пиво, напитки;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обувь, парфюмерия, товары бытовой химии, химикаты;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товары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0,5- 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демонстрации новых товаров (при размещении в отдельном помещении)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2-кратн.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Гладильные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Камеры для мусора (неотапливаемые)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Помещение для механизированого прессования бумажных отходов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1,5- 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для хранения упаковочных материалов и инвентаря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</w:t>
            </w:r>
            <w:r>
              <w:rPr>
                <w:rFonts w:ascii="Times New Roman" w:hAnsi="Times New Roman"/>
                <w:color w:val="000000"/>
              </w:rPr>
              <w:t>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контейнеров обменного фонда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тары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Хранение уборочного инвентаря, моющих средств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1,5- 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Бельевая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0,5- 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Мастерские, лаборатории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2-кратн.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Охлаждаемые камеры: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мясо, полуфабрикаты, гастрономия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рыба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фрукты, овощи, кондитерские 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4-кратн.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изделия, напитки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(Периодически)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мороженое, пельмени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пищевые отходы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 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Машинные отделения охлаждаемых камер с возду</w:t>
            </w:r>
            <w:r>
              <w:rPr>
                <w:rFonts w:ascii="Times New Roman" w:hAnsi="Times New Roman"/>
                <w:color w:val="000000"/>
              </w:rPr>
              <w:t>шым охлаждением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Машинные отделения охлаждаемых камер с водяным охлаждением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2-кратн.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Конторские помещения, комната персонала, главная касса, помещение охраны, опорный пункт АСУ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Гардеробные, подсобная предприятия питания для персонала, комната для приема пищи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Общественные туалеты для покупателей и туалеты для персонала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 на 1 унитаз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Душевые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5-кратн.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Комната-профилакторий (при размещении магазина в подземных этажах)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 на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приема и выдачи заказов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1263D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1-кратн.</w:t>
            </w:r>
          </w:p>
        </w:tc>
      </w:tr>
    </w:tbl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Примечания. 1. Расчетная температура для охлаждаемых камер принята на все периоды года.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 В кладовых с химическими, синтетическими или иными пахучими веществами, а также при размещении подготовки товаров к продаже на площади кладовых и наличии постоянных рабочих мест следует предусматривать подачу приточного воздуха (для постоянно работающих - из расчета 60 м</w:t>
      </w:r>
      <w:r>
        <w:rPr>
          <w:rFonts w:ascii="Times New Roman" w:hAnsi="Times New Roman"/>
          <w:color w:val="000000"/>
          <w:sz w:val="18"/>
          <w:vertAlign w:val="superscript"/>
        </w:rPr>
        <w:t>3</w:t>
      </w:r>
      <w:r>
        <w:rPr>
          <w:rFonts w:ascii="Times New Roman" w:hAnsi="Times New Roman"/>
          <w:color w:val="000000"/>
          <w:sz w:val="18"/>
        </w:rPr>
        <w:t>/ч на 1 рабочее место).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3. При размещении площадей для дополнительного обслуж</w:t>
      </w:r>
      <w:r>
        <w:rPr>
          <w:rFonts w:ascii="Times New Roman" w:hAnsi="Times New Roman"/>
          <w:color w:val="000000"/>
          <w:sz w:val="18"/>
        </w:rPr>
        <w:t>ивания в торговом зале расчетную температуру воздуха и кратность воздухообмена следует принимать не ниже указанных для торговых залов.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Для помещений дополнительного обслуживания - кафетериев, сок-баров и других согласно приложению 3 (кроме помещений приема и выдачи заказов), в том числе и для их подсобных помещений расчетную температуру воздуха и кратность воздухообмена следует принимать согласно действующим нормативным документам.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4. Расчетную температуру воздуха и кратность воздухообмена для предприятий п</w:t>
      </w:r>
      <w:r>
        <w:rPr>
          <w:rFonts w:ascii="Times New Roman" w:hAnsi="Times New Roman"/>
          <w:color w:val="000000"/>
          <w:sz w:val="18"/>
        </w:rPr>
        <w:t>итания следует принимать согласно действующим нормативным документам.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5. При размещении помещений магазинов в подземных этажах следует предусматривать системы механической приточно-вытяжной вентиляции с воздухообменом в торговых залах не менее 30 м</w:t>
      </w:r>
      <w:r>
        <w:rPr>
          <w:rFonts w:ascii="Times New Roman" w:hAnsi="Times New Roman"/>
          <w:color w:val="000000"/>
          <w:sz w:val="18"/>
          <w:vertAlign w:val="superscript"/>
        </w:rPr>
        <w:t>3</w:t>
      </w:r>
      <w:r>
        <w:rPr>
          <w:rFonts w:ascii="Times New Roman" w:hAnsi="Times New Roman"/>
          <w:color w:val="000000"/>
          <w:sz w:val="18"/>
        </w:rPr>
        <w:t>/ч на человека, а в служебно-бытовых помещениях - не менее 60 м</w:t>
      </w:r>
      <w:r>
        <w:rPr>
          <w:rFonts w:ascii="Times New Roman" w:hAnsi="Times New Roman"/>
          <w:color w:val="000000"/>
          <w:sz w:val="18"/>
          <w:vertAlign w:val="superscript"/>
        </w:rPr>
        <w:t>3</w:t>
      </w:r>
      <w:r>
        <w:rPr>
          <w:rFonts w:ascii="Times New Roman" w:hAnsi="Times New Roman"/>
          <w:color w:val="000000"/>
          <w:sz w:val="18"/>
        </w:rPr>
        <w:t>/ч на человека.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6. В помещениях N I, 2, 5, 6, 11, 14-16, 20-22, 25 по заданию на проектирование допускается принимать расчетную температуру воздуха и кратность воздухообмена выше указанных в таблице.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Область применения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Нормативные ссылки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Основные положения и общие требования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Требования к размещению магазинов и их объемно-планировочным решениям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Санитарно-гигиенические требования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Противопожарные требования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Лифты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Мусороудаление и пылеуборка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Требования к основным элементам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Торговые помещения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Помещения для приема и хранения товаров и для подготовки товаров к продаже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Подсобные, служебные и бытовые помещения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Инженерное оборудование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Общие положения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Водоснабжение и канализа</w:t>
      </w:r>
      <w:r>
        <w:rPr>
          <w:rFonts w:ascii="Times New Roman" w:hAnsi="Times New Roman"/>
          <w:color w:val="000000"/>
        </w:rPr>
        <w:t>ция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Отопление, вентиляция и кондиционирование воздуха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Электротехнические устройства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1. Справочное. Термины и определения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2. Обязательное. Классификация основных типов предприятий розничной торговли (магазинов)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3. Справочное. Рекомендуемый перечень элементов дополнительного обслуживания покупателей в магазинах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4. Обязательное. Удельные показатели минимальной площади групп неторговых помещений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продовольственных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5. Обязательное. Удельные показате</w:t>
      </w:r>
      <w:r>
        <w:rPr>
          <w:rFonts w:ascii="Times New Roman" w:hAnsi="Times New Roman"/>
          <w:color w:val="000000"/>
        </w:rPr>
        <w:t>ли минимальной площади групп неторговых помещений непродовольственных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6. Обязательное. Размеры разгрузочных зон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7. Обязательное. Правила подсчета площадей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8. Обязательное. Ширина проходов между оборудованием в торговых залах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9. Рекомендуемое. Удельные показатели минимальной площади отдела заказов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10. Рекомендуемое. Удельные показатели минимальной площади кафетерия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11. Рекомендуемое. Минимальные площади помещений дополнител</w:t>
      </w:r>
      <w:r>
        <w:rPr>
          <w:rFonts w:ascii="Times New Roman" w:hAnsi="Times New Roman"/>
          <w:color w:val="000000"/>
        </w:rPr>
        <w:t>ьного обслуживания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12. Рекомендуемое. Минимальный состав помещений продовольственных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13. Рекомендуемое. Минимальный состав помещений непродовольственных магазинов</w:t>
      </w:r>
    </w:p>
    <w:p w:rsidR="00000000" w:rsidRDefault="00A1263D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14. Обязательное. Расчетные параметры воздуха и кратность воздухообмена в помещениях магазинов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63D"/>
    <w:rsid w:val="00A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13685</Words>
  <Characters>78008</Characters>
  <Application>Microsoft Office Word</Application>
  <DocSecurity>0</DocSecurity>
  <Lines>650</Lines>
  <Paragraphs>183</Paragraphs>
  <ScaleCrop>false</ScaleCrop>
  <Company>Elcom Ltd</Company>
  <LinksUpToDate>false</LinksUpToDate>
  <CharactersWithSpaces>91510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ПРАВИТЕЛЬСТВО МОСКВЫ  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2013-04-11T12:33:00Z</dcterms:created>
  <dcterms:modified xsi:type="dcterms:W3CDTF">2013-04-11T12:33:00Z</dcterms:modified>
</cp:coreProperties>
</file>