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3FA6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МГСН 2.05-99</w:t>
      </w: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МОСКОВСКИЕ ГОРОДСКИЕ СТРОИТЕЛЬНЫЕ НОРМЫ</w:t>
      </w: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ИНСОЛЯЦИЯ И СОЛНЦЕЗАЩИТА </w:t>
      </w: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3FA6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1999-03-23</w:t>
      </w:r>
    </w:p>
    <w:p w:rsidR="00000000" w:rsidRDefault="004F3FA6">
      <w:pPr>
        <w:jc w:val="right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РАЗРАБОТАНЫ: Научно-исследовательским институтом строительной физики (НИИСФ) Российской академии архитектуры и строительных наук (РААСН) (</w:t>
      </w:r>
      <w:proofErr w:type="spellStart"/>
      <w:r>
        <w:rPr>
          <w:rFonts w:ascii="Times New Roman" w:hAnsi="Times New Roman"/>
          <w:sz w:val="20"/>
        </w:rPr>
        <w:t>д.т.н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, проф. Оболенский Н.В.,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Земцов</w:t>
      </w:r>
      <w:proofErr w:type="spellEnd"/>
      <w:r>
        <w:rPr>
          <w:rFonts w:ascii="Times New Roman" w:hAnsi="Times New Roman"/>
          <w:sz w:val="20"/>
        </w:rPr>
        <w:t xml:space="preserve"> В.А.,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Шмаров</w:t>
      </w:r>
      <w:proofErr w:type="spellEnd"/>
      <w:r>
        <w:rPr>
          <w:rFonts w:ascii="Times New Roman" w:hAnsi="Times New Roman"/>
          <w:sz w:val="20"/>
        </w:rPr>
        <w:t xml:space="preserve"> И.А.); Центром государственного санитарно-эпидемиологического надзора в г. Москве (ЦГСЭН в г. Москве) (сан. врач Фокин С.Г., сан. врач </w:t>
      </w:r>
      <w:proofErr w:type="spellStart"/>
      <w:r>
        <w:rPr>
          <w:rFonts w:ascii="Times New Roman" w:hAnsi="Times New Roman"/>
          <w:sz w:val="20"/>
        </w:rPr>
        <w:t>к.м.н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Бобкова</w:t>
      </w:r>
      <w:proofErr w:type="spellEnd"/>
      <w:r>
        <w:rPr>
          <w:rFonts w:ascii="Times New Roman" w:hAnsi="Times New Roman"/>
          <w:sz w:val="20"/>
        </w:rPr>
        <w:t xml:space="preserve"> Т.Е., сан. врач Черный В.С.); Российской медицинской академией последипломного образования (РМАПО) (</w:t>
      </w:r>
      <w:proofErr w:type="spellStart"/>
      <w:r>
        <w:rPr>
          <w:rFonts w:ascii="Times New Roman" w:hAnsi="Times New Roman"/>
          <w:sz w:val="20"/>
        </w:rPr>
        <w:t>к.м.н</w:t>
      </w:r>
      <w:proofErr w:type="spellEnd"/>
      <w:r>
        <w:rPr>
          <w:rFonts w:ascii="Times New Roman" w:hAnsi="Times New Roman"/>
          <w:sz w:val="20"/>
        </w:rPr>
        <w:t>. Беспалько Л.Е.); Федеральным научно-исследовательским институтом медицинских проблем формирования здоровья (</w:t>
      </w:r>
      <w:proofErr w:type="spellStart"/>
      <w:r>
        <w:rPr>
          <w:rFonts w:ascii="Times New Roman" w:hAnsi="Times New Roman"/>
          <w:sz w:val="20"/>
        </w:rPr>
        <w:t>к.биол.н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Текшева</w:t>
      </w:r>
      <w:proofErr w:type="spellEnd"/>
      <w:r>
        <w:rPr>
          <w:rFonts w:ascii="Times New Roman" w:hAnsi="Times New Roman"/>
          <w:sz w:val="20"/>
        </w:rPr>
        <w:t xml:space="preserve"> Л.М.); Московским архитектурным институтом (МАРХИ) (</w:t>
      </w:r>
      <w:proofErr w:type="spellStart"/>
      <w:r>
        <w:rPr>
          <w:rFonts w:ascii="Times New Roman" w:hAnsi="Times New Roman"/>
          <w:sz w:val="20"/>
        </w:rPr>
        <w:t>к.арх</w:t>
      </w:r>
      <w:proofErr w:type="spellEnd"/>
      <w:r>
        <w:rPr>
          <w:rFonts w:ascii="Times New Roman" w:hAnsi="Times New Roman"/>
          <w:sz w:val="20"/>
        </w:rPr>
        <w:t xml:space="preserve">., проф. </w:t>
      </w:r>
      <w:proofErr w:type="spellStart"/>
      <w:r>
        <w:rPr>
          <w:rFonts w:ascii="Times New Roman" w:hAnsi="Times New Roman"/>
          <w:sz w:val="20"/>
        </w:rPr>
        <w:t>Щепе</w:t>
      </w:r>
      <w:r>
        <w:rPr>
          <w:rFonts w:ascii="Times New Roman" w:hAnsi="Times New Roman"/>
          <w:sz w:val="20"/>
        </w:rPr>
        <w:t>тков</w:t>
      </w:r>
      <w:proofErr w:type="spellEnd"/>
      <w:r>
        <w:rPr>
          <w:rFonts w:ascii="Times New Roman" w:hAnsi="Times New Roman"/>
          <w:sz w:val="20"/>
        </w:rPr>
        <w:t xml:space="preserve"> Н.И., </w:t>
      </w:r>
      <w:proofErr w:type="spellStart"/>
      <w:r>
        <w:rPr>
          <w:rFonts w:ascii="Times New Roman" w:hAnsi="Times New Roman"/>
          <w:sz w:val="20"/>
        </w:rPr>
        <w:t>к.арх</w:t>
      </w:r>
      <w:proofErr w:type="spellEnd"/>
      <w:r>
        <w:rPr>
          <w:rFonts w:ascii="Times New Roman" w:hAnsi="Times New Roman"/>
          <w:sz w:val="20"/>
        </w:rPr>
        <w:t xml:space="preserve">. Воронов В.В., </w:t>
      </w:r>
      <w:proofErr w:type="spellStart"/>
      <w:r>
        <w:rPr>
          <w:rFonts w:ascii="Times New Roman" w:hAnsi="Times New Roman"/>
          <w:sz w:val="20"/>
        </w:rPr>
        <w:t>к.э.н</w:t>
      </w:r>
      <w:proofErr w:type="spellEnd"/>
      <w:r>
        <w:rPr>
          <w:rFonts w:ascii="Times New Roman" w:hAnsi="Times New Roman"/>
          <w:sz w:val="20"/>
        </w:rPr>
        <w:t>., проф. Варежкин В.А.); Нижегородской архитектурно-строительной академией (НАСА) (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Бахарев</w:t>
      </w:r>
      <w:proofErr w:type="spellEnd"/>
      <w:r>
        <w:rPr>
          <w:rFonts w:ascii="Times New Roman" w:hAnsi="Times New Roman"/>
          <w:sz w:val="20"/>
        </w:rPr>
        <w:t xml:space="preserve"> Д.В.); Научно-исследовательским и проектным институтом генплана г. Москвы (НИПИ генплана г. Москвы) (</w:t>
      </w:r>
      <w:proofErr w:type="spellStart"/>
      <w:r>
        <w:rPr>
          <w:rFonts w:ascii="Times New Roman" w:hAnsi="Times New Roman"/>
          <w:sz w:val="20"/>
        </w:rPr>
        <w:t>к.арх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Лифановская</w:t>
      </w:r>
      <w:proofErr w:type="spellEnd"/>
      <w:r>
        <w:rPr>
          <w:rFonts w:ascii="Times New Roman" w:hAnsi="Times New Roman"/>
          <w:sz w:val="20"/>
        </w:rPr>
        <w:t xml:space="preserve"> М.Г.).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ВНЕСЕНЫ: </w:t>
      </w:r>
      <w:proofErr w:type="spellStart"/>
      <w:r>
        <w:rPr>
          <w:rFonts w:ascii="Times New Roman" w:hAnsi="Times New Roman"/>
          <w:sz w:val="20"/>
        </w:rPr>
        <w:t>Мосгосэкспертизой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Москомархитектурой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ПОДГОТОВЛЕНЫ К УТВЕРЖДЕНИЮ И ИЗДАНИЮ </w:t>
      </w:r>
      <w:proofErr w:type="spellStart"/>
      <w:r>
        <w:rPr>
          <w:rFonts w:ascii="Times New Roman" w:hAnsi="Times New Roman"/>
          <w:sz w:val="20"/>
        </w:rPr>
        <w:t>Мосгосэкспертизой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д.т.н</w:t>
      </w:r>
      <w:proofErr w:type="spellEnd"/>
      <w:r>
        <w:rPr>
          <w:rFonts w:ascii="Times New Roman" w:hAnsi="Times New Roman"/>
          <w:sz w:val="20"/>
        </w:rPr>
        <w:t xml:space="preserve">., проф. Оболенский Н.В.) и Управлением перспективного проектирования и нормативов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арх.Зобнин</w:t>
      </w:r>
      <w:proofErr w:type="spellEnd"/>
      <w:r>
        <w:rPr>
          <w:rFonts w:ascii="Times New Roman" w:hAnsi="Times New Roman"/>
          <w:sz w:val="20"/>
        </w:rPr>
        <w:t xml:space="preserve"> А.П., арх. </w:t>
      </w:r>
      <w:proofErr w:type="spellStart"/>
      <w:r>
        <w:rPr>
          <w:rFonts w:ascii="Times New Roman" w:hAnsi="Times New Roman"/>
          <w:sz w:val="20"/>
        </w:rPr>
        <w:t>Ревкевич</w:t>
      </w:r>
      <w:proofErr w:type="spellEnd"/>
      <w:r>
        <w:rPr>
          <w:rFonts w:ascii="Times New Roman" w:hAnsi="Times New Roman"/>
          <w:sz w:val="20"/>
        </w:rPr>
        <w:t xml:space="preserve"> Л.П.).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СОГЛАСОВАНЫ ЦГСЭН в г. Москве.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ПРИНЯТЫ И ВВЕДЕНЫ В ДЕЙСТВИЕ постановлением Правительства г. Москвы от 23 марта 1999 г. N 217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МГСН 2.05-97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выходом настоящих норм отменяются: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пункт 4 раздела 6 "Норм и правил планировки и застройки центральной части и исторических зон г. Москвы";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пункты 3.3.11 и 3.3.12 МГСН 1.01-98 "Временные нормы и правила проектирования планировки и застройки г. Москвы", Сводная редакция;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пункт 3.3 МГСН 3.01-96 "Жилые здания".     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ВВЕДЕНИЕ 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нор</w:t>
      </w:r>
      <w:r>
        <w:rPr>
          <w:rFonts w:ascii="Times New Roman" w:hAnsi="Times New Roman"/>
          <w:sz w:val="20"/>
        </w:rPr>
        <w:t>мативный документ определяет требования к инсоляционному режиму и солнцезащите помещений и территорий в г. Москве.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ОБЛАСТЬ ПРИМЕНЕНИЯ 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разработаны в соответствии с требованиями СНиП 10-01-94 "Система нормативных документов в строительстве. Основные положения".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распространяются на проектирование застройки по условиям инсоляции и солнцезащиты вновь строящихся и реконструируемых жилых, общественных и промышленных зданий, а также для оценки инсоляционного режима в помещениях</w:t>
      </w:r>
      <w:r>
        <w:rPr>
          <w:rFonts w:ascii="Times New Roman" w:hAnsi="Times New Roman"/>
          <w:sz w:val="20"/>
        </w:rPr>
        <w:t xml:space="preserve"> существующих зданий и территорий.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НОРМАТИВНЫЕ ДОКУМЕНТЫ 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настоящих нормах использованы ссылки на следующие документы: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10-01-94 "Система нормативных документов в строительстве. Основные положения".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23-05-95 "Естественное и искусственное освещение".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2.07.01-89* "Градостроительство, планировка и застройка городских и сельских поселений".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2.08.02-89* "Общественные здания и сооружения".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2.08.01-89* "Жилые здания".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3.01-96 "Жилые здания".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1.01-98. "Временные нормы и пр</w:t>
      </w:r>
      <w:r>
        <w:rPr>
          <w:rFonts w:ascii="Times New Roman" w:hAnsi="Times New Roman"/>
          <w:sz w:val="20"/>
        </w:rPr>
        <w:t>авила проектирования планировки и застройки г. Москвы".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"Нормы и правила планировки и застройки центральной части и исторических зон г. Москвы". Приложение к Постановлению Правительства г. Москвы от 24.03.93 года № 258.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ОСНОВНЫЕ ПОНЯТИЯ И ТЕРМИНЫ 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настоящих нормах применены понятия и термины в соответствии с приложением А.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4.ОБЩИЕ ПОЛОЖЕНИЯ 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Необходимое психологическое и </w:t>
      </w:r>
      <w:proofErr w:type="spellStart"/>
      <w:r>
        <w:rPr>
          <w:rFonts w:ascii="Times New Roman" w:hAnsi="Times New Roman"/>
          <w:sz w:val="20"/>
        </w:rPr>
        <w:t>оздоравливающее</w:t>
      </w:r>
      <w:proofErr w:type="spellEnd"/>
      <w:r>
        <w:rPr>
          <w:rFonts w:ascii="Times New Roman" w:hAnsi="Times New Roman"/>
          <w:sz w:val="20"/>
        </w:rPr>
        <w:t xml:space="preserve"> действие инсоляции должно быть обеспечено в жилых и общественных зданиях и на территориях жилой застройки. И</w:t>
      </w:r>
      <w:r>
        <w:rPr>
          <w:rFonts w:ascii="Times New Roman" w:hAnsi="Times New Roman"/>
          <w:sz w:val="20"/>
        </w:rPr>
        <w:t>сключения составляют помещения, где по условиям технологии инсоляция не допускается. К таким относятся: операционные, реанимационные залы больниц, выставочные залы музеев, химические лаборатории, книгохранилища, архивы и т.п.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Нормируемая продолжительность инсоляции устанавливается для помещений жилых и общественных зданий и территорий жилой застройки.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Нормируемая продолжительность инсоляции для помещений жилых зданий устанавливается дифференцированно для центральной части и исторических зон и оста</w:t>
      </w:r>
      <w:r>
        <w:rPr>
          <w:rFonts w:ascii="Times New Roman" w:hAnsi="Times New Roman"/>
          <w:sz w:val="20"/>
        </w:rPr>
        <w:t>льной территории города.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Требования настоящих норм относятся к проектированию и размещению новых, реконструкции существующих зданий и сооружений и их комплексов, а также оценки существующих зданий.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Государственный контроль за соблюдением гигиенических норм инсоляции осуществляется только органами государственной санитарно-эпидемиологической службы г. Москвы.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Требования норм инсоляции достигаются соответствующим размещением и ориентацией зданий по сторонам горизонта, а также их объемно-планиро</w:t>
      </w:r>
      <w:r>
        <w:rPr>
          <w:rFonts w:ascii="Times New Roman" w:hAnsi="Times New Roman"/>
          <w:sz w:val="20"/>
        </w:rPr>
        <w:t>вочными решениями.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Требования к ограничению слепящего действия инсоляции на человека и перегрева помещений распространяются на жилые комнаты квартир, спальные комнаты санаториев, игровые, групповые и спальные помещения детских образовательных учреждений, классные комнаты, учебные кабинеты школ, палаты лечебных учреждений, а также территории жилой застройки, где защита от перегрева должна быть предусмотрена не менее, чем для половины игровых площадок, площадок для отдыха, мест размещения игровых устройс</w:t>
      </w:r>
      <w:r>
        <w:rPr>
          <w:rFonts w:ascii="Times New Roman" w:hAnsi="Times New Roman"/>
          <w:sz w:val="20"/>
        </w:rPr>
        <w:t>тв и спортивных снарядов.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Требование к инсоляции помещений жилых домов, включая комнаты коммунальных квартир, следует принимать по табл. 1 для центральной части и исторических зон города на 22 апреля (22 августа), а для остальной части города на 22 марта (22 сентября).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Требования к инсоляции помещений общественных зданий и территорий жилой застройки следует принимать по табл. 2 на 22 марта (22 сентября).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4F3FA6">
      <w:pPr>
        <w:jc w:val="right"/>
        <w:rPr>
          <w:rFonts w:ascii="Times New Roman" w:hAnsi="Times New Roman"/>
          <w:sz w:val="20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Жилые дома 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50"/>
        <w:gridCol w:w="1464"/>
        <w:gridCol w:w="1197"/>
        <w:gridCol w:w="1197"/>
        <w:gridCol w:w="820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Минимальное количество </w:t>
            </w:r>
          </w:p>
        </w:tc>
        <w:tc>
          <w:tcPr>
            <w:tcW w:w="4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Нормируемая продолжительность сумма</w:t>
            </w:r>
            <w:r>
              <w:rPr>
                <w:rFonts w:ascii="Times New Roman" w:hAnsi="Times New Roman"/>
                <w:sz w:val="20"/>
              </w:rPr>
              <w:t xml:space="preserve">рной инсоляции, </w:t>
            </w:r>
            <w:proofErr w:type="spellStart"/>
            <w:r>
              <w:rPr>
                <w:rFonts w:ascii="Times New Roman" w:hAnsi="Times New Roman"/>
                <w:sz w:val="20"/>
              </w:rPr>
              <w:t>час-мин</w:t>
            </w:r>
            <w:proofErr w:type="spellEnd"/>
            <w:r>
              <w:rPr>
                <w:rFonts w:ascii="Times New Roman" w:hAnsi="Times New Roman"/>
                <w:sz w:val="20"/>
              </w:rPr>
              <w:t>, в расчетных комнатах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Типы квартир 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расчетных комнат</w:t>
            </w:r>
          </w:p>
        </w:tc>
        <w:tc>
          <w:tcPr>
            <w:tcW w:w="4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ориентации световых проемов в секторах с азимутом, градусы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125-235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75 -125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235-285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45 - 75; 285-315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Для центральной части и исторических зон города</w:t>
            </w: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 типы квартир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Для остальной территории города</w:t>
            </w: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Однокомнатные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ориентация 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Двухкомнатные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Трехкомнатные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Многокомнатные квартиры (4-х и более)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  <w:tc>
          <w:tcPr>
            <w:tcW w:w="1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</w:tr>
    </w:tbl>
    <w:p w:rsidR="00000000" w:rsidRDefault="004F3FA6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4F3FA6">
      <w:pPr>
        <w:jc w:val="right"/>
        <w:rPr>
          <w:rFonts w:ascii="Times New Roman" w:hAnsi="Times New Roman"/>
          <w:sz w:val="20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Общественные здания и участки территорий 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50"/>
        <w:gridCol w:w="1636"/>
        <w:gridCol w:w="1264"/>
        <w:gridCol w:w="2262"/>
        <w:gridCol w:w="1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Нормируемая продолжительность суммарной инсоляции, </w:t>
            </w:r>
            <w:proofErr w:type="spellStart"/>
            <w:r>
              <w:rPr>
                <w:rFonts w:ascii="Times New Roman" w:hAnsi="Times New Roman"/>
                <w:sz w:val="20"/>
              </w:rPr>
              <w:t>час-мин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</w:t>
            </w:r>
          </w:p>
        </w:tc>
        <w:tc>
          <w:tcPr>
            <w:tcW w:w="6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ориентации световых проемов в секторах с азимутом, градусы</w:t>
            </w: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125-235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75-125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45-75; 285-315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235 - 285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Общеобразовательные школы и школы-интернаты, профессионально-технические, средние и высшие учебные заведения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Классные комнаты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-00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2-00 (секторы преимущественной ориентации)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Остальные помещения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дошкольные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Групповые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Игральные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Изоляторы, комнаты для заболевших детей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Остальные помещения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отдыха, общежития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Палаты и спальные комнаты (не менее, чем 60% помещений)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Остальные помещения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Больницы, родильные дома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Палаты (не менее, чем 60% палат)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Остальные помещения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 территорий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Площадки отдыха, спортивные и детские игровые площадки (50% территорий)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3-00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3-00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3-00 </w:t>
            </w:r>
          </w:p>
        </w:tc>
      </w:tr>
    </w:tbl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Прочерки в табл. 2 означают отсутствие предъявляемых требований.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РАСЧЕТ ИНСОЛЯЦИИ 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Расчет продолжительности инсоляции помещений и территорий выполняется по графикам (приложение Б), согласованным с ЦГСЭН в г. Москве и НИИСФ. Графики не могут быть размножены без согласования с НИИСФ.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Расчет продолжительности инсоляции помещений выполня</w:t>
      </w:r>
      <w:r>
        <w:rPr>
          <w:rFonts w:ascii="Times New Roman" w:hAnsi="Times New Roman"/>
          <w:sz w:val="20"/>
        </w:rPr>
        <w:t>ется в расчетной точке с учетом расположения и размеров затеняющих элементов здания.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При расчете продолжительности инсоляции участка территории расчетная точка располагается в центре </w:t>
      </w:r>
      <w:proofErr w:type="spellStart"/>
      <w:r>
        <w:rPr>
          <w:rFonts w:ascii="Times New Roman" w:hAnsi="Times New Roman"/>
          <w:sz w:val="20"/>
        </w:rPr>
        <w:t>инсолируемой</w:t>
      </w:r>
      <w:proofErr w:type="spellEnd"/>
      <w:r>
        <w:rPr>
          <w:rFonts w:ascii="Times New Roman" w:hAnsi="Times New Roman"/>
          <w:sz w:val="20"/>
        </w:rPr>
        <w:t xml:space="preserve"> половины участков территорий, указанных в табл.2.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В расчетах продолжительности инсоляции не учитывается первый час после восхода и последний час перед заходом солнца.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Расчет продолжительности инсоляции выполняется: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22 апреля (22 августа) для жилых зданий центральной части и исторических зон города</w:t>
      </w:r>
      <w:r>
        <w:rPr>
          <w:rFonts w:ascii="Times New Roman" w:hAnsi="Times New Roman"/>
          <w:sz w:val="20"/>
        </w:rPr>
        <w:t>;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22 марта (22 сентября) для жилых зданий - на остальной территории города и для общественных зданий - на всей территории города.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Допускается снижение расчетной продолжительности инсоляции от нормируемой на 10 минут.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Определение продолжительности инсоляции проводится в следующей последовательности: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 плане помещения определяют горизонтальный инсоляционный угол АВС </w:t>
      </w:r>
      <w:proofErr w:type="spellStart"/>
      <w:r>
        <w:rPr>
          <w:rFonts w:ascii="Times New Roman" w:hAnsi="Times New Roman"/>
          <w:sz w:val="20"/>
        </w:rPr>
        <w:t>светопроема</w:t>
      </w:r>
      <w:proofErr w:type="spellEnd"/>
      <w:r>
        <w:rPr>
          <w:rFonts w:ascii="Times New Roman" w:hAnsi="Times New Roman"/>
          <w:sz w:val="20"/>
        </w:rPr>
        <w:t xml:space="preserve"> и расчетную точку В помещения в плане (рис.1);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генплане участка застройки определяют положение расчетной точки п</w:t>
      </w:r>
      <w:r>
        <w:rPr>
          <w:rFonts w:ascii="Times New Roman" w:hAnsi="Times New Roman"/>
          <w:sz w:val="20"/>
        </w:rPr>
        <w:t>омещения (рис.2);</w:t>
      </w:r>
    </w:p>
    <w:p w:rsidR="00000000" w:rsidRDefault="004F3FA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центральную точку инсоляционного графика совмещают с расчетной точкой "В" помещения;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инсоляционный график ориентируют по сторонам горизонта;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отмечают расчетную высоту противолежащего здания по условному масштабу высот зданий на инсоляционном графике;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инсоляционному графику определяют продолжительность инсоляции помещения в пределах инсоляционного угла светового проема. При этом продолжительность инсоляции равна сумме часов по графику в пределах углов АВF и ЕВD (рис. 2).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162pt">
            <v:imagedata r:id="rId4" o:title=""/>
          </v:shape>
        </w:pict>
      </w:r>
    </w:p>
    <w:p w:rsidR="00000000" w:rsidRDefault="004F3FA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</w:t>
      </w:r>
      <w:r>
        <w:rPr>
          <w:rFonts w:ascii="Times New Roman" w:hAnsi="Times New Roman"/>
          <w:sz w:val="20"/>
        </w:rPr>
        <w:t>1</w:t>
      </w:r>
    </w:p>
    <w:p w:rsidR="00000000" w:rsidRDefault="004F3FA6">
      <w:pPr>
        <w:jc w:val="center"/>
        <w:rPr>
          <w:rFonts w:ascii="Times New Roman" w:hAnsi="Times New Roman"/>
          <w:sz w:val="20"/>
        </w:rPr>
      </w:pPr>
    </w:p>
    <w:p w:rsidR="00000000" w:rsidRDefault="004F3FA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31.5pt;height:318pt">
            <v:imagedata r:id="rId5" o:title=""/>
          </v:shape>
        </w:pict>
      </w:r>
    </w:p>
    <w:p w:rsidR="00000000" w:rsidRDefault="004F3FA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суммарной инсоляции помещения (точка В) равна 5 часам 15 минутам</w:t>
      </w:r>
    </w:p>
    <w:p w:rsidR="00000000" w:rsidRDefault="004F3FA6">
      <w:pPr>
        <w:jc w:val="center"/>
        <w:rPr>
          <w:rFonts w:ascii="Times New Roman" w:hAnsi="Times New Roman"/>
          <w:sz w:val="20"/>
        </w:rPr>
      </w:pPr>
    </w:p>
    <w:p w:rsidR="00000000" w:rsidRDefault="004F3FA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2</w:t>
      </w:r>
    </w:p>
    <w:p w:rsidR="00000000" w:rsidRDefault="004F3FA6">
      <w:pPr>
        <w:jc w:val="center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Допускается выполнять расчеты продолжительности инсоляции по программам, согласованным с ЦГСЭН в г. Москве и отвечающим следующему требованию: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результаты расчета по программе должны совпадать с результатами ручного счета в пределах его погрешности при прочих равных условиях.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СОЛНЦЕЗАЩИТА 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Требование к солнцезащите помещений и участков территорий, а также рекомендации по видам солнцезащиты и орие</w:t>
      </w:r>
      <w:r>
        <w:rPr>
          <w:rFonts w:ascii="Times New Roman" w:hAnsi="Times New Roman"/>
          <w:sz w:val="20"/>
        </w:rPr>
        <w:t>нтации помещений следует определять по табл. 3.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4F3FA6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к солнцезащите 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20"/>
        <w:gridCol w:w="1723"/>
        <w:gridCol w:w="2200"/>
        <w:gridCol w:w="1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помещений и участки территорий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Требования к солнцезащите 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Рекомендации</w:t>
            </w: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солнцезащиты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Ориентация помещений, градусы</w:t>
            </w: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1.Учебные помещения общеобразовательных школ, профессионально-технические, средние и высшие учебные заведения, детские дошкольные учреждения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Обязательна на учебный период года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Регулируемые </w:t>
            </w:r>
            <w:proofErr w:type="spellStart"/>
            <w:r>
              <w:rPr>
                <w:rFonts w:ascii="Times New Roman" w:hAnsi="Times New Roman"/>
                <w:sz w:val="20"/>
              </w:rPr>
              <w:t>межстекольные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солнцезащитные устройства(СЗУ), архитектурно-планировочные реш</w:t>
            </w:r>
            <w:r>
              <w:rPr>
                <w:rFonts w:ascii="Times New Roman" w:hAnsi="Times New Roman"/>
                <w:sz w:val="20"/>
              </w:rPr>
              <w:t xml:space="preserve">ения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45-315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2.Палаты больниц и родильных домов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Обязательна только в жаркий период года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Регулируемые </w:t>
            </w:r>
            <w:proofErr w:type="spellStart"/>
            <w:r>
              <w:rPr>
                <w:rFonts w:ascii="Times New Roman" w:hAnsi="Times New Roman"/>
                <w:sz w:val="20"/>
              </w:rPr>
              <w:t>межстекольные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СЗУ, архитектурно-планировочные решения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45-315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3.Лаборатории, чертежные залы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Обязательна в жаркий период года и в рабочее время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Регулируемые </w:t>
            </w:r>
            <w:proofErr w:type="spellStart"/>
            <w:r>
              <w:rPr>
                <w:rFonts w:ascii="Times New Roman" w:hAnsi="Times New Roman"/>
                <w:sz w:val="20"/>
              </w:rPr>
              <w:t>межстекольные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СЗУ, архитектурно-планировочные решения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4.Демонстрационные выставочные залы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Обязательна при ориентации на солнечные румбы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Архитектурно-планировочные решения, регулируемые СЗУ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315-45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.Производственные пом</w:t>
            </w:r>
            <w:r>
              <w:rPr>
                <w:rFonts w:ascii="Times New Roman" w:hAnsi="Times New Roman"/>
                <w:sz w:val="20"/>
              </w:rPr>
              <w:t xml:space="preserve">ещения со зрительной работой выше III разряда по СНиП 23-05-95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Обязательна в течение рабочего дня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Архитектурно-планировочные решения и регулируемые СЗУ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северной четверти горизонта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Площадки отдыха, спортивные и детские игровые площадки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Обязательна в жаркий период года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Архитектурно-планировочные решения, сезонные тент-жалюзи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При невозможности обеспечения солнцезащиты помещений ориентацией, необходимо предусматривать конструктивные и технические средства солнцезащиты.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ПЛОТН</w:t>
      </w:r>
      <w:r>
        <w:rPr>
          <w:rFonts w:ascii="Times New Roman" w:hAnsi="Times New Roman"/>
          <w:sz w:val="20"/>
        </w:rPr>
        <w:t xml:space="preserve">ОСТЬ ЗАСТРОЙКИ 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значения плотности застройки принимаются по табл. 4 в зависимости от нормируемой продолжительности инсоляции.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4F3FA6">
      <w:pPr>
        <w:jc w:val="right"/>
        <w:rPr>
          <w:rFonts w:ascii="Times New Roman" w:hAnsi="Times New Roman"/>
          <w:sz w:val="20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значения плотности застройки</w:t>
      </w: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155"/>
        <w:gridCol w:w="3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инсоляции, час</w:t>
            </w: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застройки, тыс.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2-00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15 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1-30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15,0 </w:t>
            </w:r>
          </w:p>
        </w:tc>
      </w:tr>
    </w:tbl>
    <w:p w:rsidR="00000000" w:rsidRDefault="004F3FA6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4F3FA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4F3FA6">
      <w:pPr>
        <w:jc w:val="right"/>
        <w:rPr>
          <w:rFonts w:ascii="Times New Roman" w:hAnsi="Times New Roman"/>
          <w:sz w:val="20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ПОНЯТИЯ И ТЕРМИНЫ 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Азимутальная геодезическая шкала круга горизонта, имеющая 360 градусов с отсчетом от точки севера по направлению часовой стрел</w:t>
      </w:r>
      <w:r>
        <w:rPr>
          <w:rFonts w:ascii="Times New Roman" w:hAnsi="Times New Roman"/>
          <w:sz w:val="20"/>
        </w:rPr>
        <w:t>ки.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Азимут окна - направление горизонтальной оси окна на точку горизонта.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Гелиотермическая ось, градусы - азимут солнца в момент максимальной температуры наружного воздуха.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Инсоляция - облучение поверхностей и пространств прямыми солнечными лучами.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Ось окна - прямая, проходящая через центр окна перпендикулярно фасаду здания. Служит для определения ориентации окна по азимутальной шкале круга горизонта.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высота противостоящего здания (Н, м) - отсчитывается от расчетной точки исследуемого помещения до</w:t>
      </w:r>
      <w:r>
        <w:rPr>
          <w:rFonts w:ascii="Times New Roman" w:hAnsi="Times New Roman"/>
          <w:sz w:val="20"/>
        </w:rPr>
        <w:t xml:space="preserve"> карниза (парапета) или конька кровли противостоящего здания. При расчетах инсоляции и затенения территории Н отсчитывается от уровня земли до карниза затеняющего здания.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комнаты квартир - комнаты или остекленные лоджии комнат, которые должны обеспечиваться нормируемой инсоляцией.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Инсоляционные углы </w:t>
      </w:r>
      <w:proofErr w:type="spellStart"/>
      <w:r>
        <w:rPr>
          <w:rFonts w:ascii="Times New Roman" w:hAnsi="Times New Roman"/>
          <w:sz w:val="20"/>
        </w:rPr>
        <w:t>светопроема</w:t>
      </w:r>
      <w:proofErr w:type="spellEnd"/>
      <w:r>
        <w:rPr>
          <w:rFonts w:ascii="Times New Roman" w:hAnsi="Times New Roman"/>
          <w:sz w:val="20"/>
        </w:rPr>
        <w:t xml:space="preserve"> - горизонтальные и вертикальные углы, в пределах которых на плоскости </w:t>
      </w:r>
      <w:proofErr w:type="spellStart"/>
      <w:r>
        <w:rPr>
          <w:rFonts w:ascii="Times New Roman" w:hAnsi="Times New Roman"/>
          <w:sz w:val="20"/>
        </w:rPr>
        <w:t>светопроема</w:t>
      </w:r>
      <w:proofErr w:type="spellEnd"/>
      <w:r>
        <w:rPr>
          <w:rFonts w:ascii="Times New Roman" w:hAnsi="Times New Roman"/>
          <w:sz w:val="20"/>
        </w:rPr>
        <w:t xml:space="preserve"> возможно поступление прямых солнечных лучей. При расчете инсоляционных углов глубина световых проемов прини</w:t>
      </w:r>
      <w:r>
        <w:rPr>
          <w:rFonts w:ascii="Times New Roman" w:hAnsi="Times New Roman"/>
          <w:sz w:val="20"/>
        </w:rPr>
        <w:t>мается равной расстоянию от наружной плоскости стены до внутренней плоскости переплета.</w:t>
      </w: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4F3FA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4F3FA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4F3FA6">
      <w:pPr>
        <w:jc w:val="right"/>
        <w:rPr>
          <w:rFonts w:ascii="Times New Roman" w:hAnsi="Times New Roman"/>
          <w:sz w:val="20"/>
        </w:rPr>
      </w:pPr>
    </w:p>
    <w:p w:rsidR="00000000" w:rsidRDefault="004F3FA6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27" type="#_x0000_t75" style="width:596.25pt;height:393pt">
            <v:imagedata r:id="rId6" o:title=""/>
          </v:shape>
        </w:pict>
      </w:r>
    </w:p>
    <w:p w:rsidR="00000000" w:rsidRDefault="004F3FA6">
      <w:pPr>
        <w:jc w:val="center"/>
        <w:rPr>
          <w:rFonts w:ascii="Times New Roman" w:hAnsi="Times New Roman"/>
          <w:sz w:val="20"/>
        </w:rPr>
      </w:pPr>
    </w:p>
    <w:p w:rsidR="00000000" w:rsidRDefault="004F3FA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591.75pt;height:372.75pt">
            <v:imagedata r:id="rId7" o:title=""/>
          </v:shape>
        </w:pict>
      </w:r>
    </w:p>
    <w:p w:rsidR="00000000" w:rsidRDefault="004F3FA6">
      <w:pPr>
        <w:jc w:val="center"/>
        <w:rPr>
          <w:rFonts w:ascii="Times New Roman" w:hAnsi="Times New Roman"/>
          <w:sz w:val="20"/>
        </w:rPr>
      </w:pPr>
    </w:p>
    <w:p w:rsidR="00000000" w:rsidRDefault="004F3F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592.5pt;height:374.25pt">
            <v:imagedata r:id="rId8" o:title=""/>
          </v:shape>
        </w:pict>
      </w:r>
    </w:p>
    <w:p w:rsidR="00000000" w:rsidRDefault="004F3FA6">
      <w:pPr>
        <w:rPr>
          <w:rFonts w:ascii="Times New Roman" w:hAnsi="Times New Roman"/>
          <w:sz w:val="20"/>
        </w:rPr>
      </w:pPr>
    </w:p>
    <w:p w:rsidR="00000000" w:rsidRDefault="004F3FA6">
      <w:pPr>
        <w:jc w:val="right"/>
        <w:rPr>
          <w:rFonts w:ascii="Times New Roman" w:hAnsi="Times New Roman"/>
          <w:sz w:val="20"/>
        </w:rPr>
      </w:pPr>
    </w:p>
    <w:p w:rsidR="00000000" w:rsidRDefault="004F3FA6">
      <w:pPr>
        <w:jc w:val="right"/>
        <w:rPr>
          <w:rFonts w:ascii="Times New Roman" w:hAnsi="Times New Roman"/>
          <w:sz w:val="20"/>
        </w:rPr>
      </w:pPr>
    </w:p>
    <w:p w:rsidR="00000000" w:rsidRDefault="004F3FA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570pt;height:374.25pt">
            <v:imagedata r:id="rId9" o:title=""/>
          </v:shape>
        </w:pict>
      </w:r>
    </w:p>
    <w:p w:rsidR="00000000" w:rsidRDefault="004F3FA6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450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4F3FA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4F3FA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4F3FA6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Классификация солнцезащитных и </w:t>
      </w:r>
      <w:proofErr w:type="spellStart"/>
      <w:r>
        <w:rPr>
          <w:rFonts w:ascii="Times New Roman" w:hAnsi="Times New Roman"/>
          <w:sz w:val="20"/>
        </w:rPr>
        <w:t>светорегулирующих</w:t>
      </w:r>
      <w:proofErr w:type="spellEnd"/>
      <w:r>
        <w:rPr>
          <w:rFonts w:ascii="Times New Roman" w:hAnsi="Times New Roman"/>
          <w:sz w:val="20"/>
        </w:rPr>
        <w:t xml:space="preserve"> устройств и мероприятий </w:t>
      </w:r>
    </w:p>
    <w:p w:rsidR="00000000" w:rsidRDefault="004F3FA6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085"/>
        <w:gridCol w:w="15"/>
        <w:gridCol w:w="1725"/>
        <w:gridCol w:w="15"/>
        <w:gridCol w:w="15"/>
        <w:gridCol w:w="1539"/>
        <w:gridCol w:w="1344"/>
        <w:gridCol w:w="12"/>
        <w:gridCol w:w="10"/>
        <w:gridCol w:w="1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солнцезащитного и </w:t>
            </w:r>
            <w:proofErr w:type="spellStart"/>
            <w:r>
              <w:rPr>
                <w:rFonts w:ascii="Times New Roman" w:hAnsi="Times New Roman"/>
                <w:sz w:val="20"/>
              </w:rPr>
              <w:t>светорегулирующего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устройства, мероприятия</w:t>
            </w:r>
          </w:p>
        </w:tc>
        <w:tc>
          <w:tcPr>
            <w:tcW w:w="17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Обеспечиваемый эффект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Область применения 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Рациональные секторы ориентации, градусы 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Рекомендуемые материалы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АРХИТЕКТУРНО-ПЛАНИРОВОЧНЫЕ</w:t>
            </w:r>
          </w:p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Ориентация и взаиморасположение здан</w:t>
            </w:r>
            <w:r>
              <w:rPr>
                <w:rFonts w:ascii="Times New Roman" w:hAnsi="Times New Roman"/>
                <w:sz w:val="20"/>
              </w:rPr>
              <w:t xml:space="preserve">ий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от светового и теплового дискомфорта и рациональность выбора солнцезащитного устройства 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Любые здания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Продольная ось здания вдоль гелиотермической оси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Конфигурация здания в плане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Озеленение и обводнение территории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Улучшение микроклимата 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Внутриквартальные территории и скверы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Газоны, кустарники, вьющиеся деревья с густыми и широкими кронами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Покрытия тротуаров и площадок </w:t>
            </w:r>
            <w:proofErr w:type="spellStart"/>
            <w:r>
              <w:rPr>
                <w:rFonts w:ascii="Times New Roman" w:hAnsi="Times New Roman"/>
                <w:sz w:val="20"/>
              </w:rPr>
              <w:t>нетеплоемкими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материалами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Тощий бетон, песок, грунтовые пок</w:t>
            </w:r>
            <w:r>
              <w:rPr>
                <w:rFonts w:ascii="Times New Roman" w:hAnsi="Times New Roman"/>
                <w:sz w:val="20"/>
              </w:rPr>
              <w:t>рытия с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дренажем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II. КОНСТРУКТИВНЫЕ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Затеняющие элементы зданий</w:t>
            </w:r>
          </w:p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Профиль ограждающих конструкций стен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от светового и теплового дискомфорта 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Общественные и промышленные здания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45-135 и 225-15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Профиль покрытий (в том числе </w:t>
            </w:r>
            <w:proofErr w:type="spellStart"/>
            <w:r>
              <w:rPr>
                <w:rFonts w:ascii="Times New Roman" w:hAnsi="Times New Roman"/>
                <w:sz w:val="20"/>
              </w:rPr>
              <w:t>шеды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Световой и тепловой комфорт 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330-30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Межстекольные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солнцезащитные и </w:t>
            </w:r>
            <w:proofErr w:type="spellStart"/>
            <w:r>
              <w:rPr>
                <w:rFonts w:ascii="Times New Roman" w:hAnsi="Times New Roman"/>
                <w:sz w:val="20"/>
              </w:rPr>
              <w:t>светорегулирующие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устройства</w:t>
            </w:r>
          </w:p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Горизонтальные жалюзи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от светового и теплового дискомфорта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90-270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Дерево, алюминий, пластмассы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Пространственные сетк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30-135 и 225-330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Металлический лист толщиной 0,1-0,5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Вертикальные жалюзи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45-90 и 270-315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Дерево, алюминий, пластмассы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Солнцезащитный диффузор для зенитного фонаря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Световой и тепловой комфорт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Промышленные и общественные здания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Алюминий, пластмассы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"Северный фонарь"*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Промышленные здания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330-30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Солнцезащитная шахта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Общественные и промышленные здания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Подвесной потолок - решетка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от светового дискомфорта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Алюминий, пластмассы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Шпренгельный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фонарь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Ставни-жалюзи* (сдвижные и складывающиеся)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Световой и тепловой комфорт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Жилые здания и детские учреждения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0-360</w:t>
            </w: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45-315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Дерево, алюминий, пластмассы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Штора (свертывающаяся, откидная)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от светового и теплового дискомфорта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Жилые здания, гостиницы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45-315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Деревянные, алюминиевые и пластмассовые планки (пустотелые)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Маркизы откидные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Общественные и промышленные здания со зрительной работой ниже III разряда по</w:t>
            </w:r>
            <w:r>
              <w:rPr>
                <w:rFonts w:ascii="Times New Roman" w:hAnsi="Times New Roman"/>
                <w:sz w:val="20"/>
              </w:rPr>
              <w:t xml:space="preserve"> СНиП 23-05-95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45-315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Солнцезащитные ткани, дерево, алюминий, пластмассы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Веерные жалюзи для зенитного фонаря *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Световой и тепловой комфорт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Промышленные и общественные здания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Алюминий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Штора (свертывающаяся)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Жилые здания и детские учреждения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45-315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Солнцезащитные ткани, планки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Штора-жалюзи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от светового дискомфорта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Любые здания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90-270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Алюминий, пластмассы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Штора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кроме помещений со зрительной работой выше III разряда по СНиП 23-05-95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90-270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Солнцезащитные ткани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Солнцезащитные изделия из стекла и пленок</w:t>
            </w:r>
          </w:p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Теплоотражающие стекла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от теплового дискомфорта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Любые, кроме жилых зданий, детских, учебных и лечебных учреждений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45-315 </w:t>
            </w: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0-360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Металлизированные покрытия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Светорассеивающие стекла, пластмассы и стеклопластики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от светового и теплового дискомфорта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Фонари и верхние части окон промышленных зданий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45-315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Стевит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термолюкс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Верхние части окон промышленных зданий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90-270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Прокладки из стеклоткане</w:t>
            </w:r>
            <w:r>
              <w:rPr>
                <w:rFonts w:ascii="Times New Roman" w:hAnsi="Times New Roman"/>
                <w:sz w:val="20"/>
              </w:rPr>
              <w:t xml:space="preserve">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Профильное стекло и блоки (стеклянные коробчатые)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90-270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Солнцезащитные устройства для территорий</w:t>
            </w:r>
          </w:p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Сезонный тент-жалюзи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Тепловой и ультрафиолетовый комфорт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Детские и спортивные площадки, тротуары 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Солнцезащтные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ткани, алюминий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Целярий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(солнцезащитный воздушный бассейн)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Санатории, курорты 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Алюминий, дерево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ТЕХНИЧЕСКИЕ</w:t>
            </w:r>
          </w:p>
          <w:p w:rsidR="00000000" w:rsidRDefault="004F3FA6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Кондиционирование воздуха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от теплового дискомфорта 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0-360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централизованное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Промышленные и обществ</w:t>
            </w:r>
            <w:r>
              <w:rPr>
                <w:rFonts w:ascii="Times New Roman" w:hAnsi="Times New Roman"/>
                <w:sz w:val="20"/>
              </w:rPr>
              <w:t xml:space="preserve">енные здания </w:t>
            </w: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местное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Жилые и общественные здания </w:t>
            </w: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Радиационное охлаждение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0-360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Водоразбрызгивающие установки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F3F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3FA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Солнцезащитные устройства, отмеченные </w:t>
      </w:r>
      <w:proofErr w:type="spellStart"/>
      <w:r>
        <w:rPr>
          <w:rFonts w:ascii="Times New Roman" w:hAnsi="Times New Roman"/>
          <w:sz w:val="20"/>
        </w:rPr>
        <w:t>значком*</w:t>
      </w:r>
      <w:proofErr w:type="spellEnd"/>
      <w:r>
        <w:rPr>
          <w:rFonts w:ascii="Times New Roman" w:hAnsi="Times New Roman"/>
          <w:sz w:val="20"/>
        </w:rPr>
        <w:t>, являются универсальными устройствами.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FA6"/>
    <w:rsid w:val="004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2525</Words>
  <Characters>14396</Characters>
  <Application>Microsoft Office Word</Application>
  <DocSecurity>0</DocSecurity>
  <Lines>119</Lines>
  <Paragraphs>33</Paragraphs>
  <ScaleCrop>false</ScaleCrop>
  <Company>Elcom Ltd</Company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МГСН 2</dc:title>
  <dc:subject/>
  <dc:creator>CNTI</dc:creator>
  <cp:keywords/>
  <dc:description/>
  <cp:lastModifiedBy>Parhomeiai</cp:lastModifiedBy>
  <cp:revision>2</cp:revision>
  <dcterms:created xsi:type="dcterms:W3CDTF">2013-04-11T12:32:00Z</dcterms:created>
  <dcterms:modified xsi:type="dcterms:W3CDTF">2013-04-11T12:32:00Z</dcterms:modified>
</cp:coreProperties>
</file>