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212B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МГСН 2.04-97 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НОРМАТИВНЫХ ДОКУМЕНТОВ В СТРОИТЕЛЬСТВЕ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МОСКОВСКИЕ ГОРОДСКИЕ СТРОИТЕЛЬНЫЕ НОРМЫ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ДОПУСТИМЫЕ УРОВНИ ШУМА, ВИБРАЦИИ И ТРЕБОВАНИЯ К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ЗВУКОИЗОЛЯЦИИ В ЖИЛЫХ И ОБЩЕСТВЕННЫХ ЗДАНИЯХ </w:t>
      </w:r>
    </w:p>
    <w:p w:rsidR="00000000" w:rsidRDefault="00ED212B">
      <w:pPr>
        <w:jc w:val="right"/>
        <w:rPr>
          <w:rFonts w:ascii="Times New Roman" w:hAnsi="Times New Roman"/>
          <w:sz w:val="20"/>
        </w:rPr>
      </w:pPr>
    </w:p>
    <w:p w:rsidR="00000000" w:rsidRDefault="00ED212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1997-05-06</w:t>
      </w:r>
    </w:p>
    <w:p w:rsidR="00000000" w:rsidRDefault="00ED212B">
      <w:pPr>
        <w:jc w:val="right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ED212B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РАЗРАБОТАНЫ Н</w:t>
      </w:r>
      <w:r>
        <w:rPr>
          <w:rFonts w:ascii="Times New Roman" w:hAnsi="Times New Roman"/>
          <w:sz w:val="20"/>
        </w:rPr>
        <w:t>ИИ строительной физики (НИИСФ) Российской академии архитектуры и строительных наук; Центром Госсанэпиднадзора в г. Москве Комитета Государственного санитарно-эпидемиологического надзора РФ (ЦГСЭН в г. Москве); Московским научно-исследовательским институтом гигиены им. Ф.Ф. Эрисмана (МНИИГ им. Ф.Ф. Эрисмана); Московским научно-исследовательским институтом типового и экспериментального проектирования (МНИИТЭП); Центральным научно-исследовательским институтом строительных конструкций им. В.А. Кучеренко (ЦНИИСК</w:t>
      </w:r>
      <w:r>
        <w:rPr>
          <w:rFonts w:ascii="Times New Roman" w:hAnsi="Times New Roman"/>
          <w:sz w:val="20"/>
        </w:rPr>
        <w:t xml:space="preserve"> им. В.А. Кучеренко); Научно-техническим центром РФ "Защита сооружений" Российской инженерной академии; НЦ Социально-производственных проблем охраны труда ФНПР.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АВТОРЫ - </w:t>
      </w:r>
      <w:proofErr w:type="spellStart"/>
      <w:r>
        <w:rPr>
          <w:rFonts w:ascii="Times New Roman" w:hAnsi="Times New Roman"/>
          <w:sz w:val="20"/>
        </w:rPr>
        <w:t>докт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Осипов Г.Л. (руководитель разработки, НИИСФ), инженер </w:t>
      </w:r>
      <w:proofErr w:type="spellStart"/>
      <w:r>
        <w:rPr>
          <w:rFonts w:ascii="Times New Roman" w:hAnsi="Times New Roman"/>
          <w:sz w:val="20"/>
        </w:rPr>
        <w:t>Веретина</w:t>
      </w:r>
      <w:proofErr w:type="spellEnd"/>
      <w:r>
        <w:rPr>
          <w:rFonts w:ascii="Times New Roman" w:hAnsi="Times New Roman"/>
          <w:sz w:val="20"/>
        </w:rPr>
        <w:t xml:space="preserve"> И.А. (ЦГСЭН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),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Готлиб</w:t>
      </w:r>
      <w:proofErr w:type="spellEnd"/>
      <w:r>
        <w:rPr>
          <w:rFonts w:ascii="Times New Roman" w:hAnsi="Times New Roman"/>
          <w:sz w:val="20"/>
        </w:rPr>
        <w:t xml:space="preserve"> Я.Г. (НЦ Социально-производственных проблем охраны труда ФНПР), </w:t>
      </w:r>
      <w:proofErr w:type="spellStart"/>
      <w:r>
        <w:rPr>
          <w:rFonts w:ascii="Times New Roman" w:hAnsi="Times New Roman"/>
          <w:sz w:val="20"/>
        </w:rPr>
        <w:t>докт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Горпинченко</w:t>
      </w:r>
      <w:proofErr w:type="spellEnd"/>
      <w:r>
        <w:rPr>
          <w:rFonts w:ascii="Times New Roman" w:hAnsi="Times New Roman"/>
          <w:sz w:val="20"/>
        </w:rPr>
        <w:t xml:space="preserve"> В.М. (ЦНИИСК им. В.А. Кучеренко),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Ицков</w:t>
      </w:r>
      <w:proofErr w:type="spellEnd"/>
      <w:r>
        <w:rPr>
          <w:rFonts w:ascii="Times New Roman" w:hAnsi="Times New Roman"/>
          <w:sz w:val="20"/>
        </w:rPr>
        <w:t xml:space="preserve"> В.Я. (ЦГСЭН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),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Калашникова Н.К. (ЦГСЭН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), канд. </w:t>
      </w:r>
      <w:proofErr w:type="spellStart"/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Климухин</w:t>
      </w:r>
      <w:proofErr w:type="spellEnd"/>
      <w:r>
        <w:rPr>
          <w:rFonts w:ascii="Times New Roman" w:hAnsi="Times New Roman"/>
          <w:sz w:val="20"/>
        </w:rPr>
        <w:t xml:space="preserve"> А.А. (НИИСФ), </w:t>
      </w:r>
      <w:proofErr w:type="spellStart"/>
      <w:r>
        <w:rPr>
          <w:rFonts w:ascii="Times New Roman" w:hAnsi="Times New Roman"/>
          <w:sz w:val="20"/>
        </w:rPr>
        <w:t>докт</w:t>
      </w:r>
      <w:proofErr w:type="spellEnd"/>
      <w:r>
        <w:rPr>
          <w:rFonts w:ascii="Times New Roman" w:hAnsi="Times New Roman"/>
          <w:sz w:val="20"/>
        </w:rPr>
        <w:t xml:space="preserve">. мед. наук </w:t>
      </w:r>
      <w:proofErr w:type="spellStart"/>
      <w:r>
        <w:rPr>
          <w:rFonts w:ascii="Times New Roman" w:hAnsi="Times New Roman"/>
          <w:sz w:val="20"/>
        </w:rPr>
        <w:t>Карагодина</w:t>
      </w:r>
      <w:proofErr w:type="spellEnd"/>
      <w:r>
        <w:rPr>
          <w:rFonts w:ascii="Times New Roman" w:hAnsi="Times New Roman"/>
          <w:sz w:val="20"/>
        </w:rPr>
        <w:t xml:space="preserve"> И.Л. (МНИИГ им Ф.Ф. Эрисмана),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Лалаев</w:t>
      </w:r>
      <w:proofErr w:type="spellEnd"/>
      <w:r>
        <w:rPr>
          <w:rFonts w:ascii="Times New Roman" w:hAnsi="Times New Roman"/>
          <w:sz w:val="20"/>
        </w:rPr>
        <w:t xml:space="preserve"> Э.М. (МНИИТЭП),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Макаров Р.А. (НИИСФ),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Пороженко</w:t>
      </w:r>
      <w:proofErr w:type="spellEnd"/>
      <w:r>
        <w:rPr>
          <w:rFonts w:ascii="Times New Roman" w:hAnsi="Times New Roman"/>
          <w:sz w:val="20"/>
        </w:rPr>
        <w:t xml:space="preserve"> М.А. (НИИСФ), канд. мед. наук Смирнова Т.Г. (МНИИГ им. Ф.Ф. Эрисмана),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Федоров Н.Н. (МНИИТЭП), </w:t>
      </w:r>
      <w:proofErr w:type="spellStart"/>
      <w:r>
        <w:rPr>
          <w:rFonts w:ascii="Times New Roman" w:hAnsi="Times New Roman"/>
          <w:sz w:val="20"/>
        </w:rPr>
        <w:t>канд.техн</w:t>
      </w:r>
      <w:proofErr w:type="spellEnd"/>
      <w:r>
        <w:rPr>
          <w:rFonts w:ascii="Times New Roman" w:hAnsi="Times New Roman"/>
          <w:sz w:val="20"/>
        </w:rPr>
        <w:t xml:space="preserve">. наук Шубин И.Л. (НИИСФ), </w:t>
      </w:r>
      <w:proofErr w:type="spellStart"/>
      <w:r>
        <w:rPr>
          <w:rFonts w:ascii="Times New Roman" w:hAnsi="Times New Roman"/>
          <w:sz w:val="20"/>
        </w:rPr>
        <w:t>докт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Цейтлин</w:t>
      </w:r>
      <w:proofErr w:type="spellEnd"/>
      <w:r>
        <w:rPr>
          <w:rFonts w:ascii="Times New Roman" w:hAnsi="Times New Roman"/>
          <w:sz w:val="20"/>
        </w:rPr>
        <w:t xml:space="preserve"> А.И. (НТЦ РФ "Защита сооружений").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ВНЕСЕНЫ </w:t>
      </w:r>
      <w:proofErr w:type="spellStart"/>
      <w:r>
        <w:rPr>
          <w:rFonts w:ascii="Times New Roman" w:hAnsi="Times New Roman"/>
          <w:sz w:val="20"/>
        </w:rPr>
        <w:t>Москомархитектурой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ПОДГОТОВЛЕНЫ к утверждению и изданию Управлением подготовки проектирования и координации проектно-изыскател</w:t>
      </w:r>
      <w:r>
        <w:rPr>
          <w:rFonts w:ascii="Times New Roman" w:hAnsi="Times New Roman"/>
          <w:sz w:val="20"/>
        </w:rPr>
        <w:t xml:space="preserve">ьских работ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Шевяков И.Ю., </w:t>
      </w:r>
      <w:proofErr w:type="spellStart"/>
      <w:r>
        <w:rPr>
          <w:rFonts w:ascii="Times New Roman" w:hAnsi="Times New Roman"/>
          <w:sz w:val="20"/>
        </w:rPr>
        <w:t>Щипанов</w:t>
      </w:r>
      <w:proofErr w:type="spellEnd"/>
      <w:r>
        <w:rPr>
          <w:rFonts w:ascii="Times New Roman" w:hAnsi="Times New Roman"/>
          <w:sz w:val="20"/>
        </w:rPr>
        <w:t xml:space="preserve"> Ю.Б.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СОГЛАСОВАНЫ </w:t>
      </w:r>
      <w:proofErr w:type="spellStart"/>
      <w:r>
        <w:rPr>
          <w:rFonts w:ascii="Times New Roman" w:hAnsi="Times New Roman"/>
          <w:sz w:val="20"/>
        </w:rPr>
        <w:t>Мосгосэкспертизой</w:t>
      </w:r>
      <w:proofErr w:type="spellEnd"/>
      <w:r>
        <w:rPr>
          <w:rFonts w:ascii="Times New Roman" w:hAnsi="Times New Roman"/>
          <w:sz w:val="20"/>
        </w:rPr>
        <w:t xml:space="preserve">, Центром Госсанэпиднадзора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ПРИНЯТЫ И ВВЕДЕНЫ в действие постановлением Правительства Москвы от 6 мая 1997 года N 325.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ВПЕРВЫЕ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Действие настоящих строительных норм распространяется на жилые и общественные здания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Нормы не распространяются на временные и мобильные здания и помещения специального назначения (радио-, теле-, киностудии, концер</w:t>
      </w:r>
      <w:r>
        <w:rPr>
          <w:rFonts w:ascii="Times New Roman" w:hAnsi="Times New Roman"/>
          <w:sz w:val="20"/>
        </w:rPr>
        <w:t>тные и театральные залы, дворцы спорта и др.).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Нормы обязательны для всех организаций, независимо от формы собственности и государственной принадлежности, осуществляющих деятельность в области строительства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 ЗАКОНОДАТЕЛЬНАЯ ОСНОВА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 НОРМАТИВНЫЕ ССЫЛКИ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разработаны на основании следующих законодательных и нормативных документов: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Закон РСФСР "О санитарно-эпидемиологическом благополучии населения".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II-12-77 - Защита от шума.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12.1.036-81 - Шум. Допустимые уровни в </w:t>
      </w:r>
      <w:r>
        <w:rPr>
          <w:rFonts w:ascii="Times New Roman" w:hAnsi="Times New Roman"/>
          <w:sz w:val="20"/>
        </w:rPr>
        <w:t>жилых и общественных зданиях.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 3077-84 - Санитарные нормы допустимого шума в помещениях жилых и общественных зданий и на территории жилой застройки.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 1304-75 - Санитарные нормы допустимых вибраций в жилых домах.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12.1.012-90 - Вибрационная безопасность. Общие требования.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ИСО-2631/1-85 - Оценка воздействия общей вибрации на организм человека. Общие требования.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ИСО-2631/2-89 - Оценка воздействия общей вибрации на организм человека. Непрерывные вибрации и вибрации, вызванные ударами в зданиях (1-80 Гц)</w:t>
      </w:r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ИСО 717 - Оценка звукоизоляции в зданиях и элементов зданий.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ОБЩИЕ ПОЛОЖЕНИЯ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Настоящие нормы устанавливают требования к допустимому шуму, вибрациям и звукоизоляции ограждающих конструкций в жилых и массовых зданиях общественного назначения.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Нормативные требования к допустимому шуму, вибрациям и звукоизоляции ограждающих конструкций в жилых и общественных зданиях установлены для категорий: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категория А - </w:t>
      </w:r>
      <w:proofErr w:type="spellStart"/>
      <w:r>
        <w:rPr>
          <w:rFonts w:ascii="Times New Roman" w:hAnsi="Times New Roman"/>
          <w:sz w:val="20"/>
        </w:rPr>
        <w:t>высококомфортные</w:t>
      </w:r>
      <w:proofErr w:type="spellEnd"/>
      <w:r>
        <w:rPr>
          <w:rFonts w:ascii="Times New Roman" w:hAnsi="Times New Roman"/>
          <w:sz w:val="20"/>
        </w:rPr>
        <w:t xml:space="preserve"> условия;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категория Б - комфортные условия;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категория В - предельно</w:t>
      </w:r>
      <w:r>
        <w:rPr>
          <w:rFonts w:ascii="Times New Roman" w:hAnsi="Times New Roman"/>
          <w:sz w:val="20"/>
        </w:rPr>
        <w:t>-допустимые условия.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Категория здания устанавливается техническим заданием на проектирование. Категория Б рекомендуется для массового строительства.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Основные термины и определения, используемые в настоящих нормах, приведены в Приложении 1 (справочном).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Требования настоящих норм должны выполняться при проектировании и строительстве (реконструкции, капитальном ремонте) зданий и использоваться при проведении экспертизы проектной документации.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Срок введения в действие норм устанавливается с момен</w:t>
      </w:r>
      <w:r>
        <w:rPr>
          <w:rFonts w:ascii="Times New Roman" w:hAnsi="Times New Roman"/>
          <w:sz w:val="20"/>
        </w:rPr>
        <w:t>та их утверждения.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НОРМИРУЕМЫЕ ПАРАМЕТРЫ И ДОПУСТИМЫЕ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УРОВНИ ШУМА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Нормируемыми параметрами постоянного шума являются уровни звукового давления L, дБ, в октавных полосах со среднегеометрическими частотами 63, 125, 250, 500, 1000, 2000, 4000, 8000 Гц (октавные уровни звукового давления).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ориентировочной оценки допускается использовать уровни звука </w:t>
      </w:r>
      <w:r>
        <w:rPr>
          <w:rFonts w:ascii="Times New Roman" w:hAnsi="Times New Roman"/>
          <w:position w:val="-3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1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Нормируемыми параметрами непостоянного шума являются эквивалентные (по энергии) уровни звука </w:t>
      </w:r>
      <w:r>
        <w:rPr>
          <w:rFonts w:ascii="Times New Roman" w:hAnsi="Times New Roman"/>
          <w:position w:val="-6"/>
          <w:sz w:val="20"/>
        </w:rPr>
        <w:pict>
          <v:shape id="_x0000_i1026" type="#_x0000_t75" style="width:33pt;height:15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027" type="#_x0000_t75" style="width:27.7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и максимальные уровни звука.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Оценка непостоянного шума на соответствие допустимым уровням должна проводиться одновременно по эквивалентному и максимальному уровням звука.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Допустимые значения октавных уровней звукового давления, уровней звука, эквивалентных и максимальных уровней звука проникающего шума в помещения жилых и массовых зданий общественного назначения приведены в табл. 1.</w:t>
      </w:r>
    </w:p>
    <w:p w:rsidR="00000000" w:rsidRDefault="00ED212B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D212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1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Допустимые уровни проникающего шума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10"/>
        <w:gridCol w:w="3026"/>
        <w:gridCol w:w="850"/>
        <w:gridCol w:w="567"/>
        <w:gridCol w:w="567"/>
        <w:gridCol w:w="567"/>
        <w:gridCol w:w="567"/>
        <w:gridCol w:w="567"/>
        <w:gridCol w:w="567"/>
        <w:gridCol w:w="567"/>
        <w:gridCol w:w="709"/>
        <w:gridCol w:w="1985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NN </w:t>
            </w:r>
          </w:p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помещений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суток 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Уровни звукового давления, дБ в октавных полосах со среднег</w:t>
            </w:r>
            <w:r>
              <w:rPr>
                <w:rFonts w:ascii="Times New Roman" w:hAnsi="Times New Roman"/>
                <w:sz w:val="20"/>
              </w:rPr>
              <w:t xml:space="preserve">еометрическими частотами, Гц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Уровни звука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18pt;height:21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и </w:t>
            </w:r>
            <w:proofErr w:type="spellStart"/>
            <w:r>
              <w:rPr>
                <w:rFonts w:ascii="Times New Roman" w:hAnsi="Times New Roman"/>
                <w:sz w:val="20"/>
              </w:rPr>
              <w:t>экв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уровни звука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Максимальные уровни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36pt;height:21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0" type="#_x0000_t75" style="width:27.75pt;height:15.75pt">
                  <v:imagedata r:id="rId6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комнаты квартир: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домах категории 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7-23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59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48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34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в домах категории Б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 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</w:t>
            </w: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комнаты общежитий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33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</w:t>
            </w: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Номера гостиниц: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- категории А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- категории Б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- категории В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4.</w:t>
            </w: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помещения домов отдыха, пансионатов, домов-интернатов для престарелых и инвалидов, спальные помещения в детских дошкольных учреждениях и школах-интерн</w:t>
            </w:r>
            <w:r>
              <w:rPr>
                <w:rFonts w:ascii="Times New Roman" w:hAnsi="Times New Roman"/>
                <w:b w:val="0"/>
                <w:sz w:val="20"/>
              </w:rPr>
              <w:t xml:space="preserve">атах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5.</w:t>
            </w: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Помещения офисов, рабочие помещения, кабинеты в административных зданиях, конструкторских, проектных и научно-исследовательских организациях: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33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3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- категории Б и В 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61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49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38 </w:t>
            </w:r>
          </w:p>
        </w:tc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50 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65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6.</w:t>
            </w:r>
          </w:p>
        </w:tc>
        <w:tc>
          <w:tcPr>
            <w:tcW w:w="303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Палаты больниц и санаториев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48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34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27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 </w:t>
            </w:r>
          </w:p>
        </w:tc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3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23-7 ч.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39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17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13 </w:t>
            </w:r>
          </w:p>
        </w:tc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7.</w:t>
            </w:r>
          </w:p>
        </w:tc>
        <w:tc>
          <w:tcPr>
            <w:tcW w:w="303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Операционные больниц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44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29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22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18 </w:t>
            </w:r>
          </w:p>
        </w:tc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8.</w:t>
            </w:r>
          </w:p>
        </w:tc>
        <w:tc>
          <w:tcPr>
            <w:tcW w:w="303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Кабинеты врачей медицинских учреждений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48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34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27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 </w:t>
            </w:r>
          </w:p>
        </w:tc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9.</w:t>
            </w:r>
          </w:p>
        </w:tc>
        <w:tc>
          <w:tcPr>
            <w:tcW w:w="303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Классные помещения, учебные кабинеты, аудитории учебных заведений,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конференцзалы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, читальные залы библиотек, зрительные залы клубов, кинотеатров, культовые здания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52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39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28 </w:t>
            </w:r>
          </w:p>
        </w:tc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10.</w:t>
            </w:r>
          </w:p>
        </w:tc>
        <w:tc>
          <w:tcPr>
            <w:tcW w:w="303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Залы кафе, ресторанов, столовых, фойе театров и кинотеатров: 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3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А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61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49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38 </w:t>
            </w:r>
          </w:p>
        </w:tc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3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66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54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47</w:t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43 </w:t>
            </w:r>
          </w:p>
        </w:tc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65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11.</w:t>
            </w:r>
          </w:p>
        </w:tc>
        <w:tc>
          <w:tcPr>
            <w:tcW w:w="3036" w:type="dxa"/>
            <w:gridSpan w:val="2"/>
            <w:tcBorders>
              <w:left w:val="single" w:sz="6" w:space="0" w:color="auto"/>
              <w:right w:val="nil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Торговые залы магазинов, пассажирские залы вок</w:t>
            </w:r>
            <w:r>
              <w:rPr>
                <w:rFonts w:ascii="Times New Roman" w:hAnsi="Times New Roman"/>
                <w:b w:val="0"/>
                <w:sz w:val="20"/>
              </w:rPr>
              <w:t>залов и аэропортов, спортивные залы</w:t>
            </w:r>
          </w:p>
        </w:tc>
        <w:tc>
          <w:tcPr>
            <w:tcW w:w="850" w:type="dxa"/>
            <w:tcBorders>
              <w:left w:val="single" w:sz="6" w:space="0" w:color="auto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49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3" w:type="dxa"/>
            <w:gridSpan w:val="14"/>
            <w:tcBorders>
              <w:right w:val="nil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Допустимые уровни шума от внешних транспортных источников в помещениях (п.п. 1, 2, 3, 5, 6,8-11), окна которых выходят на улицы и дороги, могут быть приняты на 5 дБ выше значений, указанных в табл. 1, т.е. с поправкой +5дБ (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>).</w:t>
            </w:r>
          </w:p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Допустимые уровни шума от внешних источников в жилых помещениях устанавливаются при условии обеспечения нормативного воздухообмена помещений, т.е. при отсутствии принудительной системы кондициони</w:t>
            </w:r>
            <w:r>
              <w:rPr>
                <w:rFonts w:ascii="Times New Roman" w:hAnsi="Times New Roman"/>
                <w:sz w:val="20"/>
              </w:rPr>
              <w:t xml:space="preserve">рования воздуха или системы приточно-вытяжной вентиляции- при открытых форточках или иных устройствах, обеспечивающих приток воздуха. </w:t>
            </w:r>
          </w:p>
          <w:p w:rsidR="00000000" w:rsidRDefault="00ED212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При тональном и(или) импульсном характере проникающего шума допустимые уровни звукового давления, уровни звука, эквивалентные уровни звука следует принимать на 5 дБ(</w:t>
            </w:r>
            <w:proofErr w:type="spellStart"/>
            <w:r>
              <w:rPr>
                <w:rFonts w:ascii="Times New Roman" w:hAnsi="Times New Roman"/>
              </w:rPr>
              <w:t>дБА</w:t>
            </w:r>
            <w:proofErr w:type="spellEnd"/>
            <w:r>
              <w:rPr>
                <w:rFonts w:ascii="Times New Roman" w:hAnsi="Times New Roman"/>
              </w:rPr>
              <w:t>) ниже указанных в таблице 1 значений, т.е. с поправкой -5 дБ(</w:t>
            </w:r>
            <w:proofErr w:type="spellStart"/>
            <w:r>
              <w:rPr>
                <w:rFonts w:ascii="Times New Roman" w:hAnsi="Times New Roman"/>
              </w:rPr>
              <w:t>дБА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000000" w:rsidRDefault="00ED212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Допустимые уровни шума от оборудования систем вентиляции, кондиционирования воздуха и воздушного отопления, а также от насосов систем о</w:t>
            </w:r>
            <w:r>
              <w:rPr>
                <w:rFonts w:ascii="Times New Roman" w:hAnsi="Times New Roman"/>
              </w:rPr>
              <w:t xml:space="preserve">топления и водоснабжения и холодильных установок встроенных (пристроенных) предприятий торговли и общественного питания следует принимать на 5 дБ (5 </w:t>
            </w:r>
            <w:proofErr w:type="spellStart"/>
            <w:r>
              <w:rPr>
                <w:rFonts w:ascii="Times New Roman" w:hAnsi="Times New Roman"/>
              </w:rPr>
              <w:t>дБА</w:t>
            </w:r>
            <w:proofErr w:type="spellEnd"/>
            <w:r>
              <w:rPr>
                <w:rFonts w:ascii="Times New Roman" w:hAnsi="Times New Roman"/>
              </w:rPr>
              <w:t>) нижеуказанных в таблице 1 значений, т.е. с поправкой -5 дБ(</w:t>
            </w:r>
            <w:proofErr w:type="spellStart"/>
            <w:r>
              <w:rPr>
                <w:rFonts w:ascii="Times New Roman" w:hAnsi="Times New Roman"/>
              </w:rPr>
              <w:t>дБА</w:t>
            </w:r>
            <w:proofErr w:type="spellEnd"/>
            <w:r>
              <w:rPr>
                <w:rFonts w:ascii="Times New Roman" w:hAnsi="Times New Roman"/>
              </w:rPr>
              <w:t>). При этом поправка на тональность не учитывается.</w:t>
            </w:r>
          </w:p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00000" w:rsidRDefault="00ED212B">
      <w:pPr>
        <w:jc w:val="both"/>
        <w:rPr>
          <w:rFonts w:ascii="Times New Roman" w:hAnsi="Times New Roman"/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НОРМИРУЕМЫЕ ПАРАМЕТРЫ И ДОПУСТИМЫЕ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ВИБРАЦИЙ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Нормируемыми параметрами вибраций являются уровни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31" type="#_x0000_t75" style="width:15pt;height:21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32" type="#_x0000_t75" style="width:14.25pt;height:18.7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, дБ, или </w:t>
      </w:r>
      <w:proofErr w:type="spellStart"/>
      <w:r>
        <w:rPr>
          <w:rFonts w:ascii="Times New Roman" w:hAnsi="Times New Roman"/>
          <w:sz w:val="20"/>
        </w:rPr>
        <w:t>виброперемещения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</w:t>
      </w:r>
      <w:proofErr w:type="spellEnd"/>
      <w:r>
        <w:rPr>
          <w:rFonts w:ascii="Times New Roman" w:hAnsi="Times New Roman"/>
          <w:sz w:val="20"/>
        </w:rPr>
        <w:t xml:space="preserve">, м, в октавных полосах со среднегеометрическими частотами 2; 4; 8; </w:t>
      </w:r>
      <w:r>
        <w:rPr>
          <w:rFonts w:ascii="Times New Roman" w:hAnsi="Times New Roman"/>
          <w:sz w:val="20"/>
        </w:rPr>
        <w:t>16; 31,5; 63 Гц.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ориентировочной оценки допускается использовать корректированные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033" type="#_x0000_t75" style="width:23.2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., </w:t>
      </w:r>
      <w:r>
        <w:rPr>
          <w:rFonts w:ascii="Times New Roman" w:hAnsi="Times New Roman"/>
          <w:sz w:val="20"/>
        </w:rPr>
        <w:pict>
          <v:shape id="_x0000_i1034" type="#_x0000_t75" style="width:27pt;height:15pt">
            <v:imagedata r:id="rId11" o:title=""/>
          </v:shape>
        </w:pict>
      </w:r>
      <w:r>
        <w:rPr>
          <w:rFonts w:ascii="Times New Roman" w:hAnsi="Times New Roman"/>
          <w:sz w:val="20"/>
        </w:rPr>
        <w:t>, (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035" type="#_x0000_t75" style="width:21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., </w:t>
      </w:r>
      <w:r>
        <w:rPr>
          <w:rFonts w:ascii="Times New Roman" w:hAnsi="Times New Roman"/>
          <w:sz w:val="20"/>
        </w:rPr>
        <w:pict>
          <v:shape id="_x0000_i1036" type="#_x0000_t75" style="width:30.75pt;height:1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виброперемещения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21.75pt;height:18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.,м) или корректированные уровни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38" type="#_x0000_t75" style="width:15pt;height:21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39" type="#_x0000_t75" style="width:14.25pt;height:18.75pt">
            <v:imagedata r:id="rId9" o:title=""/>
          </v:shape>
        </w:pict>
      </w:r>
      <w:r>
        <w:rPr>
          <w:rFonts w:ascii="Times New Roman" w:hAnsi="Times New Roman"/>
          <w:sz w:val="20"/>
        </w:rPr>
        <w:t>), дБ.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Допустимые значения октавных и корректированных уровней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приведены в табл. 2 и 3; соответствующие им допустимые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приведены в приложении 2.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Допустимые </w:t>
      </w:r>
      <w:proofErr w:type="spellStart"/>
      <w:r>
        <w:rPr>
          <w:rFonts w:ascii="Times New Roman" w:hAnsi="Times New Roman"/>
          <w:sz w:val="20"/>
        </w:rPr>
        <w:t>виброперемещения</w:t>
      </w:r>
      <w:proofErr w:type="spellEnd"/>
      <w:r>
        <w:rPr>
          <w:rFonts w:ascii="Times New Roman" w:hAnsi="Times New Roman"/>
          <w:sz w:val="20"/>
        </w:rPr>
        <w:t xml:space="preserve"> в октавных полосах частот и корректированные </w:t>
      </w:r>
      <w:proofErr w:type="spellStart"/>
      <w:r>
        <w:rPr>
          <w:rFonts w:ascii="Times New Roman" w:hAnsi="Times New Roman"/>
          <w:sz w:val="20"/>
        </w:rPr>
        <w:t>вибропереме</w:t>
      </w:r>
      <w:r>
        <w:rPr>
          <w:rFonts w:ascii="Times New Roman" w:hAnsi="Times New Roman"/>
          <w:sz w:val="20"/>
        </w:rPr>
        <w:t>щения</w:t>
      </w:r>
      <w:proofErr w:type="spellEnd"/>
      <w:r>
        <w:rPr>
          <w:rFonts w:ascii="Times New Roman" w:hAnsi="Times New Roman"/>
          <w:sz w:val="20"/>
        </w:rPr>
        <w:t xml:space="preserve"> приведены в табл. 4.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Для непостоянной вибрации к допустимым значениям уровней, приведенным в табл. 2 и 3, вводится поправка "-10 дБ", а к допустимым значениям </w:t>
      </w:r>
      <w:proofErr w:type="spellStart"/>
      <w:r>
        <w:rPr>
          <w:rFonts w:ascii="Times New Roman" w:hAnsi="Times New Roman"/>
          <w:sz w:val="20"/>
        </w:rPr>
        <w:t>виброперемещения</w:t>
      </w:r>
      <w:proofErr w:type="spellEnd"/>
      <w:r>
        <w:rPr>
          <w:rFonts w:ascii="Times New Roman" w:hAnsi="Times New Roman"/>
          <w:sz w:val="20"/>
        </w:rPr>
        <w:t>, приведенным в табл. 4, вводится коэффициент "0,32".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Поправки к допустимым значениям вибраций на длительность их воздействия в дневное время вносятся в соответствии с табл. 5.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Допустимые уровни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ограждающих конструкций помещений зданий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1276"/>
        <w:gridCol w:w="1134"/>
        <w:gridCol w:w="1134"/>
        <w:gridCol w:w="1134"/>
        <w:gridCol w:w="1417"/>
        <w:gridCol w:w="99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суток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Уровни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виброуск</w:t>
            </w:r>
            <w:r>
              <w:rPr>
                <w:rFonts w:ascii="Times New Roman" w:hAnsi="Times New Roman"/>
                <w:sz w:val="20"/>
              </w:rPr>
              <w:t>орения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7.25pt;height:21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,дБ, в октавных полосах со среднегеометрическими частотами, Гц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Корректированные уровни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виброускорения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30pt;height:21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комнаты квартир: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- в домах категории 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95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90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в домах категории Б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98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 В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комнаты общежитий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3.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Номера гостиниц :- категории А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- категории Б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В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4.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помещения домов отдыха, пансионатов, домов-интернатов для престарелых и инвалидов, спальные помещения в детских дошкольных учреждениях и школах-интернатах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5.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Помещения офисов, рабочие помещения, кабинеты в административных зданиях, </w:t>
            </w:r>
            <w:r>
              <w:rPr>
                <w:rFonts w:ascii="Times New Roman" w:hAnsi="Times New Roman"/>
                <w:b w:val="0"/>
                <w:sz w:val="20"/>
              </w:rPr>
              <w:t>конструкторских, проектных и научно-исследовательских организациях: - категории А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6.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Палаты больниц и санаториев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23-7 ч.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7.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Операционные больниц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8.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Кабинеты врачей медицинских учреждений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9.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Классные помещения, учебные кабинеты, аудитории учебных заведений,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конференцзалы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, читальные залы библиотек, зрительные залы клубов, кинотеатров, куль</w:t>
            </w:r>
            <w:r>
              <w:rPr>
                <w:rFonts w:ascii="Times New Roman" w:hAnsi="Times New Roman"/>
                <w:b w:val="0"/>
                <w:sz w:val="20"/>
              </w:rPr>
              <w:t>товые здания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10.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Залы кафе, ресторанов, столовых, фойе театров и кинотеатров: - категории А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Торговые залы магазинов, пассажирские залы вокзалов и аэропортов, спортивные залы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89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7" w:type="dxa"/>
            <w:gridSpan w:val="10"/>
            <w:tcBorders>
              <w:right w:val="nil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Примечания: </w:t>
            </w:r>
          </w:p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Уровни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виброускорения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децибелах, приведенные в таблице, установлены при опорном значении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виброускорения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42" type="#_x0000_t75" style="width:48pt;height:20.2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м·с</w:t>
            </w: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4.25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ED212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Уровни </w:t>
            </w:r>
            <w:proofErr w:type="spellStart"/>
            <w:r>
              <w:rPr>
                <w:rFonts w:ascii="Times New Roman" w:hAnsi="Times New Roman"/>
              </w:rPr>
              <w:t>виброускорения</w:t>
            </w:r>
            <w:proofErr w:type="spellEnd"/>
            <w:r>
              <w:rPr>
                <w:rFonts w:ascii="Times New Roman" w:hAnsi="Times New Roman"/>
              </w:rPr>
              <w:t xml:space="preserve"> рассчитывают или измеряют по трем взаимно перпендикулярным напра</w:t>
            </w:r>
            <w:r>
              <w:rPr>
                <w:rFonts w:ascii="Times New Roman" w:hAnsi="Times New Roman"/>
              </w:rPr>
              <w:t>влениям(оси X, Y, Z)в каждой октавной полосе. С допустимыми сравнивают больший из уровней, полученных по трем направлениям.</w:t>
            </w:r>
          </w:p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00000" w:rsidRDefault="00ED212B">
      <w:pPr>
        <w:pStyle w:val="Heading"/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Допустимые уровни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ограждающих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конструкций помещений зданий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509"/>
        <w:gridCol w:w="996"/>
        <w:gridCol w:w="1139"/>
        <w:gridCol w:w="875"/>
        <w:gridCol w:w="836"/>
        <w:gridCol w:w="854"/>
        <w:gridCol w:w="962"/>
        <w:gridCol w:w="1099"/>
        <w:gridCol w:w="1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NN </w:t>
            </w:r>
          </w:p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помещений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</w:t>
            </w: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суток</w:t>
            </w:r>
          </w:p>
        </w:tc>
        <w:tc>
          <w:tcPr>
            <w:tcW w:w="576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Уровни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виброскорости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4.25pt;height:18.7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дБ, в октавных полосах со среднегеометрическими частотами, Гц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Корректированные уровни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виброскорости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31,5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26.25pt;height:20.2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комнаты квартир: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в домах категории А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68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в домах категории Б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 В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71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2.</w:t>
            </w: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комнаты общежитий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79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79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74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3.</w:t>
            </w: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Номера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гостиниц:-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69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68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71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В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79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79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74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4.</w:t>
            </w: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помещения домов отдыха, пансионато</w:t>
            </w:r>
            <w:r>
              <w:rPr>
                <w:rFonts w:ascii="Times New Roman" w:hAnsi="Times New Roman"/>
                <w:b w:val="0"/>
                <w:sz w:val="20"/>
              </w:rPr>
              <w:t>в, домов-интернатов для престарелых и инвалидов, спальные помещения в детских дошкольных учреждениях и школах-интернатах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71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67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5.</w:t>
            </w: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Помещения офисов, рабочие помещения, кабинеты в административных зданиях, конструкторских, проектных и научно-исследовательских организациях: - категории А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79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6.</w:t>
            </w: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Палаты больниц и санаториев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78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69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68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7.</w:t>
            </w: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Опера</w:t>
            </w:r>
            <w:r>
              <w:rPr>
                <w:rFonts w:ascii="Times New Roman" w:hAnsi="Times New Roman"/>
                <w:b w:val="0"/>
                <w:sz w:val="20"/>
              </w:rPr>
              <w:t>ционные больниц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68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8.</w:t>
            </w: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Кабинеты врачей медицинских учреждений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9.</w:t>
            </w: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Классные помещения, учебные кабинеты, аудитории учебных заведений,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конференцзалы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, читальные залы библиотек, зрительные залы клубов, кинотеатров, культовые здания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10.</w:t>
            </w: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Залы кафе, ресторанов, столовых, фойе театров и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кинотеатров:-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76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5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79</w:t>
            </w:r>
          </w:p>
        </w:tc>
        <w:tc>
          <w:tcPr>
            <w:tcW w:w="8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9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924" w:type="dxa"/>
            <w:tcBorders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11.</w:t>
            </w:r>
          </w:p>
        </w:tc>
        <w:tc>
          <w:tcPr>
            <w:tcW w:w="3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Торговые залы магазинов, пассажирские залы вокзалов и аэропортов, спо</w:t>
            </w:r>
            <w:r>
              <w:rPr>
                <w:rFonts w:ascii="Times New Roman" w:hAnsi="Times New Roman"/>
                <w:b w:val="0"/>
                <w:sz w:val="20"/>
              </w:rPr>
              <w:t>ртивные залы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79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92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</w:tr>
    </w:tbl>
    <w:p w:rsidR="00000000" w:rsidRDefault="00ED212B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ED212B">
      <w:pPr>
        <w:pStyle w:val="Heading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Примечания: 1. Уровни </w:t>
      </w:r>
      <w:proofErr w:type="spellStart"/>
      <w:r>
        <w:rPr>
          <w:rFonts w:ascii="Times New Roman" w:hAnsi="Times New Roman"/>
          <w:b w:val="0"/>
          <w:sz w:val="20"/>
        </w:rPr>
        <w:t>виброскорости</w:t>
      </w:r>
      <w:proofErr w:type="spellEnd"/>
      <w:r>
        <w:rPr>
          <w:rFonts w:ascii="Times New Roman" w:hAnsi="Times New Roman"/>
          <w:b w:val="0"/>
          <w:sz w:val="20"/>
        </w:rPr>
        <w:t xml:space="preserve"> в децибелах, приведенные в таблице, установлены при опорном значении </w:t>
      </w:r>
      <w:r>
        <w:rPr>
          <w:rFonts w:ascii="Times New Roman" w:hAnsi="Times New Roman"/>
          <w:b w:val="0"/>
          <w:position w:val="-4"/>
          <w:sz w:val="20"/>
        </w:rPr>
        <w:pict>
          <v:shape id="_x0000_i1046" type="#_x0000_t75" style="width:59.25pt;height:20.25pt">
            <v:imagedata r:id="rId19" o:title=""/>
          </v:shape>
        </w:pict>
      </w:r>
      <w:r>
        <w:rPr>
          <w:rFonts w:ascii="Times New Roman" w:hAnsi="Times New Roman"/>
          <w:b w:val="0"/>
          <w:sz w:val="20"/>
        </w:rPr>
        <w:pict>
          <v:shape id="_x0000_i1047" type="#_x0000_t75" style="width:30.75pt;height:15pt">
            <v:imagedata r:id="rId13" o:title=""/>
          </v:shape>
        </w:pict>
      </w:r>
      <w:r>
        <w:rPr>
          <w:rFonts w:ascii="Times New Roman" w:hAnsi="Times New Roman"/>
          <w:b w:val="0"/>
          <w:sz w:val="20"/>
        </w:rPr>
        <w:t>.</w:t>
      </w:r>
    </w:p>
    <w:p w:rsidR="00000000" w:rsidRDefault="00ED212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Уровни </w:t>
      </w:r>
      <w:proofErr w:type="spellStart"/>
      <w:r>
        <w:rPr>
          <w:rFonts w:ascii="Times New Roman" w:hAnsi="Times New Roman"/>
        </w:rPr>
        <w:t>виброскорости</w:t>
      </w:r>
      <w:proofErr w:type="spellEnd"/>
      <w:r>
        <w:rPr>
          <w:rFonts w:ascii="Times New Roman" w:hAnsi="Times New Roman"/>
        </w:rPr>
        <w:t xml:space="preserve"> рассчитывают или измеряют по трем взаимно перпендикулярным направлениям (оси X, Y, Z) в каждой октавной полосе. С допустимыми сравнивают больший из уровней, полученных по трем направлениям. </w:t>
      </w:r>
    </w:p>
    <w:p w:rsidR="00000000" w:rsidRDefault="00ED212B">
      <w:pPr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Допустимые </w:t>
      </w:r>
      <w:proofErr w:type="spellStart"/>
      <w:r>
        <w:rPr>
          <w:rFonts w:ascii="Times New Roman" w:hAnsi="Times New Roman"/>
          <w:sz w:val="20"/>
        </w:rPr>
        <w:t>виброперемещения</w:t>
      </w:r>
      <w:proofErr w:type="spellEnd"/>
      <w:r>
        <w:rPr>
          <w:rFonts w:ascii="Times New Roman" w:hAnsi="Times New Roman"/>
          <w:sz w:val="20"/>
        </w:rPr>
        <w:t xml:space="preserve"> ограждающих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конструкций помещений зданий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992"/>
        <w:gridCol w:w="980"/>
        <w:gridCol w:w="12"/>
        <w:gridCol w:w="1122"/>
        <w:gridCol w:w="12"/>
        <w:gridCol w:w="1122"/>
        <w:gridCol w:w="12"/>
        <w:gridCol w:w="1122"/>
        <w:gridCol w:w="12"/>
        <w:gridCol w:w="1276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NN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суток</w:t>
            </w:r>
          </w:p>
        </w:tc>
        <w:tc>
          <w:tcPr>
            <w:tcW w:w="6662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Виброперемещения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1.25pt;height:12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pict>
                <v:shape id="_x0000_i1049" type="#_x0000_t75" style="width:36.7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в октавн</w:t>
            </w:r>
            <w:r>
              <w:rPr>
                <w:rFonts w:ascii="Times New Roman" w:hAnsi="Times New Roman"/>
                <w:sz w:val="20"/>
              </w:rPr>
              <w:t xml:space="preserve">ых полосах со среднегеометрическими частотами, Гц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Корректированные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виброперемещения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50" type="#_x0000_t75" style="width:23.2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z w:val="20"/>
              </w:rPr>
              <w:pict>
                <v:shape id="_x0000_i1051" type="#_x0000_t75" style="width:36.75pt;height:1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31,5</w:t>
            </w:r>
          </w:p>
        </w:tc>
        <w:tc>
          <w:tcPr>
            <w:tcW w:w="12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</w:t>
            </w:r>
          </w:p>
        </w:tc>
        <w:tc>
          <w:tcPr>
            <w:tcW w:w="12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Жилые комнаты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квартир:-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в домах категории А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в домах категории Б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 В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2,3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комнаты общежитий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36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0,8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3.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Номера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гостиниц:-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</w:t>
            </w: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2,3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В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36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0,8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4.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помещения домов отдыха, пансионатов, домов-интернатов для престарелых и инвалидов, спальные помещения в детских дошкольных учреждениях и школах-интернатах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2,3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5.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Помещения офисов, рабочие помещения, кабинеты в административ</w:t>
            </w:r>
            <w:r>
              <w:rPr>
                <w:rFonts w:ascii="Times New Roman" w:hAnsi="Times New Roman"/>
                <w:b w:val="0"/>
                <w:sz w:val="20"/>
              </w:rPr>
              <w:t xml:space="preserve">ных зданиях, конструкторских, проектных и научно-исследовательских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организациях:-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6.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Палаты больниц и санаториев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7-23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23-7 ч.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7.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Операционные больниц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8.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Кабинеты врачей медицинских учреждений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9.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Классные помещения, учебные кабинеты, аудитории учебных заведений,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конференцзалы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, читальные залы библиотек, зрительные з</w:t>
            </w:r>
            <w:r>
              <w:rPr>
                <w:rFonts w:ascii="Times New Roman" w:hAnsi="Times New Roman"/>
                <w:b w:val="0"/>
                <w:sz w:val="20"/>
              </w:rPr>
              <w:t>алы клубов, кинотеатров, культовые здания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10.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Залы кафе, ресторанов, столовых, фойе театров и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кинотеатров:-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11.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Торговые залы магазинов, пассажирские залы вокзалов и аэропортов, спортивные залы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</w:t>
            </w:r>
          </w:p>
        </w:tc>
      </w:tr>
    </w:tbl>
    <w:p w:rsidR="00000000" w:rsidRDefault="00ED212B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ED212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Значения </w:t>
      </w:r>
      <w:proofErr w:type="spellStart"/>
      <w:r>
        <w:rPr>
          <w:rFonts w:ascii="Times New Roman" w:hAnsi="Times New Roman"/>
          <w:sz w:val="20"/>
        </w:rPr>
        <w:t>виброперемещений</w:t>
      </w:r>
      <w:proofErr w:type="spellEnd"/>
      <w:r>
        <w:rPr>
          <w:rFonts w:ascii="Times New Roman" w:hAnsi="Times New Roman"/>
          <w:sz w:val="20"/>
        </w:rPr>
        <w:t xml:space="preserve"> измеряют по трем взаимно перпендикулярным направлениям (оси X, Y, Z) в каждой октавной полосе. С допустимыми значениями сравнивают большее из п</w:t>
      </w:r>
      <w:r>
        <w:rPr>
          <w:rFonts w:ascii="Times New Roman" w:hAnsi="Times New Roman"/>
          <w:sz w:val="20"/>
        </w:rPr>
        <w:t>олученных по трем направлениям.</w:t>
      </w:r>
    </w:p>
    <w:p w:rsidR="00000000" w:rsidRDefault="00ED212B">
      <w:pPr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Поправки к допустимым значениям вибраций на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длительность их воздействия в помещениях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зданий в дневное время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3046"/>
        <w:gridCol w:w="30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Суммарная длительность в % воздействия вибрации за наиболее интенсивные 30 мин.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Поправка, дБ к допустимым уровням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виброускорения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виброскорости</w:t>
            </w:r>
            <w:proofErr w:type="spellEnd"/>
            <w:r>
              <w:rPr>
                <w:rFonts w:ascii="Times New Roman" w:hAnsi="Times New Roman"/>
                <w:sz w:val="20"/>
              </w:rPr>
              <w:t>, приведенным в табл. 2 и 3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к допустимым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виброускорению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виброскорости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виброперемещению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привеведенным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табл. 4 и прил.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56-100 </w:t>
            </w:r>
          </w:p>
        </w:tc>
        <w:tc>
          <w:tcPr>
            <w:tcW w:w="3046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0 </w:t>
            </w:r>
          </w:p>
        </w:tc>
        <w:tc>
          <w:tcPr>
            <w:tcW w:w="3049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18-56</w:t>
            </w:r>
          </w:p>
        </w:tc>
        <w:tc>
          <w:tcPr>
            <w:tcW w:w="3046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+ 5</w:t>
            </w:r>
          </w:p>
        </w:tc>
        <w:tc>
          <w:tcPr>
            <w:tcW w:w="3049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6-18</w:t>
            </w:r>
          </w:p>
        </w:tc>
        <w:tc>
          <w:tcPr>
            <w:tcW w:w="3046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+ 10</w:t>
            </w:r>
          </w:p>
        </w:tc>
        <w:tc>
          <w:tcPr>
            <w:tcW w:w="3049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менее 6</w:t>
            </w:r>
          </w:p>
        </w:tc>
        <w:tc>
          <w:tcPr>
            <w:tcW w:w="3046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+ 15</w:t>
            </w:r>
          </w:p>
        </w:tc>
        <w:tc>
          <w:tcPr>
            <w:tcW w:w="3049" w:type="dxa"/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</w:tr>
    </w:tbl>
    <w:p w:rsidR="00000000" w:rsidRDefault="00ED212B">
      <w:pPr>
        <w:pStyle w:val="Heading"/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</w:t>
      </w:r>
      <w:r>
        <w:rPr>
          <w:rFonts w:ascii="Times New Roman" w:hAnsi="Times New Roman"/>
          <w:sz w:val="20"/>
        </w:rPr>
        <w:t>МАТИВНЫЕ ТРЕБОВАНИЯ К ЗВУКОИЗОЛЯЦИИ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ОГРАЖДАЮЩИХ КОНСТРУКЦИЙ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Нормируемыми параметрами звукоизоляции внутренних ограждающих конструкций жилых и общественных зданий являются индекс изоляции воздушного шума ограждающих конструкций </w:t>
      </w:r>
      <w:r>
        <w:rPr>
          <w:rFonts w:ascii="Times New Roman" w:hAnsi="Times New Roman"/>
          <w:position w:val="-4"/>
          <w:sz w:val="20"/>
        </w:rPr>
        <w:pict>
          <v:shape id="_x0000_i1052" type="#_x0000_t75" style="width:17.25pt;height:15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, дБ и индекс приведенного уровня ударного шума под перекрытием </w:t>
      </w:r>
      <w:r>
        <w:rPr>
          <w:rFonts w:ascii="Times New Roman" w:hAnsi="Times New Roman"/>
          <w:position w:val="-4"/>
          <w:sz w:val="20"/>
        </w:rPr>
        <w:pict>
          <v:shape id="_x0000_i1053" type="#_x0000_t75" style="width:21pt;height:15.75pt">
            <v:imagedata r:id="rId24" o:title=""/>
          </v:shape>
        </w:pict>
      </w:r>
      <w:r>
        <w:rPr>
          <w:rFonts w:ascii="Times New Roman" w:hAnsi="Times New Roman"/>
          <w:sz w:val="20"/>
        </w:rPr>
        <w:t>, дБ.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Нормативные значения индексов изоляции воздушного шума ограждающими конструкциями </w:t>
      </w:r>
      <w:r>
        <w:rPr>
          <w:rFonts w:ascii="Times New Roman" w:hAnsi="Times New Roman"/>
          <w:position w:val="-6"/>
          <w:sz w:val="20"/>
        </w:rPr>
        <w:pict>
          <v:shape id="_x0000_i1054" type="#_x0000_t75" style="width:17.25pt;height:15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, дБ и индексов приведенного уровня ударного шума под перекрытиями </w:t>
      </w:r>
      <w:r>
        <w:rPr>
          <w:rFonts w:ascii="Times New Roman" w:hAnsi="Times New Roman"/>
          <w:position w:val="-9"/>
          <w:sz w:val="20"/>
        </w:rPr>
        <w:pict>
          <v:shape id="_x0000_i1055" type="#_x0000_t75" style="width:21pt;height:15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, дБ для жилых и общественных зданий приведены в т</w:t>
      </w:r>
      <w:r>
        <w:rPr>
          <w:rFonts w:ascii="Times New Roman" w:hAnsi="Times New Roman"/>
          <w:sz w:val="20"/>
        </w:rPr>
        <w:t>абл. 6.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Нормируемым параметром звукоизоляции наружных ограждающих конструкций (окон) является звукоизоляция </w:t>
      </w:r>
      <w:r>
        <w:rPr>
          <w:rFonts w:ascii="Times New Roman" w:hAnsi="Times New Roman"/>
          <w:position w:val="-7"/>
          <w:sz w:val="20"/>
        </w:rPr>
        <w:pict>
          <v:shape id="_x0000_i1056" type="#_x0000_t75" style="width:36.75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представляющая собой изоляцию внешнего шума, производимого потоком городского транспорта.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Методика определения индексов изоляции </w:t>
      </w:r>
      <w:r>
        <w:rPr>
          <w:rFonts w:ascii="Times New Roman" w:hAnsi="Times New Roman"/>
          <w:position w:val="-6"/>
          <w:sz w:val="20"/>
        </w:rPr>
        <w:pict>
          <v:shape id="_x0000_i1057" type="#_x0000_t75" style="width:17.25pt;height:15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6"/>
          <w:sz w:val="20"/>
        </w:rPr>
        <w:pict>
          <v:shape id="_x0000_i1058" type="#_x0000_t75" style="width:21pt;height:15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конкретных внутренних ограждений и звукоизоляции окон </w:t>
      </w:r>
      <w:r>
        <w:rPr>
          <w:rFonts w:ascii="Times New Roman" w:hAnsi="Times New Roman"/>
          <w:position w:val="-4"/>
          <w:sz w:val="20"/>
        </w:rPr>
        <w:pict>
          <v:shape id="_x0000_i1059" type="#_x0000_t75" style="width:36.75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по известным (рассчитанным или измеренным) частотным характеристикам звукоизоляции приведена в приложении 3 (обязательном).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Для жилых комнат, номеров гостиниц, общежитий, кабинетов и рабочих </w:t>
      </w:r>
      <w:r>
        <w:rPr>
          <w:rFonts w:ascii="Times New Roman" w:hAnsi="Times New Roman"/>
          <w:sz w:val="20"/>
        </w:rPr>
        <w:t>комнат административных зданий площадью до 25 м</w:t>
      </w:r>
      <w:r>
        <w:rPr>
          <w:rFonts w:ascii="Times New Roman" w:hAnsi="Times New Roman"/>
          <w:sz w:val="20"/>
        </w:rPr>
        <w:pict>
          <v:shape id="_x0000_i1060" type="#_x0000_t75" style="width:9pt;height:17.2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, палат больниц, кабинетов врачей нормативные величины </w:t>
      </w:r>
      <w:r>
        <w:rPr>
          <w:rFonts w:ascii="Times New Roman" w:hAnsi="Times New Roman"/>
          <w:position w:val="-6"/>
          <w:sz w:val="20"/>
        </w:rPr>
        <w:pict>
          <v:shape id="_x0000_i1061" type="#_x0000_t75" style="width:36.75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при различных уровнях шума у фасада здания приведена в табл. 7.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Для помещений большой площади (свыше 25 м</w:t>
      </w:r>
      <w:r>
        <w:rPr>
          <w:rFonts w:ascii="Times New Roman" w:hAnsi="Times New Roman"/>
          <w:sz w:val="20"/>
        </w:rPr>
        <w:pict>
          <v:shape id="_x0000_i1062" type="#_x0000_t75" style="width:9pt;height:17.2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), помещений со звукопоглощающими облицовками (аудитории, залы собраний, </w:t>
      </w:r>
      <w:proofErr w:type="spellStart"/>
      <w:r>
        <w:rPr>
          <w:rFonts w:ascii="Times New Roman" w:hAnsi="Times New Roman"/>
          <w:sz w:val="20"/>
        </w:rPr>
        <w:t>конференцзалы</w:t>
      </w:r>
      <w:proofErr w:type="spellEnd"/>
      <w:r>
        <w:rPr>
          <w:rFonts w:ascii="Times New Roman" w:hAnsi="Times New Roman"/>
          <w:sz w:val="20"/>
        </w:rPr>
        <w:t xml:space="preserve"> и т.п.) нормативные требования к звукоизоляции окон должны определяться, исходя из ожидаемых уровней звука у фасада и допустимых уровней в данном помещении, по формуле:</w:t>
      </w:r>
    </w:p>
    <w:p w:rsidR="00000000" w:rsidRDefault="00ED212B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7"/>
          <w:sz w:val="20"/>
        </w:rPr>
        <w:pict>
          <v:shape id="_x0000_i1063" type="#_x0000_t75" style="width:204.75pt;height:34.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</w:t>
      </w:r>
      <w:r>
        <w:rPr>
          <w:rFonts w:ascii="Times New Roman" w:hAnsi="Times New Roman"/>
          <w:position w:val="-6"/>
          <w:sz w:val="20"/>
        </w:rPr>
        <w:pict>
          <v:shape id="_x0000_i1064" type="#_x0000_t75" style="width:34.5pt;height:19.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- уровень звука у фасада з</w:t>
      </w:r>
      <w:r>
        <w:rPr>
          <w:rFonts w:ascii="Times New Roman" w:hAnsi="Times New Roman"/>
          <w:sz w:val="20"/>
        </w:rPr>
        <w:t xml:space="preserve">дания,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D212B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65" type="#_x0000_t75" style="width:48pt;height:19.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- допустимый уровень звука в помещении,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(с учетом примечаний к табл. 1);</w:t>
      </w:r>
    </w:p>
    <w:p w:rsidR="00000000" w:rsidRDefault="00ED212B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66" type="#_x0000_t75" style="width:18.75pt;height:1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- площадь окна (всех окон в данном помещении, ориентированных в сторону источника шума), м</w:t>
      </w:r>
      <w:r>
        <w:rPr>
          <w:rFonts w:ascii="Times New Roman" w:hAnsi="Times New Roman"/>
          <w:sz w:val="20"/>
        </w:rPr>
        <w:pict>
          <v:shape id="_x0000_i1067" type="#_x0000_t75" style="width:8.25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8" type="#_x0000_t75" style="width:15pt;height:1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 эквивалентная площадь звукопоглощения в помещениях (средняя в диапазоне 100 - 1000 Гц), м</w:t>
      </w:r>
      <w:r>
        <w:rPr>
          <w:rFonts w:ascii="Times New Roman" w:hAnsi="Times New Roman"/>
          <w:sz w:val="20"/>
        </w:rPr>
        <w:pict>
          <v:shape id="_x0000_i1069" type="#_x0000_t75" style="width:8.25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000000" w:rsidRDefault="00ED212B">
      <w:pPr>
        <w:rPr>
          <w:rFonts w:ascii="Times New Roman" w:hAnsi="Times New Roman"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требования к звукоизоляции внутренних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ограждающих конструкций жилых и общественных зданий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0"/>
        <w:gridCol w:w="19"/>
        <w:gridCol w:w="5954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и расположение ограждающих  конструкций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70" type="#_x0000_t75" style="width:19.5pt;height:18.75pt">
                  <v:imagedata r:id="rId23" o:title=""/>
                </v:shape>
              </w:pict>
            </w:r>
            <w:r>
              <w:rPr>
                <w:rFonts w:ascii="Times New Roman" w:hAnsi="Times New Roman"/>
              </w:rPr>
              <w:t xml:space="preserve">, дБ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23.25pt;height:18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59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здания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 xml:space="preserve">рекрытия между помещениями квартир и отделяющие помещения квартир от холлов и используемых чердачных </w:t>
            </w:r>
            <w:proofErr w:type="spellStart"/>
            <w:r>
              <w:rPr>
                <w:rFonts w:ascii="Times New Roman" w:hAnsi="Times New Roman"/>
              </w:rPr>
              <w:t>помещений:-</w:t>
            </w:r>
            <w:proofErr w:type="spellEnd"/>
            <w:r>
              <w:rPr>
                <w:rFonts w:ascii="Times New Roman" w:hAnsi="Times New Roman"/>
              </w:rPr>
              <w:t xml:space="preserve"> в домах категории 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top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домах категории Б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домах категории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Перекрытия между помещениями квартир и расположенными под ними </w:t>
            </w:r>
            <w:proofErr w:type="spellStart"/>
            <w:r>
              <w:rPr>
                <w:rFonts w:ascii="Times New Roman" w:hAnsi="Times New Roman"/>
              </w:rPr>
              <w:t>магазинами:-</w:t>
            </w:r>
            <w:proofErr w:type="spellEnd"/>
            <w:r>
              <w:rPr>
                <w:rFonts w:ascii="Times New Roman" w:hAnsi="Times New Roman"/>
              </w:rPr>
              <w:t xml:space="preserve"> в домах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домах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Перекрытия между комнатами в квартире в двух </w:t>
            </w:r>
            <w:proofErr w:type="spellStart"/>
            <w:r>
              <w:rPr>
                <w:rFonts w:ascii="Times New Roman" w:hAnsi="Times New Roman"/>
              </w:rPr>
              <w:t>уровнях:-</w:t>
            </w:r>
            <w:proofErr w:type="spellEnd"/>
            <w:r>
              <w:rPr>
                <w:rFonts w:ascii="Times New Roman" w:hAnsi="Times New Roman"/>
              </w:rPr>
              <w:t xml:space="preserve"> в домах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домах категории Б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домах категории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 между жилы</w:t>
            </w:r>
            <w:r>
              <w:rPr>
                <w:rFonts w:ascii="Times New Roman" w:hAnsi="Times New Roman"/>
              </w:rPr>
              <w:t>ми помещениями общежитий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Перекрытия, отделяющие помещения культурно-бытового обслуживания общежитий друг от друга и от помещений общего пользования (холлы, вестибюли и пр.)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Стены и перегородки между квартирами, между помещениями квартир и лестничными клетками, холлами, </w:t>
            </w:r>
            <w:proofErr w:type="spellStart"/>
            <w:r>
              <w:rPr>
                <w:rFonts w:ascii="Times New Roman" w:hAnsi="Times New Roman"/>
              </w:rPr>
              <w:t>оридорами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вестибюлями:-</w:t>
            </w:r>
            <w:proofErr w:type="spellEnd"/>
            <w:r>
              <w:rPr>
                <w:rFonts w:ascii="Times New Roman" w:hAnsi="Times New Roman"/>
              </w:rPr>
              <w:t xml:space="preserve"> в домах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домах категории Б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домах категории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Стены между помещениями квартир и </w:t>
            </w:r>
            <w:proofErr w:type="spellStart"/>
            <w:r>
              <w:rPr>
                <w:rFonts w:ascii="Times New Roman" w:hAnsi="Times New Roman"/>
              </w:rPr>
              <w:t>магазинами:-</w:t>
            </w:r>
            <w:proofErr w:type="spellEnd"/>
            <w:r>
              <w:rPr>
                <w:rFonts w:ascii="Times New Roman" w:hAnsi="Times New Roman"/>
              </w:rPr>
              <w:t xml:space="preserve"> в домах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домах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Перегородки между комнатами, между кухней и комнатой в квартире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 между комнатами общежитий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перегородки, отделяющие помещения культурно-бытового обслуживания общежитий друг от друга и от помещений общего пользования (холлы, вестибюли, лестничные клетки)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Стены с дверью между квартирой и лестничной </w:t>
            </w:r>
            <w:proofErr w:type="spellStart"/>
            <w:r>
              <w:rPr>
                <w:rFonts w:ascii="Times New Roman" w:hAnsi="Times New Roman"/>
              </w:rPr>
              <w:t>клеткой:-</w:t>
            </w:r>
            <w:proofErr w:type="spellEnd"/>
            <w:r>
              <w:rPr>
                <w:rFonts w:ascii="Times New Roman" w:hAnsi="Times New Roman"/>
              </w:rPr>
              <w:t xml:space="preserve"> в домах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домах категории Б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домах категории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Гостиницы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Перекрытия между </w:t>
            </w:r>
            <w:proofErr w:type="spellStart"/>
            <w:r>
              <w:rPr>
                <w:rFonts w:ascii="Times New Roman" w:hAnsi="Times New Roman"/>
              </w:rPr>
              <w:t>номерами:-</w:t>
            </w:r>
            <w:proofErr w:type="spellEnd"/>
            <w:r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Перекрытия, отделяющие номера от помещений общего пользования (вестибюли, холлы, буфеты):-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Перекрытия, отделяющие номера от помещений ресторанов, </w:t>
            </w:r>
            <w:proofErr w:type="spellStart"/>
            <w:r>
              <w:rPr>
                <w:rFonts w:ascii="Times New Roman" w:hAnsi="Times New Roman"/>
              </w:rPr>
              <w:t>кафе:-</w:t>
            </w:r>
            <w:proofErr w:type="spellEnd"/>
            <w:r>
              <w:rPr>
                <w:rFonts w:ascii="Times New Roman" w:hAnsi="Times New Roman"/>
              </w:rPr>
              <w:t xml:space="preserve">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Стены и перегородки между </w:t>
            </w:r>
            <w:proofErr w:type="spellStart"/>
            <w:r>
              <w:rPr>
                <w:rFonts w:ascii="Times New Roman" w:hAnsi="Times New Roman"/>
              </w:rPr>
              <w:t>номерами:-</w:t>
            </w:r>
            <w:proofErr w:type="spellEnd"/>
            <w:r>
              <w:rPr>
                <w:rFonts w:ascii="Times New Roman" w:hAnsi="Times New Roman"/>
              </w:rPr>
              <w:t xml:space="preserve">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перегородки, отделяющие номера от помещений общего пользования (лестничные клетки, ве</w:t>
            </w:r>
            <w:r>
              <w:rPr>
                <w:rFonts w:ascii="Times New Roman" w:hAnsi="Times New Roman"/>
              </w:rPr>
              <w:t>стибюли, холлы, буфеты):-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Стены и перегородки, отделяющие номера от ресторанов, </w:t>
            </w:r>
            <w:proofErr w:type="spellStart"/>
            <w:r>
              <w:rPr>
                <w:rFonts w:ascii="Times New Roman" w:hAnsi="Times New Roman"/>
              </w:rPr>
              <w:t>кафе:-</w:t>
            </w:r>
            <w:proofErr w:type="spellEnd"/>
            <w:r>
              <w:rPr>
                <w:rFonts w:ascii="Times New Roman" w:hAnsi="Times New Roman"/>
              </w:rPr>
              <w:t xml:space="preserve">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Административные здания, офисы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 между рабочими комнатами, кабинетами, секретариатом и отделяющие эти помещения от помещений общего пользования (вестибюли, холлы):-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Перекрытия, отделяющие рабочие комнаты, кабинеты от помещений с источниками шума (машбюро, телетай</w:t>
            </w:r>
            <w:r>
              <w:rPr>
                <w:rFonts w:ascii="Times New Roman" w:hAnsi="Times New Roman"/>
              </w:rPr>
              <w:t>пные и т.п.):-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Стены и перегородки между кабинетами и отделяющие кабинеты от рабочих </w:t>
            </w:r>
            <w:proofErr w:type="spellStart"/>
            <w:r>
              <w:rPr>
                <w:rFonts w:ascii="Times New Roman" w:hAnsi="Times New Roman"/>
              </w:rPr>
              <w:t>комнат:-</w:t>
            </w:r>
            <w:proofErr w:type="spellEnd"/>
            <w:r>
              <w:rPr>
                <w:rFonts w:ascii="Times New Roman" w:hAnsi="Times New Roman"/>
              </w:rPr>
              <w:t xml:space="preserve">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Стены и перегородки между рабочими </w:t>
            </w:r>
            <w:proofErr w:type="spellStart"/>
            <w:r>
              <w:rPr>
                <w:rFonts w:ascii="Times New Roman" w:hAnsi="Times New Roman"/>
              </w:rPr>
              <w:t>комнатами:-</w:t>
            </w:r>
            <w:proofErr w:type="spellEnd"/>
            <w:r>
              <w:rPr>
                <w:rFonts w:ascii="Times New Roman" w:hAnsi="Times New Roman"/>
              </w:rPr>
              <w:t xml:space="preserve">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перегородки, отделяющие рабочие комнаты от помещений общего пользования (вестибюли, холлы, буфеты) и от помещений с источниками шума (машбюро, телетайпные и т.п.):-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Стены и перегородки, отделяющие кабинеты </w:t>
            </w:r>
            <w:proofErr w:type="spellStart"/>
            <w:r>
              <w:rPr>
                <w:rFonts w:ascii="Times New Roman" w:hAnsi="Times New Roman"/>
              </w:rPr>
              <w:t>отпомещений</w:t>
            </w:r>
            <w:proofErr w:type="spellEnd"/>
            <w:r>
              <w:rPr>
                <w:rFonts w:ascii="Times New Roman" w:hAnsi="Times New Roman"/>
              </w:rPr>
              <w:t xml:space="preserve"> общего пользования и шумных </w:t>
            </w:r>
            <w:proofErr w:type="spellStart"/>
            <w:r>
              <w:rPr>
                <w:rFonts w:ascii="Times New Roman" w:hAnsi="Times New Roman"/>
              </w:rPr>
              <w:t>помещений:-</w:t>
            </w:r>
            <w:proofErr w:type="spellEnd"/>
            <w:r>
              <w:rPr>
                <w:rFonts w:ascii="Times New Roman" w:hAnsi="Times New Roman"/>
              </w:rPr>
              <w:t xml:space="preserve"> категории А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категории Б и 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 и санатории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 между палатами, кабинетами врачей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 между операционными и отделяющие операционные от палат и кабинетов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Перекрытия, отделяющие палаты, кабинеты врачей от помещений общего пользования (вестибюли, холлы)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Перекрытия, отделяющие палаты, кабинеты врачей от столовых, кухонь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</w:t>
            </w:r>
            <w:r>
              <w:rPr>
                <w:rFonts w:ascii="Times New Roman" w:hAnsi="Times New Roman"/>
              </w:rPr>
              <w:t xml:space="preserve"> и перегородки между палатами, кабинетами врачей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29.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 между операционными и отделяющими операционные от других помещений. Стены и перегородки, отделяющие палаты и кабинеты от столовых и кухонь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перегородки, отделяющие палаты и кабинеты от помещений общего пользования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Учебные заведения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 между классами, кабинетами, аудиториями и отделяющие эти помещения от помещений общего пользования (коридоры, вестибюли, холлы)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32.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 м</w:t>
            </w:r>
            <w:r>
              <w:rPr>
                <w:rFonts w:ascii="Times New Roman" w:hAnsi="Times New Roman"/>
              </w:rPr>
              <w:t>ежду музыкальными классами средних учебных заведений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33.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 между музыкальными классами высших учебных заведений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34.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 между классами, кабинетами и аудиториями и отделяющие эти помещения от помещений общего пользования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 между музыкальными классами средних учебных заведений и отделяющие эти помещения от помещений общего пользования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36.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 между музыкальными классами высших учебных заведений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дош</w:t>
            </w:r>
            <w:r>
              <w:rPr>
                <w:rFonts w:ascii="Times New Roman" w:hAnsi="Times New Roman"/>
                <w:sz w:val="20"/>
              </w:rPr>
              <w:t>кольные учреждения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37.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 между групповыми комнатами, спальнями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Перекрытия, отделяющие групповые комнаты, спальни от кухонь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 между групповыми комнатами, спальнями и между другими детскими комнатами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40. 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перегородки, отделяющие групповые комнаты, спальни от кухонь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ED212B">
      <w:pPr>
        <w:pStyle w:val="Preformat"/>
        <w:rPr>
          <w:rFonts w:ascii="Times New Roman" w:hAnsi="Times New Roman"/>
        </w:rPr>
      </w:pPr>
    </w:p>
    <w:p w:rsidR="00000000" w:rsidRDefault="00ED212B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К гостиницам категории А относятся гостиницы, имеющие по международной классификации четыре и пять звезд, к категории Б - три звезды, к категории В - менее </w:t>
      </w:r>
      <w:r>
        <w:rPr>
          <w:rFonts w:ascii="Times New Roman" w:hAnsi="Times New Roman"/>
        </w:rPr>
        <w:t>трех звезд.</w:t>
      </w:r>
    </w:p>
    <w:p w:rsidR="00000000" w:rsidRDefault="00ED212B">
      <w:pPr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требования к звукоизоляции окон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72"/>
        <w:gridCol w:w="1015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NN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помещений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Требуемые значения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072" type="#_x0000_t75" style="width:37.5pt;height:18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в ДБА при эквивалентных уровнях звука у фасада здания в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 наиболее интенсивном движении транспорта (в дневное время, час "пик")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Палаты больниц, санаториев, кабинеты медицинских учреждений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Жилые комнаты квартир в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домах:-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3.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комнаты общежитий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4.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Номера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гостиниц:-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категории А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В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5.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помещения домов отдыха, домов-интернатов для инвалидов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6.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Рабочие комнаты, кабинеты в административных зданиях и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офисах:-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15 </w:t>
            </w:r>
          </w:p>
        </w:tc>
      </w:tr>
    </w:tbl>
    <w:p w:rsidR="00000000" w:rsidRDefault="00ED212B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ED212B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ED212B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</w:t>
      </w:r>
    </w:p>
    <w:p w:rsidR="00000000" w:rsidRDefault="00ED212B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(справочное)</w:t>
      </w:r>
    </w:p>
    <w:p w:rsidR="00000000" w:rsidRDefault="00ED212B">
      <w:pPr>
        <w:jc w:val="right"/>
        <w:rPr>
          <w:rFonts w:ascii="Times New Roman" w:hAnsi="Times New Roman"/>
          <w:b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ТЕРМИНЫ И ОПРЕДЕЛЕНИЯ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Проникающий шум - шум, возникающий вне данного помещения и проникающий в него через ограждающие конструкции, системы вентиляции, водоснабжения и отопления.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Постоянный шум -</w:t>
      </w:r>
      <w:r>
        <w:rPr>
          <w:rFonts w:ascii="Times New Roman" w:hAnsi="Times New Roman"/>
          <w:sz w:val="20"/>
        </w:rPr>
        <w:t xml:space="preserve"> шум, уровень звука которого изменяется во времени не более чем на 5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при измерениях на временной характеристике "медленно"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по ГОСТ 17187.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Непостоянный шум - шум, уровень звука которого изменяется во времени более чем на 5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при измерениях на временной характеристике "медленно"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по ГОСТ 17187.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Тональный шум - шум, в спектре которого имеются слышимые дискретные тона. Тональный характер шума устанавливают измерением в </w:t>
      </w:r>
      <w:proofErr w:type="spellStart"/>
      <w:r>
        <w:rPr>
          <w:rFonts w:ascii="Times New Roman" w:hAnsi="Times New Roman"/>
          <w:sz w:val="20"/>
        </w:rPr>
        <w:t>третьеоктавных</w:t>
      </w:r>
      <w:proofErr w:type="spellEnd"/>
      <w:r>
        <w:rPr>
          <w:rFonts w:ascii="Times New Roman" w:hAnsi="Times New Roman"/>
          <w:sz w:val="20"/>
        </w:rPr>
        <w:t xml:space="preserve"> полосах частот по превышению уровня в одной полосе над </w:t>
      </w:r>
      <w:r>
        <w:rPr>
          <w:rFonts w:ascii="Times New Roman" w:hAnsi="Times New Roman"/>
          <w:sz w:val="20"/>
        </w:rPr>
        <w:t>соседними не менее чем на 10 дБ.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Импульсный шум - непостоянный шум, состоящий из одного или ряда звуковых сигналов (импульсов), уровни звука которого (которых), измеренные в </w:t>
      </w:r>
      <w:proofErr w:type="spellStart"/>
      <w:r>
        <w:rPr>
          <w:rFonts w:ascii="Times New Roman" w:hAnsi="Times New Roman"/>
          <w:sz w:val="20"/>
        </w:rPr>
        <w:t>дБАI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соответственно на временных характеристиках "импульс" и "медленно"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по ГОСТ 17187, различаются между собой на 7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и более.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 звукового давления - десятикратный десятичный логарифм отношения квадрата звукового давления к квадрату порогового звукового давления (</w:t>
      </w:r>
      <w:r>
        <w:rPr>
          <w:rFonts w:ascii="Times New Roman" w:hAnsi="Times New Roman"/>
          <w:position w:val="-7"/>
          <w:sz w:val="20"/>
        </w:rPr>
        <w:pict>
          <v:shape id="_x0000_i1073" type="#_x0000_t75" style="width:56.25pt;height:18pt">
            <v:imagedata r:id="rId33" o:title=""/>
          </v:shape>
        </w:pict>
      </w:r>
      <w:r>
        <w:rPr>
          <w:rFonts w:ascii="Times New Roman" w:hAnsi="Times New Roman"/>
          <w:sz w:val="20"/>
        </w:rPr>
        <w:t>Па) в дБ.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Октавный уровень звукового давления - ур</w:t>
      </w:r>
      <w:r>
        <w:rPr>
          <w:rFonts w:ascii="Times New Roman" w:hAnsi="Times New Roman"/>
          <w:sz w:val="20"/>
        </w:rPr>
        <w:t>овень звукового давления в октавной полосе частот в дБ.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Уровень звука - уровень звукового давления шума в нормируемом диапазоне частот, корректированный по частотной характеристике А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по ГОСТ 17187, в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Эквивалентный (по энергии) уровень звука - уровень звука постоянного шума, который имеет то же самое среднеквадратическое звуковое давление, что и исследуемый непостоянный шум в течение определенного интервала времени, в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Максимальный уровень звука - уровень звука непостоянного шума, соответст</w:t>
      </w:r>
      <w:r>
        <w:rPr>
          <w:rFonts w:ascii="Times New Roman" w:hAnsi="Times New Roman"/>
          <w:sz w:val="20"/>
        </w:rPr>
        <w:t xml:space="preserve">вующий максимальному показанию измерительного, </w:t>
      </w:r>
      <w:proofErr w:type="spellStart"/>
      <w:r>
        <w:rPr>
          <w:rFonts w:ascii="Times New Roman" w:hAnsi="Times New Roman"/>
          <w:sz w:val="20"/>
        </w:rPr>
        <w:t>прямопоказывающего</w:t>
      </w:r>
      <w:proofErr w:type="spellEnd"/>
      <w:r>
        <w:rPr>
          <w:rFonts w:ascii="Times New Roman" w:hAnsi="Times New Roman"/>
          <w:sz w:val="20"/>
        </w:rPr>
        <w:t xml:space="preserve"> прибора (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>) при визуальном отсчете или уровень звука, превышаемый в течение 1% длительности измерительного интервала при регистрации шума автоматическим оценивающим устройством (статистическим анализатором).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Постоянная вибрация - вибрация, значение которой при измерении виброметром с характеристикой "медленно" в положении "</w:t>
      </w:r>
      <w:proofErr w:type="spellStart"/>
      <w:r>
        <w:rPr>
          <w:rFonts w:ascii="Times New Roman" w:hAnsi="Times New Roman"/>
          <w:sz w:val="20"/>
        </w:rPr>
        <w:t>Lin</w:t>
      </w:r>
      <w:proofErr w:type="spellEnd"/>
      <w:r>
        <w:rPr>
          <w:rFonts w:ascii="Times New Roman" w:hAnsi="Times New Roman"/>
          <w:sz w:val="20"/>
        </w:rPr>
        <w:t>" за 10-минутный период наблюдения меняется менее чем в 2 раза (на ±3 дБ).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Непостоянная вибрация - вибрация, зн</w:t>
      </w:r>
      <w:r>
        <w:rPr>
          <w:rFonts w:ascii="Times New Roman" w:hAnsi="Times New Roman"/>
          <w:sz w:val="20"/>
        </w:rPr>
        <w:t>ачение которой при измерении виброметром с характеристикой "медленно" в положении "</w:t>
      </w:r>
      <w:proofErr w:type="spellStart"/>
      <w:r>
        <w:rPr>
          <w:rFonts w:ascii="Times New Roman" w:hAnsi="Times New Roman"/>
          <w:sz w:val="20"/>
        </w:rPr>
        <w:t>Lin</w:t>
      </w:r>
      <w:proofErr w:type="spellEnd"/>
      <w:r>
        <w:rPr>
          <w:rFonts w:ascii="Times New Roman" w:hAnsi="Times New Roman"/>
          <w:sz w:val="20"/>
        </w:rPr>
        <w:t>" за 10-минутный период наблюдения изменяется более чем в 2 раза (на ±3 дБ или более).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Корректированная по частоте вибрация (уровень, абсолютное значение) - величина, служащая для оценки вибрации ограждающей конструкции. Определяется путем введения в частотную характеристику вибрации весовых коэффициентов по ГОСТ 12.1.012-90.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Уровень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- двадцатикратный десятичный логарифм отношения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к опорному </w:t>
      </w:r>
      <w:proofErr w:type="spellStart"/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иброускорению</w:t>
      </w:r>
      <w:proofErr w:type="spellEnd"/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position w:val="-6"/>
          <w:sz w:val="20"/>
        </w:rPr>
        <w:pict>
          <v:shape id="_x0000_i1074" type="#_x0000_t75" style="width:45.75pt;height:18pt">
            <v:imagedata r:id="rId34" o:title=""/>
          </v:shape>
        </w:pict>
      </w:r>
      <w:r>
        <w:rPr>
          <w:rFonts w:ascii="Times New Roman" w:hAnsi="Times New Roman"/>
          <w:sz w:val="20"/>
        </w:rPr>
        <w:pict>
          <v:shape id="_x0000_i1075" type="#_x0000_t75" style="width:24pt;height:15.75pt">
            <v:imagedata r:id="rId35" o:title=""/>
          </v:shape>
        </w:pict>
      </w:r>
      <w:r>
        <w:rPr>
          <w:rFonts w:ascii="Times New Roman" w:hAnsi="Times New Roman"/>
          <w:sz w:val="20"/>
        </w:rPr>
        <w:t>) в дБ.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Октавный уровень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) - уровень, дБ,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>) в октавной полосе частот.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Изоляция ударного шума перекрытием - величина, характеризующая снижение ударного шума перекрытием.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Звукоизолирующая способность (звукоизоляция) от воздушного шума </w:t>
      </w:r>
      <w:r>
        <w:rPr>
          <w:rFonts w:ascii="Times New Roman" w:hAnsi="Times New Roman"/>
          <w:position w:val="-15"/>
          <w:sz w:val="20"/>
        </w:rPr>
        <w:pict>
          <v:shape id="_x0000_i1076" type="#_x0000_t75" style="width:20.25pt;height:24pt">
            <v:imagedata r:id="rId36" o:title=""/>
          </v:shape>
        </w:pict>
      </w:r>
      <w:r>
        <w:rPr>
          <w:rFonts w:ascii="Times New Roman" w:hAnsi="Times New Roman"/>
          <w:sz w:val="20"/>
        </w:rPr>
        <w:t>, дБ - способность ограждающей конструкции уменьшать проходящий через нее звук. В общем виде представляет собой десять логарифмов отношения падающей на ограждение звуковой энергии к энергии, проходящей ч</w:t>
      </w:r>
      <w:r>
        <w:rPr>
          <w:rFonts w:ascii="Times New Roman" w:hAnsi="Times New Roman"/>
          <w:sz w:val="20"/>
        </w:rPr>
        <w:t>ерез ограждение. В настоящем документе под звукоизоляцией воздушного шума подразумевается обеспечиваемое разделяющим два помещения ограждением снижение уровней звукового давления в дБ, приведенное к условиям равенства площади ограждающей конструкции и эквивалентной площади звукопоглощения в защищаемом помещении.</w:t>
      </w:r>
    </w:p>
    <w:p w:rsidR="00000000" w:rsidRDefault="00ED21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77" type="#_x0000_t75" style="width:114.75pt;height:33.7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, дБ </w:t>
      </w:r>
    </w:p>
    <w:p w:rsidR="00000000" w:rsidRDefault="00ED212B">
      <w:pPr>
        <w:pStyle w:val="Preformat"/>
        <w:rPr>
          <w:rFonts w:ascii="Times New Roman" w:hAnsi="Times New Roman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  <w:r>
        <w:rPr>
          <w:rFonts w:ascii="Times New Roman" w:hAnsi="Times New Roman"/>
          <w:sz w:val="20"/>
        </w:rPr>
        <w:pict>
          <v:shape id="_x0000_i1078" type="#_x0000_t75" style="width:17.25pt;height:20.25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- уровень звукового давления в помещении с источником звука, дБ;</w:t>
      </w:r>
    </w:p>
    <w:p w:rsidR="00000000" w:rsidRDefault="00ED212B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9" type="#_x0000_t75" style="width:18.75pt;height:20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- уровень звукового давления в защищаемом помещении, дБ;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0" type="#_x0000_t75" style="width:13.5pt;height:1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площадь ограждающей конструкции, м</w:t>
      </w:r>
      <w:r>
        <w:rPr>
          <w:rFonts w:ascii="Times New Roman" w:hAnsi="Times New Roman"/>
          <w:sz w:val="20"/>
        </w:rPr>
        <w:pict>
          <v:shape id="_x0000_i1081" type="#_x0000_t75" style="width:9pt;height:17.25pt">
            <v:imagedata r:id="rId26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2" type="#_x0000_t75" style="width:15pt;height:1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 эквивалентная п</w:t>
      </w:r>
      <w:r>
        <w:rPr>
          <w:rFonts w:ascii="Times New Roman" w:hAnsi="Times New Roman"/>
          <w:sz w:val="20"/>
        </w:rPr>
        <w:t>лощадь звукопоглощения в защищаемом помещении, м</w:t>
      </w:r>
      <w:r>
        <w:rPr>
          <w:rFonts w:ascii="Times New Roman" w:hAnsi="Times New Roman"/>
          <w:sz w:val="20"/>
        </w:rPr>
        <w:pict>
          <v:shape id="_x0000_i1083" type="#_x0000_t75" style="width:9pt;height:17.25pt">
            <v:imagedata r:id="rId2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Приведенный уровень ударного шума под перекрытием </w:t>
      </w:r>
      <w:r>
        <w:rPr>
          <w:rFonts w:ascii="Times New Roman" w:hAnsi="Times New Roman"/>
          <w:position w:val="-3"/>
          <w:sz w:val="20"/>
        </w:rPr>
        <w:pict>
          <v:shape id="_x0000_i1084" type="#_x0000_t75" style="width:18.75pt;height:20.2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, дБ величина, характеризующая изоляцию ударного шума перекрытием, представляет собой уровень звукового давления в помещении под перекрытием при работе на перекрытии стандартной ударной машины, условно приведенная к величине эквивалентной площади </w:t>
      </w:r>
      <w:proofErr w:type="spellStart"/>
      <w:r>
        <w:rPr>
          <w:rFonts w:ascii="Times New Roman" w:hAnsi="Times New Roman"/>
          <w:sz w:val="20"/>
        </w:rPr>
        <w:t>звукопоглащения</w:t>
      </w:r>
      <w:proofErr w:type="spellEnd"/>
      <w:r>
        <w:rPr>
          <w:rFonts w:ascii="Times New Roman" w:hAnsi="Times New Roman"/>
          <w:sz w:val="20"/>
        </w:rPr>
        <w:t xml:space="preserve"> в помещении </w:t>
      </w:r>
      <w:r>
        <w:rPr>
          <w:rFonts w:ascii="Times New Roman" w:hAnsi="Times New Roman"/>
          <w:position w:val="-6"/>
          <w:sz w:val="20"/>
        </w:rPr>
        <w:pict>
          <v:shape id="_x0000_i1085" type="#_x0000_t75" style="width:39.75pt;height:17.2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</w:rPr>
        <w:pict>
          <v:shape id="_x0000_i1086" type="#_x0000_t75" style="width:9pt;height:17.25pt">
            <v:imagedata r:id="rId2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Стандартная ударная машина имеет пять молотков весом по 0,5 кг, падающих с высоты 5 см с частотой 10 ударов в секунду.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Частотная </w:t>
      </w:r>
      <w:r>
        <w:rPr>
          <w:rFonts w:ascii="Times New Roman" w:hAnsi="Times New Roman"/>
          <w:sz w:val="20"/>
        </w:rPr>
        <w:t xml:space="preserve">характеристика изоляции воздушного шума - величина изоляции воздушного шума </w:t>
      </w:r>
      <w:r>
        <w:rPr>
          <w:rFonts w:ascii="Times New Roman" w:hAnsi="Times New Roman"/>
          <w:sz w:val="20"/>
        </w:rPr>
        <w:pict>
          <v:shape id="_x0000_i1087" type="#_x0000_t75" style="width:15pt;height:1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, дБ, в </w:t>
      </w:r>
      <w:proofErr w:type="spellStart"/>
      <w:r>
        <w:rPr>
          <w:rFonts w:ascii="Times New Roman" w:hAnsi="Times New Roman"/>
          <w:sz w:val="20"/>
        </w:rPr>
        <w:t>третьеоктавных</w:t>
      </w:r>
      <w:proofErr w:type="spellEnd"/>
      <w:r>
        <w:rPr>
          <w:rFonts w:ascii="Times New Roman" w:hAnsi="Times New Roman"/>
          <w:sz w:val="20"/>
        </w:rPr>
        <w:t xml:space="preserve"> полосах частот в диапазоне 100-3150 Гц (в графической или табличной форме).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Частотная характеристика приведенного уровня ударного шума под перекрытием - величина приведенных уровней ударного шума под перекрытием </w:t>
      </w:r>
      <w:r>
        <w:rPr>
          <w:rFonts w:ascii="Times New Roman" w:hAnsi="Times New Roman"/>
          <w:position w:val="-3"/>
          <w:sz w:val="20"/>
        </w:rPr>
        <w:pict>
          <v:shape id="_x0000_i1088" type="#_x0000_t75" style="width:15pt;height:16.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, дБ, в </w:t>
      </w:r>
      <w:proofErr w:type="spellStart"/>
      <w:r>
        <w:rPr>
          <w:rFonts w:ascii="Times New Roman" w:hAnsi="Times New Roman"/>
          <w:sz w:val="20"/>
        </w:rPr>
        <w:t>третьоктавных</w:t>
      </w:r>
      <w:proofErr w:type="spellEnd"/>
      <w:r>
        <w:rPr>
          <w:rFonts w:ascii="Times New Roman" w:hAnsi="Times New Roman"/>
          <w:sz w:val="20"/>
        </w:rPr>
        <w:t xml:space="preserve"> полосах частот в диапазоне 100-3150 Гц (в графической или табличной форме).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Индекс изоляции воздушного шума </w:t>
      </w:r>
      <w:r>
        <w:rPr>
          <w:rFonts w:ascii="Times New Roman" w:hAnsi="Times New Roman"/>
          <w:position w:val="-4"/>
          <w:sz w:val="20"/>
        </w:rPr>
        <w:pict>
          <v:shape id="_x0000_i1089" type="#_x0000_t75" style="width:21pt;height:20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величина, служащая для оценки звукоизолирующей способности огражд</w:t>
      </w:r>
      <w:r>
        <w:rPr>
          <w:rFonts w:ascii="Times New Roman" w:hAnsi="Times New Roman"/>
          <w:sz w:val="20"/>
        </w:rPr>
        <w:t>ения одним числом. Определяется путем сопоставления частотной характеристики изоляции воздушного шума со специальной оценочной кривой в дБ.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Индекс приведенного уровня ударного шума </w:t>
      </w:r>
      <w:r>
        <w:rPr>
          <w:rFonts w:ascii="Times New Roman" w:hAnsi="Times New Roman"/>
          <w:position w:val="-4"/>
          <w:sz w:val="20"/>
        </w:rPr>
        <w:pict>
          <v:shape id="_x0000_i1090" type="#_x0000_t75" style="width:26.25pt;height:20.2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- величина, служащая для оценки изолирующей способности перекрытия относительно ударного шума одним числом. Определяется путем сопоставления частотной характеристики приведенного уровня ударного шума под перекрытием со специальной оценочной кривой в дБ.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Звукоизоляция окна </w:t>
      </w:r>
      <w:r>
        <w:rPr>
          <w:rFonts w:ascii="Times New Roman" w:hAnsi="Times New Roman"/>
          <w:position w:val="-6"/>
          <w:sz w:val="20"/>
        </w:rPr>
        <w:pict>
          <v:shape id="_x0000_i1091" type="#_x0000_t75" style="width:43.5pt;height:22.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- величина, служащая для оценки изоляции воздушного шу</w:t>
      </w:r>
      <w:r>
        <w:rPr>
          <w:rFonts w:ascii="Times New Roman" w:hAnsi="Times New Roman"/>
          <w:sz w:val="20"/>
        </w:rPr>
        <w:t xml:space="preserve">ма окном. Представляет собой изоляцию внешнего шума, создаваемого потоком городского транспорта в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(справочное)</w:t>
      </w:r>
    </w:p>
    <w:p w:rsidR="00000000" w:rsidRDefault="00ED212B">
      <w:pPr>
        <w:pStyle w:val="Preformat"/>
        <w:jc w:val="right"/>
        <w:rPr>
          <w:rFonts w:ascii="Times New Roman" w:hAnsi="Times New Roman"/>
        </w:r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Допустимые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ограждающих конструкций помещений зданий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48"/>
        <w:gridCol w:w="13"/>
        <w:gridCol w:w="934"/>
        <w:gridCol w:w="947"/>
        <w:gridCol w:w="947"/>
        <w:gridCol w:w="948"/>
        <w:gridCol w:w="1082"/>
        <w:gridCol w:w="1082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NN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помещений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суток</w:t>
            </w:r>
          </w:p>
        </w:tc>
        <w:tc>
          <w:tcPr>
            <w:tcW w:w="594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Виброускорения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pict>
                <v:shape id="_x0000_i1092" type="#_x0000_t75" style="width:12.75pt;height:12.75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м·с</w:t>
            </w:r>
            <w:r>
              <w:rPr>
                <w:rFonts w:ascii="Times New Roman" w:hAnsi="Times New Roman"/>
                <w:sz w:val="20"/>
              </w:rPr>
              <w:pict>
                <v:shape id="_x0000_i1093" type="#_x0000_t75" style="width:12.75pt;height:15.75pt">
                  <v:imagedata r:id="rId4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·10</w:t>
            </w:r>
            <w:r>
              <w:rPr>
                <w:rFonts w:ascii="Times New Roman" w:hAnsi="Times New Roman"/>
                <w:sz w:val="20"/>
              </w:rPr>
              <w:pict>
                <v:shape id="_x0000_i1094" type="#_x0000_t75" style="width:14.25pt;height:17.25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в октавных полосах со среднегеометрическими частотами, Гц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Корректированные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виброускорения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95" type="#_x0000_t75" style="width:24.75pt;height:19.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31,5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6" type="#_x0000_t75" style="width:61.5pt;height:19.5pt">
                  <v:imagedata r:id="rId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Жилые комнаты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квартир:-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в домах категории А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28,0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56,0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3,2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 В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4,5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22,0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комнаты общежитий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11,0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28,0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56,0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112,0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6,3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63,0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3. 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Номера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гостиниц:-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28,0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56,0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3,2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23-7 ч.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4,0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4,5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22,0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В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</w:t>
            </w:r>
            <w:r>
              <w:rPr>
                <w:rFonts w:ascii="Times New Roman" w:hAnsi="Times New Roman"/>
                <w:b w:val="0"/>
                <w:sz w:val="20"/>
              </w:rPr>
              <w:t>,0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28,0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56,0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112,0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6,3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63,0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4.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помещения домов отдыха, пансионатов, домов-интернатов для престарелых и инвалидов, спальные помещения в детских дошкольных учреждениях и школах-интернатах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4,5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22,0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45,0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5.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Помещения офисов, рабочие помещения, кабинеты в административных зданиях, конструкторских, проектных и научно-исследовательских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организациях:-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</w:t>
            </w:r>
            <w:r>
              <w:rPr>
                <w:rFonts w:ascii="Times New Roman" w:hAnsi="Times New Roman"/>
                <w:b w:val="0"/>
                <w:sz w:val="20"/>
              </w:rPr>
              <w:t>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11,0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28,0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56,0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112,0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6.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Палаты больниц и санаториев 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28,0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56,0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23-7 ч. 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3,2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7. 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Операционные больниц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3,2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8.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Кабинеты врачей медицинских учреждений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9.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Классные помещения, учебные кабинеты, аудитории учебных заведений,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конференцзалы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, читальные залы библиотек, зрительные залы клубов, кинотеатров, культовые здания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10. 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Залы кафе, ресторанов, столовых, фойе театров и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кинотеатров:-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11,0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28,0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56,0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112,0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11. 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Торговые залы магазинов, пассажирские залы вокзалов и аэропортов, спортивные залы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11,0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14,0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28,0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56,0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112,0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</w:tr>
    </w:tbl>
    <w:p w:rsidR="00000000" w:rsidRDefault="00ED212B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ED212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D212B">
      <w:pPr>
        <w:jc w:val="right"/>
        <w:rPr>
          <w:rFonts w:ascii="Times New Roman" w:hAnsi="Times New Roman"/>
          <w:b/>
          <w:sz w:val="20"/>
        </w:rPr>
      </w:pP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Допустимые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ограждающих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конструкций помещений зданий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993"/>
        <w:gridCol w:w="992"/>
        <w:gridCol w:w="992"/>
        <w:gridCol w:w="992"/>
        <w:gridCol w:w="993"/>
        <w:gridCol w:w="995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NN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помещений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суток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Виброскорости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position w:val="7"/>
                <w:sz w:val="20"/>
              </w:rPr>
              <w:pict>
                <v:shape id="_x0000_i1097" type="#_x0000_t75" style="width:11.25pt;height:12.75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pict>
                <v:shape id="_x0000_i1098" type="#_x0000_t75" style="width:73.5pt;height:24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в октавных полосах  со среднегеометрическими частотами, Гц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Корректированные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виброскорости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99" type="#_x0000_t75" style="width:19.5pt;height:15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3"/>
                <w:sz w:val="20"/>
              </w:rPr>
              <w:pict>
                <v:shape id="_x0000_i1100" type="#_x0000_t75" style="width:77.25pt;height:21pt">
                  <v:imagedata r:id="rId5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Жилые комнаты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квартир:-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в домах категории 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 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комнаты общежитий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3.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Номера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гостиниц:-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4.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Жилые помещения домов отдыха, пансионатов, домов-интернатов для престарелых и инвалидов, спальные помещения в детских дошкольных учреждениях и школах-интернатах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5.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Помещения офисов, рабочие помещения, кабинеты в административных зданиях, конструкторских, проектных и научно-исследовательских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организациях:-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6.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Палаты больниц и санаториев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7-23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23-7 ч.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7.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Операционные больниц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8.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Кабинеты врачей медицинских учреждений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</w:t>
            </w:r>
            <w:r>
              <w:rPr>
                <w:rFonts w:ascii="Times New Roman" w:hAnsi="Times New Roman"/>
                <w:b w:val="0"/>
                <w:sz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Классные помещения, учебные кабинеты, аудитории учебных заведений,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конференцзалы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, читальные залы библиотек, зрительные залы клубов, кинотеатров, культовые здания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10.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Залы кафе, ресторанов, столовых, фойе театров и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кинотеатров:-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категории 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категории Б и В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11.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Торговые залы магазинов, пассажирские залы вокзалов и аэропортов, спортивные залы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ED212B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0,28 </w:t>
            </w:r>
          </w:p>
        </w:tc>
      </w:tr>
    </w:tbl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jc w:val="right"/>
        <w:rPr>
          <w:rFonts w:ascii="Times New Roman" w:hAnsi="Times New Roman"/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D212B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3</w:t>
      </w:r>
    </w:p>
    <w:p w:rsidR="00000000" w:rsidRDefault="00ED212B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(обязательное)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определения индекса изоляции воздушного шума </w:t>
      </w:r>
      <w:r>
        <w:rPr>
          <w:rFonts w:ascii="Times New Roman" w:hAnsi="Times New Roman"/>
          <w:position w:val="-4"/>
          <w:sz w:val="20"/>
        </w:rPr>
        <w:pict>
          <v:shape id="_x0000_i1101" type="#_x0000_t75" style="width:21pt;height:20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, индекса 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приведенного уровня ударного шума </w:t>
      </w:r>
      <w:r>
        <w:rPr>
          <w:rFonts w:ascii="Times New Roman" w:hAnsi="Times New Roman"/>
          <w:position w:val="-4"/>
          <w:sz w:val="20"/>
        </w:rPr>
        <w:pict>
          <v:shape id="_x0000_i1102" type="#_x0000_t75" style="width:26.25pt;height:20.2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и звукоизоляции наружных </w:t>
      </w:r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ограждающих конструкций </w:t>
      </w:r>
      <w:r>
        <w:rPr>
          <w:rFonts w:ascii="Times New Roman" w:hAnsi="Times New Roman"/>
          <w:position w:val="-4"/>
          <w:sz w:val="20"/>
        </w:rPr>
        <w:pict>
          <v:shape id="_x0000_i1103" type="#_x0000_t75" style="width:46.5pt;height:22.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</w:p>
    <w:p w:rsidR="00000000" w:rsidRDefault="00ED212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Индекс изоляции воздушного шума </w:t>
      </w:r>
      <w:r>
        <w:rPr>
          <w:rFonts w:ascii="Times New Roman" w:hAnsi="Times New Roman"/>
          <w:position w:val="-4"/>
          <w:sz w:val="20"/>
        </w:rPr>
        <w:pict>
          <v:shape id="_x0000_i1104" type="#_x0000_t75" style="width:21pt;height:20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(в дБ) ограждающей конструкцией с известной (рассчитанной или измеренной) частотной характеристикой изоляции воздушного шума определяется путем сопоставления этой частотной характеристики с оценочной кривой, установленной Международной организацией по стандартизации (ИСО), пр</w:t>
      </w:r>
      <w:r>
        <w:rPr>
          <w:rFonts w:ascii="Times New Roman" w:hAnsi="Times New Roman"/>
          <w:sz w:val="20"/>
        </w:rPr>
        <w:t>иведенной в табл. 1.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ED212B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0"/>
        <w:gridCol w:w="522"/>
        <w:gridCol w:w="554"/>
        <w:gridCol w:w="493"/>
        <w:gridCol w:w="539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частота 1/3 октавной полосы, Гц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</w:rPr>
              <w:t>возд</w:t>
            </w:r>
            <w:proofErr w:type="spellEnd"/>
            <w:r>
              <w:rPr>
                <w:rFonts w:ascii="Times New Roman" w:hAnsi="Times New Roman"/>
              </w:rPr>
              <w:t xml:space="preserve">. шума </w:t>
            </w:r>
            <w:r>
              <w:rPr>
                <w:rFonts w:ascii="Times New Roman" w:hAnsi="Times New Roman"/>
                <w:position w:val="-10"/>
              </w:rPr>
              <w:pict>
                <v:shape id="_x0000_i1105" type="#_x0000_t75" style="width:15pt;height:18pt">
                  <v:imagedata r:id="rId36" o:title=""/>
                </v:shape>
              </w:pict>
            </w:r>
            <w:r>
              <w:rPr>
                <w:rFonts w:ascii="Times New Roman" w:hAnsi="Times New Roman"/>
              </w:rPr>
              <w:t xml:space="preserve">, дБ 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Для определения индекса звукоизоляции воздушного шума </w:t>
      </w:r>
      <w:r>
        <w:rPr>
          <w:rFonts w:ascii="Times New Roman" w:hAnsi="Times New Roman"/>
          <w:position w:val="-3"/>
          <w:sz w:val="20"/>
        </w:rPr>
        <w:pict>
          <v:shape id="_x0000_i1106" type="#_x0000_t75" style="width:21pt;height:20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необходимо на график с нанесенной оценочной кривой нанести частотную характеристику изоляции воздушного шума и определит</w:t>
      </w:r>
      <w:r>
        <w:rPr>
          <w:rFonts w:ascii="Times New Roman" w:hAnsi="Times New Roman"/>
          <w:sz w:val="20"/>
        </w:rPr>
        <w:t>ь среднее неблагоприятное отклонение нанесенной частотной характеристики от оценочной кривой. Неблагоприятными считаются отклонения вниз от оценочной кривой, среднее неблагоприятное отклонение составляет 1/16 суммы неблагоприятных отклонений.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среднее неблагоприятное отклонение максимально приближается к 2 дБ, но не превышает эту величину, величина индекса </w:t>
      </w:r>
      <w:r>
        <w:rPr>
          <w:rFonts w:ascii="Times New Roman" w:hAnsi="Times New Roman"/>
          <w:position w:val="-6"/>
          <w:sz w:val="20"/>
        </w:rPr>
        <w:pict>
          <v:shape id="_x0000_i1107" type="#_x0000_t75" style="width:18pt;height:17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составляет 52 дБ.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среднее неблагоприятное отклонение превышает 2 дБ, оценочная кривая смещается вниз на целое число децибел так, чтобы среднее</w:t>
      </w:r>
      <w:r>
        <w:rPr>
          <w:rFonts w:ascii="Times New Roman" w:hAnsi="Times New Roman"/>
          <w:sz w:val="20"/>
        </w:rPr>
        <w:t xml:space="preserve"> неблагоприятное отклонение не превышало указанную величину.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среднее неблагоприятное отклонение значительно меньше 2 дБ или неблагоприятные отклонения отсутствуют, оценочная кривая смещается вверх (на целое число децибел) так, чтобы среднее неблагоприятное отклонение от смещенной кривой приближалось, но не превышало 2 дБ.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величину индекса </w:t>
      </w:r>
      <w:r>
        <w:rPr>
          <w:rFonts w:ascii="Times New Roman" w:hAnsi="Times New Roman"/>
          <w:position w:val="-9"/>
          <w:sz w:val="20"/>
        </w:rPr>
        <w:pict>
          <v:shape id="_x0000_i1108" type="#_x0000_t75" style="width:21pt;height:20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принимается ордината смещенной (вверх или вниз) оценочной кривой на частоте 500 Гц.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Индекс приведенного уровня ударного шума </w:t>
      </w:r>
      <w:r>
        <w:rPr>
          <w:rFonts w:ascii="Times New Roman" w:hAnsi="Times New Roman"/>
          <w:position w:val="-6"/>
          <w:sz w:val="20"/>
        </w:rPr>
        <w:pict>
          <v:shape id="_x0000_i1109" type="#_x0000_t75" style="width:26.25pt;height:20.2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(в дБ) под перекрытием с извест</w:t>
      </w:r>
      <w:r>
        <w:rPr>
          <w:rFonts w:ascii="Times New Roman" w:hAnsi="Times New Roman"/>
          <w:sz w:val="20"/>
        </w:rPr>
        <w:t>ной частотной характеристикой приведенного ударного шума определяется путем сопоставления этой частотной характеристики с оценочной кривой, установленной Международным стандартом 717 Международной организации по стандартизации (ИСО), приведенной в таблице 2.</w:t>
      </w: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ED212B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27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0"/>
        <w:gridCol w:w="510"/>
        <w:gridCol w:w="570"/>
        <w:gridCol w:w="480"/>
        <w:gridCol w:w="525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частота 1/3 октавной полосы, Гц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Приведенный уровень ударного шума, дБ 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Для вычисления индекса </w:t>
      </w:r>
      <w:r>
        <w:rPr>
          <w:rFonts w:ascii="Times New Roman" w:hAnsi="Times New Roman"/>
          <w:position w:val="-3"/>
          <w:sz w:val="20"/>
        </w:rPr>
        <w:pict>
          <v:shape id="_x0000_i1110" type="#_x0000_t75" style="width:26.25pt;height:20.2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необходимо на график с оценочной кривой нанести частотную характеристику приведенного уровня ударного шума под перекрытием и определить среднее неблагоприятное отклонение нанесенной частотной характеристики от оценочной кривой. Неблагоприятными считаются отклонения вверх от оценочной кривой, среднее неблагоприятное отклонение составляет 1/16 суммы неблагоприятных отклонений.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среднее неблагоп</w:t>
      </w:r>
      <w:r>
        <w:rPr>
          <w:rFonts w:ascii="Times New Roman" w:hAnsi="Times New Roman"/>
          <w:sz w:val="20"/>
        </w:rPr>
        <w:t xml:space="preserve">риятное отклонение максимально приближается к 2 дБ, но не превышает эту величину, величина индекса </w:t>
      </w:r>
      <w:r>
        <w:rPr>
          <w:rFonts w:ascii="Times New Roman" w:hAnsi="Times New Roman"/>
          <w:position w:val="-4"/>
          <w:sz w:val="20"/>
        </w:rPr>
        <w:pict>
          <v:shape id="_x0000_i1111" type="#_x0000_t75" style="width:21pt;height:16.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составляет 60 дБ.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среднее неблагоприятное отклонение превышает 2 дБ, оценочная кривая смещается вверх (на целое число децибел) так, чтобы среднее неблагоприятное отклонение от смещенной кривой не превышало указанную величину.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среднее неблагоприятное отклонение значительно меньше 2 дБ или неблагоприятные отклонения отсутствуют, оценочная кривая смещается вниз (на целое число децибел) так, чтобы сред</w:t>
      </w:r>
      <w:r>
        <w:rPr>
          <w:rFonts w:ascii="Times New Roman" w:hAnsi="Times New Roman"/>
          <w:sz w:val="20"/>
        </w:rPr>
        <w:t>нее неблагоприятное отклонение максимально приближалось к 2 дБ, но не превышало эту величину.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величину индекса </w:t>
      </w:r>
      <w:r>
        <w:rPr>
          <w:rFonts w:ascii="Times New Roman" w:hAnsi="Times New Roman"/>
          <w:position w:val="-4"/>
          <w:sz w:val="20"/>
        </w:rPr>
        <w:pict>
          <v:shape id="_x0000_i1112" type="#_x0000_t75" style="width:26.25pt;height:20.2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принимается ордината смещенной (вверх или вниз) оценочной кривой на частоте 500 Гц.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Величина звукоизоляции окна </w:t>
      </w:r>
      <w:r>
        <w:rPr>
          <w:rFonts w:ascii="Times New Roman" w:hAnsi="Times New Roman"/>
          <w:position w:val="-9"/>
          <w:sz w:val="20"/>
        </w:rPr>
        <w:pict>
          <v:shape id="_x0000_i1113" type="#_x0000_t75" style="width:39pt;height:18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определяется с помощью "эталонного спектра" шума потока городского транспорта, установленного Международным стандартом 717 организаций по стандартизации (ИСО). Уровни эталонного спектра, скорректированные в соответствии с кривой частотной коррекции "А", для шума с уровнем 7</w:t>
      </w:r>
      <w:r>
        <w:rPr>
          <w:rFonts w:ascii="Times New Roman" w:hAnsi="Times New Roman"/>
          <w:sz w:val="20"/>
        </w:rPr>
        <w:t xml:space="preserve">5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приведены в табл. 3.</w:t>
      </w:r>
    </w:p>
    <w:p w:rsidR="00000000" w:rsidRDefault="00ED212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ED212B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170"/>
        <w:gridCol w:w="397"/>
        <w:gridCol w:w="397"/>
        <w:gridCol w:w="397"/>
        <w:gridCol w:w="397"/>
        <w:gridCol w:w="397"/>
        <w:gridCol w:w="397"/>
        <w:gridCol w:w="450"/>
        <w:gridCol w:w="450"/>
        <w:gridCol w:w="450"/>
        <w:gridCol w:w="405"/>
        <w:gridCol w:w="585"/>
        <w:gridCol w:w="480"/>
        <w:gridCol w:w="480"/>
        <w:gridCol w:w="495"/>
        <w:gridCol w:w="48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частота 1/3 октавной полосы, Гц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Скорректированные уровни звукового давления,</w:t>
            </w:r>
            <w:r>
              <w:rPr>
                <w:rFonts w:ascii="Times New Roman" w:hAnsi="Times New Roman"/>
                <w:sz w:val="20"/>
              </w:rPr>
              <w:pict>
                <v:shape id="_x0000_i1114" type="#_x0000_t75" style="width:17.25pt;height:15pt">
                  <v:imagedata r:id="rId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дБ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ED21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2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ED212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D212B">
      <w:pPr>
        <w:pStyle w:val="Preformat"/>
        <w:rPr>
          <w:rFonts w:ascii="Times New Roman" w:hAnsi="Times New Roman"/>
        </w:rPr>
      </w:pP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Для определения величины звукоизоляции окна </w:t>
      </w:r>
      <w:r>
        <w:rPr>
          <w:rFonts w:ascii="Times New Roman" w:hAnsi="Times New Roman"/>
          <w:position w:val="-9"/>
          <w:sz w:val="20"/>
        </w:rPr>
        <w:pict>
          <v:shape id="_x0000_i1115" type="#_x0000_t75" style="width:46.5pt;height:22.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(по известной частотной характеристике изоляции воздушного шума) необходимо в каждой </w:t>
      </w:r>
      <w:proofErr w:type="spellStart"/>
      <w:r>
        <w:rPr>
          <w:rFonts w:ascii="Times New Roman" w:hAnsi="Times New Roman"/>
          <w:sz w:val="20"/>
        </w:rPr>
        <w:t>третьоктавной</w:t>
      </w:r>
      <w:proofErr w:type="spellEnd"/>
      <w:r>
        <w:rPr>
          <w:rFonts w:ascii="Times New Roman" w:hAnsi="Times New Roman"/>
          <w:sz w:val="20"/>
        </w:rPr>
        <w:t xml:space="preserve"> полосе частот из уровня эталонного спектра </w:t>
      </w:r>
      <w:r>
        <w:rPr>
          <w:rFonts w:ascii="Times New Roman" w:hAnsi="Times New Roman"/>
          <w:position w:val="-4"/>
          <w:sz w:val="20"/>
        </w:rPr>
        <w:pict>
          <v:shape id="_x0000_i1116" type="#_x0000_t75" style="width:16.5pt;height:20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вычест</w:t>
      </w:r>
      <w:r>
        <w:rPr>
          <w:rFonts w:ascii="Times New Roman" w:hAnsi="Times New Roman"/>
          <w:sz w:val="20"/>
        </w:rPr>
        <w:t xml:space="preserve">ь величину изоляции воздушного шума </w:t>
      </w:r>
      <w:r>
        <w:rPr>
          <w:rFonts w:ascii="Times New Roman" w:hAnsi="Times New Roman"/>
          <w:position w:val="-4"/>
          <w:sz w:val="20"/>
        </w:rPr>
        <w:pict>
          <v:shape id="_x0000_i1117" type="#_x0000_t75" style="width:17.25pt;height:20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данной конструкцией окна. Полученные величины уровней сложить энергетически и результат сложения вычесть из уровня эталонного шума 75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Величина звукоизоляции окна </w:t>
      </w:r>
      <w:r>
        <w:rPr>
          <w:rFonts w:ascii="Times New Roman" w:hAnsi="Times New Roman"/>
          <w:position w:val="-6"/>
          <w:sz w:val="20"/>
        </w:rPr>
        <w:pict>
          <v:shape id="_x0000_i1118" type="#_x0000_t75" style="width:40.5pt;height:19.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определяется по формуле:</w:t>
      </w:r>
    </w:p>
    <w:p w:rsidR="00000000" w:rsidRDefault="00ED21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119" type="#_x0000_t75" style="width:183pt;height:39.75pt">
            <v:imagedata r:id="rId54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ED212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</w:t>
      </w:r>
      <w:r>
        <w:rPr>
          <w:rFonts w:ascii="Times New Roman" w:hAnsi="Times New Roman"/>
          <w:position w:val="-4"/>
          <w:sz w:val="20"/>
        </w:rPr>
        <w:pict>
          <v:shape id="_x0000_i1120" type="#_x0000_t75" style="width:16.5pt;height:20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- скорректированные по кривой частотной коррекции "А" уровни эталонного шума в </w:t>
      </w:r>
      <w:r>
        <w:rPr>
          <w:rFonts w:ascii="Times New Roman" w:hAnsi="Times New Roman"/>
          <w:sz w:val="20"/>
        </w:rPr>
        <w:pict>
          <v:shape id="_x0000_i1121" type="#_x0000_t75" style="width:10.5pt;height:1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-ой </w:t>
      </w:r>
      <w:proofErr w:type="spellStart"/>
      <w:r>
        <w:rPr>
          <w:rFonts w:ascii="Times New Roman" w:hAnsi="Times New Roman"/>
          <w:sz w:val="20"/>
        </w:rPr>
        <w:t>третьоктавной</w:t>
      </w:r>
      <w:proofErr w:type="spellEnd"/>
      <w:r>
        <w:rPr>
          <w:rFonts w:ascii="Times New Roman" w:hAnsi="Times New Roman"/>
          <w:sz w:val="20"/>
        </w:rPr>
        <w:t xml:space="preserve"> полосе частот, дБ (табл. 3);</w:t>
      </w:r>
    </w:p>
    <w:p w:rsidR="00000000" w:rsidRDefault="00ED212B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2" type="#_x0000_t75" style="width:17.25pt;height:20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- изоляция воздушного шума данной конструкцией окна в </w:t>
      </w:r>
      <w:r>
        <w:rPr>
          <w:rFonts w:ascii="Times New Roman" w:hAnsi="Times New Roman"/>
          <w:sz w:val="20"/>
        </w:rPr>
        <w:pict>
          <v:shape id="_x0000_i1123" type="#_x0000_t75" style="width:10.5pt;height:1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-ой </w:t>
      </w:r>
      <w:proofErr w:type="spellStart"/>
      <w:r>
        <w:rPr>
          <w:rFonts w:ascii="Times New Roman" w:hAnsi="Times New Roman"/>
          <w:sz w:val="20"/>
        </w:rPr>
        <w:t>третьоктавной</w:t>
      </w:r>
      <w:proofErr w:type="spellEnd"/>
      <w:r>
        <w:rPr>
          <w:rFonts w:ascii="Times New Roman" w:hAnsi="Times New Roman"/>
          <w:sz w:val="20"/>
        </w:rPr>
        <w:t xml:space="preserve"> полосе частот,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D212B">
      <w:pPr>
        <w:pStyle w:val="a3"/>
        <w:rPr>
          <w:rFonts w:ascii="Times New Roman" w:hAnsi="Times New Roman"/>
          <w:i w:val="0"/>
        </w:rPr>
      </w:pPr>
    </w:p>
    <w:p w:rsidR="00000000" w:rsidRDefault="00ED212B">
      <w:pPr>
        <w:pStyle w:val="a3"/>
        <w:rPr>
          <w:rFonts w:ascii="Times New Roman" w:hAnsi="Times New Roman"/>
          <w:i w:val="0"/>
        </w:rPr>
      </w:pPr>
    </w:p>
    <w:p w:rsidR="00000000" w:rsidRDefault="00ED212B">
      <w:pPr>
        <w:pStyle w:val="a3"/>
        <w:rPr>
          <w:rFonts w:ascii="Times New Roman" w:hAnsi="Times New Roman"/>
          <w:i w:val="0"/>
        </w:rPr>
      </w:pPr>
    </w:p>
    <w:p w:rsidR="00000000" w:rsidRDefault="00ED212B">
      <w:pPr>
        <w:pStyle w:val="a3"/>
        <w:rPr>
          <w:rFonts w:ascii="Times New Roman" w:hAnsi="Times New Roman"/>
          <w:i w:val="0"/>
          <w:lang w:val="en-US"/>
        </w:rPr>
      </w:pPr>
    </w:p>
    <w:p w:rsidR="00000000" w:rsidRDefault="00ED21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ОБЛАСТЬ ПРИМЕНЕНИЯ</w:t>
      </w:r>
    </w:p>
    <w:p w:rsidR="00000000" w:rsidRDefault="00ED21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ЗАКОНОДАТЕЛЬНА</w:t>
      </w:r>
      <w:r>
        <w:rPr>
          <w:rFonts w:ascii="Times New Roman" w:hAnsi="Times New Roman"/>
        </w:rPr>
        <w:t>Я ОСНОВА И НОРМАТИВНЫЕ ССЫЛКИ</w:t>
      </w:r>
    </w:p>
    <w:p w:rsidR="00000000" w:rsidRDefault="00ED21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ОБЩИЕ ПОЛОЖЕНИЯ</w:t>
      </w:r>
    </w:p>
    <w:p w:rsidR="00000000" w:rsidRDefault="00ED21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НОРМИРУЕМЫЕ ПАРАМЕТРЫ И ДОПУСТИМЫЕ УРОВНИ ШУМА</w:t>
      </w:r>
    </w:p>
    <w:p w:rsidR="00000000" w:rsidRDefault="00ED21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НОРМИРУЕМЫЕ ПАРАМЕТРЫ И ДОПУСТИМЫЕ ЗНАЧЕНИЯ ВИБРАЦИЙ</w:t>
      </w:r>
    </w:p>
    <w:p w:rsidR="00000000" w:rsidRDefault="00ED21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НОРМАТИВНЫЕ ТРЕБОВАНИЯ К ЗВУКОИЗОЛЯЦИИ ОГРАЖДАЮЩИХ КОНСТРУКЦИЙ</w:t>
      </w:r>
    </w:p>
    <w:p w:rsidR="00000000" w:rsidRDefault="00ED21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(справочное) ОСНОВНЫЕ ТЕРМИНЫ И ОПРЕДЕЛЕНИЯ </w:t>
      </w:r>
    </w:p>
    <w:p w:rsidR="00000000" w:rsidRDefault="00ED21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(справочное)</w:t>
      </w:r>
    </w:p>
    <w:p w:rsidR="00000000" w:rsidRDefault="00ED21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(обязательное) Методика определения индекса изоляции воздушного шума , индекса приведенного уровня ударного шума и звукоизоляции наружных ограждающих конструкций в </w:t>
      </w:r>
      <w:proofErr w:type="spellStart"/>
      <w:r>
        <w:rPr>
          <w:rFonts w:ascii="Times New Roman" w:hAnsi="Times New Roman"/>
        </w:rPr>
        <w:t>дБА</w:t>
      </w:r>
      <w:proofErr w:type="spellEnd"/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12B"/>
    <w:rsid w:val="00E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fontTable" Target="fontTable.xml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6071</Words>
  <Characters>34607</Characters>
  <Application>Microsoft Office Word</Application>
  <DocSecurity>0</DocSecurity>
  <Lines>288</Lines>
  <Paragraphs>81</Paragraphs>
  <ScaleCrop>false</ScaleCrop>
  <Company>Elcom Ltd</Company>
  <LinksUpToDate>false</LinksUpToDate>
  <CharactersWithSpaces>40597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МГСН 2</dc:title>
  <dc:subject/>
  <dc:creator>Alexandre Katalov</dc:creator>
  <cp:keywords/>
  <dc:description/>
  <cp:lastModifiedBy>Parhomeiai</cp:lastModifiedBy>
  <cp:revision>2</cp:revision>
  <dcterms:created xsi:type="dcterms:W3CDTF">2013-04-11T12:28:00Z</dcterms:created>
  <dcterms:modified xsi:type="dcterms:W3CDTF">2013-04-11T12:28:00Z</dcterms:modified>
</cp:coreProperties>
</file>