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D64BE9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D64BE9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D64BE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D64B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АВТОГРЕЙДЕРОВ</w:t>
      </w:r>
    </w:p>
    <w:p w:rsidR="00000000" w:rsidRDefault="00D64BE9">
      <w:pPr>
        <w:widowControl w:val="0"/>
        <w:ind w:firstLine="284"/>
        <w:jc w:val="center"/>
        <w:rPr>
          <w:b/>
        </w:rPr>
      </w:pPr>
      <w:r>
        <w:rPr>
          <w:b/>
        </w:rPr>
        <w:t>ТОИ Р-66-30-95</w:t>
      </w:r>
    </w:p>
    <w:p w:rsidR="00000000" w:rsidRDefault="00D64BE9">
      <w:pPr>
        <w:widowControl w:val="0"/>
        <w:ind w:firstLine="284"/>
        <w:jc w:val="both"/>
        <w:rPr>
          <w:i/>
        </w:rPr>
      </w:pPr>
    </w:p>
    <w:p w:rsidR="00000000" w:rsidRDefault="00D64BE9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both"/>
      </w:pPr>
      <w:r>
        <w:t>Машинисты автогрейдеров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«Правил дорожного движения Российск</w:t>
      </w:r>
      <w:r>
        <w:t>ой Федерации», а также требования инструкций заводов-изготовителей по эксплуатации автогрейдеров.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D64BE9">
      <w:pPr>
        <w:widowControl w:val="0"/>
        <w:ind w:firstLine="284"/>
        <w:jc w:val="both"/>
      </w:pPr>
      <w:r>
        <w:t xml:space="preserve">а) 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работ; </w:t>
      </w:r>
    </w:p>
    <w:p w:rsidR="00000000" w:rsidRDefault="00D64BE9">
      <w:pPr>
        <w:widowControl w:val="0"/>
        <w:ind w:firstLine="284"/>
        <w:jc w:val="both"/>
      </w:pPr>
      <w:r>
        <w:t xml:space="preserve">б)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образца.</w:t>
      </w:r>
    </w:p>
    <w:p w:rsidR="00000000" w:rsidRDefault="00D64BE9">
      <w:pPr>
        <w:widowControl w:val="0"/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D64BE9">
      <w:pPr>
        <w:widowControl w:val="0"/>
        <w:ind w:firstLine="284"/>
        <w:jc w:val="both"/>
      </w:pPr>
      <w:r>
        <w:t>а) осмотреть с руководителем работ место расположен</w:t>
      </w:r>
      <w:r>
        <w:t>ия подземных сооружений и коммуникаций, которые должны быть обозначены флажками или вешками, проверить наличие ограждений и обозначений опасных зон знаками безопасности, а также убедиться в отсутствии помех от других машин и механизмов;</w:t>
      </w:r>
    </w:p>
    <w:p w:rsidR="00000000" w:rsidRDefault="00D64BE9">
      <w:pPr>
        <w:widowControl w:val="0"/>
        <w:ind w:firstLine="284"/>
        <w:jc w:val="both"/>
      </w:pPr>
      <w:r>
        <w:t>б) уточнить последовательность выполнения работы и меры по обеспечению безопасности;</w:t>
      </w:r>
    </w:p>
    <w:p w:rsidR="00000000" w:rsidRDefault="00D64BE9">
      <w:pPr>
        <w:widowControl w:val="0"/>
        <w:ind w:firstLine="284"/>
        <w:jc w:val="both"/>
      </w:pPr>
      <w:r>
        <w:t>в) произвести ежесменное техническое обслуживание согласно инструкции по эксплуатации автогрейдера;</w:t>
      </w:r>
    </w:p>
    <w:p w:rsidR="00000000" w:rsidRDefault="00D64BE9">
      <w:pPr>
        <w:widowControl w:val="0"/>
        <w:ind w:firstLine="284"/>
        <w:jc w:val="both"/>
      </w:pPr>
      <w:r>
        <w:t>г) осмотреть двигатель и узлы машины, проверить их исправность и состояние смазки трущихся</w:t>
      </w:r>
      <w:r>
        <w:t xml:space="preserve"> частей. Проверить наличие и достаточность горючего в топливном баке, воды</w:t>
      </w:r>
      <w:r>
        <w:rPr>
          <w:noProof/>
        </w:rPr>
        <w:t xml:space="preserve"> —</w:t>
      </w:r>
      <w:r>
        <w:t xml:space="preserve"> в системе охлаждения, масла</w:t>
      </w:r>
      <w:r>
        <w:rPr>
          <w:noProof/>
        </w:rPr>
        <w:t xml:space="preserve"> —</w:t>
      </w:r>
      <w:r>
        <w:t xml:space="preserve"> в картере двигателя. Проверить исправность </w:t>
      </w:r>
      <w:proofErr w:type="spellStart"/>
      <w:r>
        <w:t>гидросистемы</w:t>
      </w:r>
      <w:proofErr w:type="spellEnd"/>
      <w:r>
        <w:t>, систем сигнализации и электроосвещения, наличие и исправность инструментов и средств пожаротушения;</w:t>
      </w:r>
    </w:p>
    <w:p w:rsidR="00000000" w:rsidRDefault="00D64BE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000000" w:rsidRDefault="00D64BE9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произвести запуск двигателя, проверить на холостом ходу работу </w:t>
      </w:r>
      <w:r>
        <w:t>всех механизмов и на малом ходу</w:t>
      </w:r>
      <w:r>
        <w:rPr>
          <w:noProof/>
        </w:rPr>
        <w:t xml:space="preserve"> —</w:t>
      </w:r>
      <w:r>
        <w:t xml:space="preserve"> работу тормозов.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D64BE9">
      <w:pPr>
        <w:widowControl w:val="0"/>
        <w:ind w:firstLine="284"/>
        <w:jc w:val="both"/>
      </w:pPr>
      <w:r>
        <w:t>а) неисправностях или дефектах, указанных в инструкции завода</w:t>
      </w:r>
      <w:r>
        <w:rPr>
          <w:noProof/>
        </w:rPr>
        <w:t xml:space="preserve"> —</w:t>
      </w:r>
      <w:r>
        <w:t xml:space="preserve"> изготовителя автогрейдера, при которых не допускается его эксплуатация;</w:t>
      </w:r>
    </w:p>
    <w:p w:rsidR="00000000" w:rsidRDefault="00D64BE9">
      <w:pPr>
        <w:widowControl w:val="0"/>
        <w:ind w:firstLine="284"/>
        <w:jc w:val="both"/>
      </w:pPr>
      <w:r>
        <w:t>б) обнаружении подземных коммуникаций, не указанных руководителем работ;</w:t>
      </w:r>
    </w:p>
    <w:p w:rsidR="00000000" w:rsidRDefault="00D64BE9">
      <w:pPr>
        <w:widowControl w:val="0"/>
        <w:ind w:firstLine="284"/>
        <w:jc w:val="both"/>
      </w:pPr>
      <w:r>
        <w:t>в) уклоне местности, превышающем указанный в паспорте завода-изготовителя;</w:t>
      </w:r>
    </w:p>
    <w:p w:rsidR="00000000" w:rsidRDefault="00D64BE9">
      <w:pPr>
        <w:widowControl w:val="0"/>
        <w:ind w:firstLine="284"/>
        <w:jc w:val="both"/>
      </w:pPr>
      <w:r>
        <w:t>г) наличии деревьев, пней или крупных камней. Обнаруженные нарушения требований безоп</w:t>
      </w:r>
      <w:r>
        <w:t>асности следует устранить собственными силами, а при невозможности сделать это машинист обязан сообщить о них руководителю работ и лицу, осуществляющему надзор за безопасной эксплуатацией автогрейдера.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Перед началом маневрирования во время работы автогрейдера машинист обязан убедиться в отсутствии людей в зоне действия автогрейдера и подать звуковой сигнал. На крутых поворотах скорость перемещения автогрейдера должна быть минимальной.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Во время подъема плужной </w:t>
      </w:r>
      <w:r>
        <w:t>балки автогрейдера машинист обязан контролировать процесс подъема и выключить механизм подъема при достижении плужной балкой предельного положения.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рыхлении грунта взрывным способом на время выполнения взрывных работ машинист обязан отогнать автогрейдер от места взрывных работ на расстояние, указанное руководителем взрывных работ, но не менее чем на</w:t>
      </w:r>
      <w:r>
        <w:rPr>
          <w:noProof/>
        </w:rPr>
        <w:t xml:space="preserve"> 50</w:t>
      </w:r>
      <w:r>
        <w:t xml:space="preserve"> м.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выполнении работ автогрейдером с гидравлической системой управления машинист обязан следить за исправностью предохранительного клапана и сое</w:t>
      </w:r>
      <w:r>
        <w:t>динениями гибких шлангов. Шланги, имеющие вздутие или течь масла в соединениях, следует заменить. Ремонт шлангов высокого давления не допускается. При эксплуатации шлангов не допускаются их скручивание, зажатие, перегибы.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Машинист обязан контролировать исправность манометров в системе гидропривода. Манометры должны быть исправны и опломбированы.</w:t>
      </w:r>
    </w:p>
    <w:p w:rsidR="00000000" w:rsidRDefault="00D64BE9">
      <w:pPr>
        <w:widowControl w:val="0"/>
        <w:ind w:firstLine="284"/>
        <w:jc w:val="both"/>
      </w:pPr>
      <w:r>
        <w:t xml:space="preserve">9. Во время работы машинисту автогрейдера запрещается: </w:t>
      </w:r>
    </w:p>
    <w:p w:rsidR="00000000" w:rsidRDefault="00D64BE9">
      <w:pPr>
        <w:widowControl w:val="0"/>
        <w:ind w:firstLine="284"/>
        <w:jc w:val="both"/>
      </w:pPr>
      <w:r>
        <w:t xml:space="preserve">а) открывать кран слива воды из радиатора при работающем двигателе, а также сразу после его выключения; </w:t>
      </w:r>
    </w:p>
    <w:p w:rsidR="00000000" w:rsidRDefault="00D64BE9">
      <w:pPr>
        <w:widowControl w:val="0"/>
        <w:ind w:firstLine="284"/>
        <w:jc w:val="both"/>
      </w:pPr>
      <w:r>
        <w:t xml:space="preserve">б) заливать жидкость в радиатор, если двигатель перегрет; </w:t>
      </w:r>
    </w:p>
    <w:p w:rsidR="00000000" w:rsidRDefault="00D64BE9">
      <w:pPr>
        <w:widowControl w:val="0"/>
        <w:ind w:firstLine="284"/>
        <w:jc w:val="both"/>
      </w:pPr>
      <w:r>
        <w:t xml:space="preserve">в) заправлять автогрейдер горючим при работающем двигателе; </w:t>
      </w:r>
    </w:p>
    <w:p w:rsidR="00000000" w:rsidRDefault="00D64BE9">
      <w:pPr>
        <w:widowControl w:val="0"/>
        <w:ind w:firstLine="284"/>
        <w:jc w:val="both"/>
      </w:pPr>
      <w:r>
        <w:t xml:space="preserve">г) оставлять автогрейдер с работающим двигателем, а также передавать управление автогрейдером лицу, не имеющему удостоверения на право управления им; </w:t>
      </w:r>
    </w:p>
    <w:p w:rsidR="00000000" w:rsidRDefault="00D64BE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перевозить на площадках или в кабине автогрейдера посторонних лиц, а также легковоспламеняющиеся материалы.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Устранять неисправности, осматривать отдельные узлы автогрейдера, а также осуществлять их смазку или регулирование следует тол</w:t>
      </w:r>
      <w:r>
        <w:t>ько при остановленном двигателе, включенном тормозе и установленном в нейтральное положение рычаге переключения передач.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перегреве двигателя машинист обязан с осторожностью открывать крышку заливной горловины радиатора, не наклоняясь над ней, находясь с подветренной стороны и следя за тем, чтобы горячий пар не обжег лицо и руки.</w:t>
      </w:r>
    </w:p>
    <w:p w:rsidR="00000000" w:rsidRDefault="00D64BE9">
      <w:pPr>
        <w:widowControl w:val="0"/>
        <w:ind w:firstLine="284"/>
        <w:jc w:val="both"/>
      </w:pPr>
      <w:r>
        <w:t xml:space="preserve">12. При перемещении автогрейдера своим ходом по дорогам общего пользования машинист обязан выполнять требования «Правил дорожного движения Российской Федерации». 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дв</w:t>
      </w:r>
      <w:r>
        <w:t>ижении автогрейдера на уклоне во избежание сползания или опрокидывания не следует допускать резких поворотов автогрейдера. При движении автогрейдера под уклон не следует выключать первую передачу, а при движении на подъем</w:t>
      </w:r>
      <w:r>
        <w:rPr>
          <w:noProof/>
        </w:rPr>
        <w:t xml:space="preserve"> —</w:t>
      </w:r>
      <w:r>
        <w:t xml:space="preserve"> переключать передачи.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планировке или отсыпке грунта расстояние от крайнего колеса до бровки насыпи должно быть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Техническое обслуживание автогрейдера следует осуществлять только после остановки двигателя и снятия давления в гидравлической и пневматической система</w:t>
      </w:r>
      <w:r>
        <w:t>х, кроме тех случаев, которые предусмотрены инструкцией завода-изготовителя.</w:t>
      </w:r>
    </w:p>
    <w:p w:rsidR="00000000" w:rsidRDefault="00D64BE9">
      <w:pPr>
        <w:widowControl w:val="0"/>
        <w:ind w:firstLine="284"/>
        <w:jc w:val="both"/>
      </w:pPr>
      <w:r>
        <w:t xml:space="preserve">Сборочные единицы автогрейдера, которые могут перемещаться под действием собственной массы, при техническом обслуживании следует заблокировать или опустить на опору в целях исключения произвольного их перемещения. </w:t>
      </w:r>
    </w:p>
    <w:p w:rsidR="00000000" w:rsidRDefault="00D64BE9">
      <w:pPr>
        <w:widowControl w:val="0"/>
        <w:ind w:firstLine="284"/>
        <w:jc w:val="both"/>
      </w:pPr>
      <w:r>
        <w:t xml:space="preserve">16. В процессе эксплуатации автогрейдера машинист обязан: </w:t>
      </w:r>
    </w:p>
    <w:p w:rsidR="00000000" w:rsidRDefault="00D64BE9">
      <w:pPr>
        <w:widowControl w:val="0"/>
        <w:ind w:firstLine="284"/>
        <w:jc w:val="both"/>
      </w:pPr>
      <w:r>
        <w:t>а) содержать механизмы и оборудование автогрейдера в чистоте и исправном состоянии;</w:t>
      </w:r>
    </w:p>
    <w:p w:rsidR="00000000" w:rsidRDefault="00D64BE9">
      <w:pPr>
        <w:widowControl w:val="0"/>
        <w:ind w:firstLine="284"/>
        <w:jc w:val="both"/>
      </w:pPr>
      <w:r>
        <w:t>б) своевременно смазывать трущиеся детали автогрейдера в соответствии с указа</w:t>
      </w:r>
      <w:r>
        <w:t>ниями инструкции завода-изготовителя;</w:t>
      </w:r>
    </w:p>
    <w:p w:rsidR="00000000" w:rsidRDefault="00D64BE9">
      <w:pPr>
        <w:widowControl w:val="0"/>
        <w:ind w:firstLine="284"/>
        <w:jc w:val="both"/>
      </w:pPr>
      <w:r>
        <w:t xml:space="preserve">в) хранить смазочные и обтирочные материалы в закрытой металлической таре; удалять с автогрейдера использованный обтирочный материал; </w:t>
      </w:r>
    </w:p>
    <w:p w:rsidR="00000000" w:rsidRDefault="00D64BE9">
      <w:pPr>
        <w:widowControl w:val="0"/>
        <w:ind w:firstLine="284"/>
        <w:jc w:val="both"/>
      </w:pPr>
      <w:r>
        <w:t xml:space="preserve">г) следить, чтобы на автогрейдере не было каких-либо незакрепленных предметов; </w:t>
      </w:r>
    </w:p>
    <w:p w:rsidR="00000000" w:rsidRDefault="00D64BE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знать сроки и результаты проведения слесарями и электромонтерами профилактических осмотров автогрейдера и его отдельных механизмов и узлов по записи в журнале периодических осмотров.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возникновении неи</w:t>
      </w:r>
      <w:r>
        <w:t xml:space="preserve">справностей (поломок) отдельных узлов автогрейдера машинист </w:t>
      </w:r>
      <w:r>
        <w:lastRenderedPageBreak/>
        <w:t>обязан остановить работу автогрейдера до устранения этих неисправностей. Если устранить неисправности собственными силами не представляется возможным, то машинист обязан поставить об этом в известность руководителя работ и ответственною за техническое состояние автогрейдера.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сползании автогрейдера под откос или потере устойчивости вследствие попадания колеса в выемку в грунте машинисту следует опустить нож до упора в грунт, покинуть машину </w:t>
      </w:r>
      <w:r>
        <w:t>и вытащить ее на ровное место на буксире.</w:t>
      </w:r>
    </w:p>
    <w:p w:rsidR="00000000" w:rsidRDefault="00D64BE9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возгорании </w:t>
      </w:r>
      <w:proofErr w:type="spellStart"/>
      <w:r>
        <w:t>горючесмазочных</w:t>
      </w:r>
      <w:proofErr w:type="spellEnd"/>
      <w:r>
        <w:t xml:space="preserve"> или других материалов машинист обязан немедленно затушить очаги пожара огнетушителем или другими подручными средствами: песком, землей или брезентом.</w:t>
      </w:r>
    </w:p>
    <w:p w:rsidR="00000000" w:rsidRDefault="00D64BE9">
      <w:pPr>
        <w:widowControl w:val="0"/>
        <w:ind w:firstLine="284"/>
        <w:jc w:val="both"/>
      </w:pPr>
      <w:r>
        <w:t>Запрещается заливать водой горящее топливо.</w:t>
      </w:r>
    </w:p>
    <w:p w:rsidR="00000000" w:rsidRDefault="00D64BE9">
      <w:pPr>
        <w:widowControl w:val="0"/>
        <w:ind w:firstLine="284"/>
        <w:jc w:val="both"/>
      </w:pPr>
      <w:r>
        <w:t>При невозможности затушить очаги пожара собственными силами машинист обязан вызвать пожарную охрану и поставить в известность руководителя работ.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D64BE9">
      <w:pPr>
        <w:widowControl w:val="0"/>
        <w:ind w:firstLine="284"/>
        <w:jc w:val="both"/>
      </w:pPr>
    </w:p>
    <w:p w:rsidR="00000000" w:rsidRDefault="00D64BE9">
      <w:pPr>
        <w:widowControl w:val="0"/>
        <w:ind w:firstLine="284"/>
        <w:jc w:val="both"/>
      </w:pPr>
      <w:r>
        <w:t xml:space="preserve">20. По окончании работы машинист обязан: </w:t>
      </w:r>
    </w:p>
    <w:p w:rsidR="00000000" w:rsidRDefault="00D64BE9">
      <w:pPr>
        <w:widowControl w:val="0"/>
        <w:ind w:firstLine="284"/>
        <w:jc w:val="both"/>
      </w:pPr>
      <w:r>
        <w:t>а) пост</w:t>
      </w:r>
      <w:r>
        <w:t xml:space="preserve">авить автогрейдер на место, отведенное для его стоянки; </w:t>
      </w:r>
    </w:p>
    <w:p w:rsidR="00000000" w:rsidRDefault="00D64BE9">
      <w:pPr>
        <w:widowControl w:val="0"/>
        <w:ind w:firstLine="284"/>
        <w:jc w:val="both"/>
      </w:pPr>
      <w:r>
        <w:t>б) выключить двигатель и перекрыть подачу топлива. В зимнее время слить воду из системы охлаждения двигателя;</w:t>
      </w:r>
    </w:p>
    <w:p w:rsidR="00000000" w:rsidRDefault="00D64BE9">
      <w:pPr>
        <w:widowControl w:val="0"/>
        <w:ind w:firstLine="284"/>
        <w:jc w:val="both"/>
      </w:pPr>
      <w:r>
        <w:t xml:space="preserve">в) затормозить автогрейдер и поставить рычаги управления в нейтральное положение; </w:t>
      </w:r>
    </w:p>
    <w:p w:rsidR="00000000" w:rsidRDefault="00D64BE9">
      <w:pPr>
        <w:widowControl w:val="0"/>
        <w:ind w:firstLine="284"/>
        <w:jc w:val="both"/>
      </w:pPr>
      <w:r>
        <w:t xml:space="preserve">г) снять спецодежду и убрать ее для хранения в отведенное для этого место; </w:t>
      </w:r>
    </w:p>
    <w:p w:rsidR="00000000" w:rsidRDefault="00D64BE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руководителю работ и лицу, осуществляющему надзор за техническим состоянием автогрейдера, о всех неполадках, возникших во время работы, и сделать запись в вахтенном журнале.</w:t>
      </w:r>
    </w:p>
    <w:p w:rsidR="00000000" w:rsidRDefault="00D64BE9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BE9"/>
    <w:rsid w:val="00D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7188</Characters>
  <Application>Microsoft Office Word</Application>
  <DocSecurity>0</DocSecurity>
  <Lines>59</Lines>
  <Paragraphs>16</Paragraphs>
  <ScaleCrop>false</ScaleCrop>
  <Company>Elcom Ltd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СОГЛАСОВАНА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