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5360">
      <w:pPr>
        <w:spacing w:before="0"/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ГОСУДАРСТВЕННЫЙ КОМИТЕТ РОССИЙСКОЙ ФЕДЕРАЦИИ </w:t>
      </w: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ЖИЛИЩНОЙ И СТРОИТЕЛЬНОЙ ПОЛИТИКЕ </w:t>
      </w: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(ГОССТРОЙ РОССИИ)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СПРАВОЧНИК БАЗОВЫХ ЦЕН </w:t>
      </w: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НА ПРОЕКТНЫЕ РАБОТЫ ДЛЯ СТРОИТЕЛЬСТВА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МАГИСТРАЛЬНОГО ТРАНСПОРТА НЕФТИ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>Утвержден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>Государственным комитетом Российской Фе</w:t>
      </w:r>
      <w:r>
        <w:rPr>
          <w:sz w:val="20"/>
        </w:rPr>
        <w:t xml:space="preserve">дерации 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 xml:space="preserve">по жилищной и строительной политике 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 xml:space="preserve">(Постановление от 23.06.97 № 18-17) 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 xml:space="preserve">по согласованию с Акционерной компанией </w:t>
      </w: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sz w:val="20"/>
        </w:rPr>
        <w:t>"Транснефть" от 01.04.97 г. №10-29/1037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магистрального транспорта нефти" разработан ГП "ЦЕНТРИНВЕСТпроект" Госстроя России и АО "Гипротрубопровод".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магистрального транспорта нефти" вводится в действие с 30 июня 1997 года.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Разъяснения и консультац</w:t>
      </w:r>
      <w:r>
        <w:rPr>
          <w:sz w:val="20"/>
        </w:rPr>
        <w:t>ии по вопросам применения настоящего Справочника осуществляют  ГП "ЦЕНТРИНВЕСТпроект" Госстроя России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i/>
          <w:sz w:val="20"/>
        </w:rPr>
        <w:t>(125057, г. Москва, Ленинградский проспект, 63; тел. (095) 157-39-42)</w:t>
      </w:r>
      <w:r>
        <w:rPr>
          <w:sz w:val="20"/>
        </w:rPr>
        <w:t xml:space="preserve">   и</w:t>
      </w:r>
    </w:p>
    <w:p w:rsidR="00000000" w:rsidRDefault="00185360">
      <w:pPr>
        <w:spacing w:before="0"/>
        <w:ind w:firstLine="284"/>
        <w:rPr>
          <w:i/>
          <w:sz w:val="20"/>
        </w:rPr>
      </w:pPr>
      <w:r>
        <w:rPr>
          <w:sz w:val="20"/>
        </w:rPr>
        <w:t xml:space="preserve">АО "Гипротрубопровод" </w:t>
      </w:r>
      <w:r>
        <w:rPr>
          <w:i/>
          <w:sz w:val="20"/>
        </w:rPr>
        <w:t>(127254, г.Москва, ул.Добролюбова,16, корп.1; тел.(095) 219-98-53).</w:t>
      </w:r>
    </w:p>
    <w:p w:rsidR="00000000" w:rsidRDefault="00185360">
      <w:pPr>
        <w:spacing w:before="0"/>
        <w:ind w:firstLine="284"/>
        <w:rPr>
          <w:i/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1. ОСНОВНЫЕ ПОЛОЖЕНИЯ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</w:t>
      </w:r>
      <w:r>
        <w:rPr>
          <w:sz w:val="20"/>
        </w:rPr>
        <w:t>ции для строительства объектов магистрального транспорта нефти.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1.2. Базовые цены в Справочнике установлены в зависимости от натуральных показателей проектируемых объектов: мощности, площади, протяженности и др. (далее именуемые "основными показателями проектируемых объектов") без учета налога на добавленную стоимость.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имеющими лицензию на выполнение соответствующих проектных работ для строительства и обладающи</w:t>
      </w:r>
      <w:r>
        <w:rPr>
          <w:sz w:val="20"/>
        </w:rPr>
        <w:t>ми согласно законодательству Российской Федерации статусом юридического лица.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1.4. Базовые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формирования финансовых результатов", утвержденными Госстроем России 6 апреля 1994 года, и прибыль (кроме затрат на служебные командировки).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1.5. В Справочнике приведены це</w:t>
      </w:r>
      <w:r>
        <w:rPr>
          <w:sz w:val="20"/>
        </w:rPr>
        <w:t>ны на индивидуальное проектирование нового строительства объектов магистрального транспорта нефти.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1.6. Базовые цены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1.7. Базовыми ценами Справочника не учтены: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</w:t>
      </w:r>
      <w:r>
        <w:rPr>
          <w:sz w:val="20"/>
        </w:rPr>
        <w:t>ановки для производства строительно-монтажных работ;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lastRenderedPageBreak/>
        <w:t>• 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обследования и обмерные работы на объектах, подлежащих реконструкции, расширению и техническому перевооружению;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конст</w:t>
      </w:r>
      <w:r>
        <w:rPr>
          <w:sz w:val="20"/>
        </w:rPr>
        <w:t>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инжиниринговые услуги, не относящиеся к проектным работам;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21.507-81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• разработка проектов </w:t>
      </w:r>
      <w:r>
        <w:rPr>
          <w:sz w:val="20"/>
        </w:rPr>
        <w:t>производства строительно-монтажных работ (ППР);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проектирование временных зданий и сооружений для нужд строительных организаций;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разработка технической документации на автоматизированные системы управления предприятием (АСУП) и автоматизированные системы управления технологическими процессами (АСУТП);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проектирование защитных сооружений гражданской обороны и мероприятий по предупреждению чрезвычайных ситуаций.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ПОРЯДОК ОПРЕДЕЛЕНИЯ БАЗОВОЙ ЦЕНЫ </w:t>
      </w: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НА ПРОЕКТНЫЕ РАБОТЫ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2.1. Базовая цена проекта и рабочей</w:t>
      </w:r>
      <w:r>
        <w:rPr>
          <w:sz w:val="20"/>
        </w:rPr>
        <w:t xml:space="preserve"> документации </w:t>
      </w:r>
      <w:r>
        <w:rPr>
          <w:b/>
          <w:i/>
          <w:sz w:val="20"/>
        </w:rPr>
        <w:t>(Ц)</w:t>
      </w:r>
      <w:r>
        <w:rPr>
          <w:sz w:val="20"/>
        </w:rPr>
        <w:t xml:space="preserve"> определяется по формуле: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sz w:val="20"/>
        </w:rPr>
      </w:pPr>
      <w:r>
        <w:rPr>
          <w:b/>
          <w:i/>
          <w:sz w:val="20"/>
        </w:rPr>
        <w:t>Ц = (а</w:t>
      </w:r>
      <w:r>
        <w:rPr>
          <w:b/>
          <w:sz w:val="20"/>
        </w:rPr>
        <w:t xml:space="preserve"> + </w:t>
      </w:r>
      <w:r>
        <w:rPr>
          <w:b/>
          <w:i/>
          <w:sz w:val="20"/>
        </w:rPr>
        <w:t>вХ)</w:t>
      </w:r>
      <w:r>
        <w:rPr>
          <w:b/>
          <w:sz w:val="20"/>
        </w:rPr>
        <w:t xml:space="preserve"> х</w:t>
      </w:r>
      <w:r>
        <w:rPr>
          <w:b/>
          <w:i/>
          <w:sz w:val="20"/>
        </w:rPr>
        <w:t xml:space="preserve"> К</w:t>
      </w:r>
      <w:r>
        <w:rPr>
          <w:b/>
          <w:i/>
          <w:sz w:val="20"/>
          <w:vertAlign w:val="subscript"/>
          <w:lang w:val="en-US"/>
        </w:rPr>
        <w:t>i</w:t>
      </w:r>
      <w:r>
        <w:rPr>
          <w:b/>
          <w:sz w:val="20"/>
          <w:vertAlign w:val="subscript"/>
        </w:rPr>
        <w:t xml:space="preserve"> </w:t>
      </w:r>
      <w:r>
        <w:rPr>
          <w:b/>
          <w:sz w:val="20"/>
        </w:rPr>
        <w:t>,</w:t>
      </w:r>
      <w:r>
        <w:rPr>
          <w:sz w:val="20"/>
        </w:rPr>
        <w:t xml:space="preserve"> где</w:t>
      </w:r>
    </w:p>
    <w:p w:rsidR="00000000" w:rsidRDefault="00185360">
      <w:pPr>
        <w:spacing w:before="0"/>
        <w:ind w:firstLine="284"/>
        <w:rPr>
          <w:i/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b/>
          <w:i/>
          <w:sz w:val="20"/>
        </w:rPr>
        <w:t xml:space="preserve">Ц </w:t>
      </w:r>
      <w:r>
        <w:rPr>
          <w:i/>
          <w:sz w:val="20"/>
        </w:rPr>
        <w:t>-</w:t>
      </w:r>
      <w:r>
        <w:rPr>
          <w:sz w:val="20"/>
        </w:rPr>
        <w:t xml:space="preserve"> базовая цена проектных работ;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b/>
          <w:i/>
          <w:sz w:val="20"/>
        </w:rPr>
        <w:t>а, в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постоянные величины для определенного интервала основного показателя проектируемого объекта, приведенные в Справочнике, в тыс. руб.;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b/>
          <w:i/>
          <w:sz w:val="20"/>
        </w:rPr>
        <w:t>Х</w:t>
      </w:r>
      <w:r>
        <w:rPr>
          <w:i/>
          <w:sz w:val="20"/>
        </w:rPr>
        <w:t xml:space="preserve"> -</w:t>
      </w:r>
      <w:r>
        <w:rPr>
          <w:sz w:val="20"/>
        </w:rPr>
        <w:t xml:space="preserve"> основной показатель проектируемого объекта;</w:t>
      </w:r>
    </w:p>
    <w:p w:rsidR="00000000" w:rsidRDefault="00185360">
      <w:pPr>
        <w:spacing w:before="0"/>
        <w:ind w:firstLine="284"/>
        <w:rPr>
          <w:sz w:val="20"/>
          <w:lang w:val="en-US"/>
        </w:rPr>
      </w:pPr>
      <w:r>
        <w:rPr>
          <w:b/>
          <w:i/>
          <w:sz w:val="20"/>
        </w:rPr>
        <w:t>К</w:t>
      </w:r>
      <w:r>
        <w:rPr>
          <w:b/>
          <w:i/>
          <w:sz w:val="20"/>
          <w:vertAlign w:val="subscript"/>
          <w:lang w:val="en-US"/>
        </w:rPr>
        <w:t>i</w:t>
      </w:r>
      <w:r>
        <w:rPr>
          <w:b/>
          <w:sz w:val="20"/>
          <w:vertAlign w:val="subscript"/>
        </w:rPr>
        <w:t xml:space="preserve"> 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Уровень цен, содержащихся в таблицах, установлен по состоянию на 01.01.95 г.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2.2. Если проектируемый объект имеет значение основн</w:t>
      </w:r>
      <w:r>
        <w:rPr>
          <w:sz w:val="20"/>
        </w:rPr>
        <w:t>ого показателя меньше минимального или больше максимального показателя, приведенных в таблице цен Справочника, базовая цена разработки проектной документации определяется путем экстраполяции. При этом величина поправки к цене принимается с коэффициентом 0,6.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2.3. Базовая цена разработки проектной документации на строительство объектов в сложных геолого-климатических условиях (вечномерзлые, просадочные грунты, карстовые и оползневые явления, расположение площадки строительства над горными выработками, в подт</w:t>
      </w:r>
      <w:r>
        <w:rPr>
          <w:sz w:val="20"/>
        </w:rPr>
        <w:t>апливаемых районах, в районах с залесненной или заболоченной территорией, в безводных пустынях, в районах с сейсмичностью 7-9 баллов) определяется по ценам Справочника с применением следующих коэффициентов: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для проекта - 1,1;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для рабочего проекта и рабочей документации - 1,3.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При наличии двух и более усложняющих факторов коэффициенты применяются за каждый фактор.</w:t>
      </w:r>
    </w:p>
    <w:p w:rsidR="00000000" w:rsidRDefault="00185360">
      <w:pPr>
        <w:spacing w:before="0"/>
        <w:ind w:firstLine="284"/>
        <w:rPr>
          <w:sz w:val="20"/>
          <w:lang w:val="en-US"/>
        </w:rPr>
      </w:pPr>
      <w:r>
        <w:rPr>
          <w:sz w:val="20"/>
        </w:rPr>
        <w:t>2.4. Базовая цена разработки проектной документации на реконструкцию и техническое перевооружение объектов определяется по ценам Справочника с при</w:t>
      </w:r>
      <w:r>
        <w:rPr>
          <w:sz w:val="20"/>
        </w:rPr>
        <w:t>менением коэффициента до 2,0, устанавливаемого проектной организацией в соответствии с трудоемкостью проектных работ по согласованию с заказчиком.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3. БАЗОВЫЕ ЦЕНЫ НА ПРОЕКТНЫЕ РАБОТЫ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 Базовые цены приведены на разработку проектной документации линейной части и сооружений, входящих в состав магистральных нефтепроводов с давлением до 100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(9,8 МПа).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В базовые цены на проектирование линейной части магистральных нефтепроводов и ответвлений от них не входит стоимость проектирования: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подводных пер</w:t>
      </w:r>
      <w:r>
        <w:rPr>
          <w:sz w:val="20"/>
        </w:rPr>
        <w:t>еходов трубопроводом через водные преграды в две и более ниток;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подвесных и балочных переходов трубопроводом через препятствия;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вдольтрассовых проездов;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высоковольтных линий электропередач (ВЛ) для электроснабжения линейных потребителей (вдольтрассовых и от местных источников);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магистральной технологической связи;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аварийно-восстановительных пунктов;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вахтовых жилых поселков;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усадеб линейных ремонтеров, домов обогрева и пунктов наблюдения за крупными подводными переходами;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вертодромов и посадо</w:t>
      </w:r>
      <w:r>
        <w:rPr>
          <w:sz w:val="20"/>
        </w:rPr>
        <w:t>чных вертолетных площадок;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баз производственного обслуживания (ЦБПО, БПО и др.).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3. В базовые цены на проектирование перекачивающих насосных станций не входит стоимость проектирования: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высоковольтных линий электропередач (ВЛ) для электроснабжения перекачивающих станций;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котельных;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внеплощадочных технологических сетей и коммуникаций с сооружениями на них;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электростанций, электроподстанций (распределительных устройств) внешнего электроснабжения;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• газоснабжения НПС.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4. При проектировании магистральн</w:t>
      </w:r>
      <w:r>
        <w:rPr>
          <w:sz w:val="20"/>
        </w:rPr>
        <w:t>ого нефтепровода с ответвлениями, базовая цена проектирования нефтепровода и ответвлений определяется раздельно.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5. Базовая цена проектирования перекачивающих станций и других объектов магистрального нефтепровода определяется раздельно по каждой площадке.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Линейная часть магистральных нефтепроводов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185360">
      <w:pPr>
        <w:spacing w:before="0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1104"/>
        <w:gridCol w:w="1004"/>
        <w:gridCol w:w="929"/>
        <w:gridCol w:w="689"/>
        <w:gridCol w:w="690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объекта 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базовой цены разработки проектной документации 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(проект, рабочая документаци</w:t>
            </w:r>
            <w:r>
              <w:rPr>
                <w:sz w:val="20"/>
              </w:rPr>
              <w:t>я, рабочий проект) 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Линейная часть магист-ральных нефтепроводов протяженностью, км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8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Диаметром до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250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8992,0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152,0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250 до 500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12192,0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139,2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31392,0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1000 до 1500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45792,0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86,4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1500 до 2000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48792,0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86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Диаметром более 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6932,84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1386,27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 до 50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9705,65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1078,29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30501,05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616,17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45750,65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446,73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200 до 500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73479,65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292,68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101204,15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231,07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свыше 1000</w:t>
            </w: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128927,75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200,26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</w:tbl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b/>
          <w:sz w:val="20"/>
        </w:rPr>
      </w:pPr>
      <w:r>
        <w:rPr>
          <w:b/>
          <w:i/>
          <w:sz w:val="20"/>
          <w:u w:val="single"/>
        </w:rPr>
        <w:t>Примечания: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 Базовая цена проектирования вторых и последующих ниток нефтепроводов принимается: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- при одновременном проектировании с предыдущей ниткой с коэффициентом 0,8;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- при разрыве сроков проектирования: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а) в пустынных, полупустынных и малонаселенных райо</w:t>
      </w:r>
      <w:r>
        <w:rPr>
          <w:sz w:val="20"/>
        </w:rPr>
        <w:t>нах с коэффициентом 1,0;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б) в гористой местности и густонаселенных районах страны с коэффициентом 1,1.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При проектировании линейной части нефтепроводов с застывающими сортами нефти к базовым ценам применяется коэффициент 1,3.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3. В базовую цену разработки линейной части магистральных нефтепроводов не входит стоимость проектирования узлов пуска-приема скребков и средств диагностики.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4. Базовая цена проектирования нефтепроводов протяженностью менее 1 км принимается по цене проектирования нефтепровода протяже</w:t>
      </w:r>
      <w:r>
        <w:rPr>
          <w:sz w:val="20"/>
        </w:rPr>
        <w:t>нностью 1 км.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5. Базовые цены таблицы 1 установлены для подземной прокладки магистрального нефтепровода. Базовая цена проектирования надземного магистрального нефтепровода на опорах определяется по ценам таблицы 1 с коэффициентом до 1,5 по согласованию с заказчиком.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Переходы нефтепроводом через водные преграды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185360">
      <w:pPr>
        <w:spacing w:before="0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0"/>
        <w:gridCol w:w="2619"/>
        <w:gridCol w:w="1134"/>
        <w:gridCol w:w="992"/>
        <w:gridCol w:w="992"/>
        <w:gridCol w:w="648"/>
        <w:gridCol w:w="7"/>
        <w:gridCol w:w="649"/>
        <w:gridCol w:w="9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(проект, рабочая д</w:t>
            </w:r>
            <w:r>
              <w:rPr>
                <w:sz w:val="20"/>
              </w:rPr>
              <w:t>окументация, рабочий проект) 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Переходы трубопроводом через водные преграды - подводные протяженностью между отключающими кранами,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50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перехода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7,703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300 до 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6,161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1000 до 3000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4929,4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3000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5871,4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3,697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Подвесные пролеты между крайними опорами,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переход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4313,12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 до 200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6623,82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200 до 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8626,38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10012,80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Балочные длиной надземной части, 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переход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4775,26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 до 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7085,96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500 до 1000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8318,24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</w:tbl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b/>
          <w:sz w:val="20"/>
        </w:rPr>
      </w:pPr>
      <w:r>
        <w:rPr>
          <w:b/>
          <w:i/>
          <w:sz w:val="20"/>
          <w:u w:val="single"/>
        </w:rPr>
        <w:t>Примечания: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 Базовые цены на проектирование установлены для однониточных переходов нефтепроводом через водные преграды. При проектировании многониточных переходов базовая цена проектирования каждой последующей нитки определяется дополнительно с ко</w:t>
      </w:r>
      <w:r>
        <w:rPr>
          <w:sz w:val="20"/>
        </w:rPr>
        <w:t>эффициентом 0,5.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Базовыми ценами таблицы не учтена стоимость проектирования пешеходно-трубопроводных мостов.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3. Базовая цена на проектирование, кабельных переходов через водные преграды определяется по ценам пп. 1-4 с применением коэффициента 0,3.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Головные перекачивающие станции магистральных нефтепроводов. </w:t>
      </w: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Промежуточные перекачивающие станции </w:t>
      </w: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магистральных нефтепроводов. Резервуарный парк для нефти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185360">
      <w:pPr>
        <w:spacing w:before="0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1134"/>
        <w:gridCol w:w="850"/>
        <w:gridCol w:w="993"/>
        <w:gridCol w:w="749"/>
        <w:gridCol w:w="7"/>
        <w:gridCol w:w="756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объекта 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</w:t>
            </w:r>
            <w:r>
              <w:rPr>
                <w:sz w:val="20"/>
              </w:rPr>
              <w:t xml:space="preserve"> базовой цены разработки проектной документации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(проект, рабочая документация, рабочий проект) в процентах от цены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Головные перекачивающие станции магистральных нефтепроводов (без резерву-арных парков) производи-тельностью, млн.т/год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НПС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262352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299830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337310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Промежуточные перекачи-вающие станции магист-ральных нефтепроводов производитель</w:t>
            </w:r>
            <w:r>
              <w:rPr>
                <w:sz w:val="20"/>
              </w:rPr>
              <w:t>ностью, млн.т/год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НПС промежу-точная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236117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269847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303579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Резервуарный парк для нефти общей емкостью, 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5904,10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1037,19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6963,25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931,27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9923,35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783,27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30 до 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16071,25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578,40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40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20123,85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477,00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33843,35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202,60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46707,25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28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</w:tbl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b/>
          <w:sz w:val="20"/>
        </w:rPr>
      </w:pPr>
      <w:r>
        <w:rPr>
          <w:b/>
          <w:i/>
          <w:sz w:val="20"/>
          <w:u w:val="single"/>
        </w:rPr>
        <w:t>Примечания: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 Базовые цены на проектирование головных (начальных) перекачивающих станций магистральных нефтепроводов установлены для головных перекачивающих станций эксплуатационных участков нефтепроводов.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При проектировании для одного магистрального нефтепровода нескольких промежуточных перекачивающих станций базовая цена проектирования первой станции принимается полностью, а каждой последующей - с применением коэффициента до 0,7 по согласованию с заказчиком.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3. При проектиров</w:t>
      </w:r>
      <w:r>
        <w:rPr>
          <w:sz w:val="20"/>
        </w:rPr>
        <w:t>ании новых перекачивающих станций на действующих нефтепроводах и перекачивающих станций на территориях, примыкающих к действующим станциям, базовая цена их определяется с коэффициентом 1,1.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4. Базовая цена проектирования перекачивающих станций для застывающих сортов нефти определяется с коэффициентом 1,3.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5. При проектировании резервуарных парков с подземными емкостями к ценам пп. 7</w:t>
      </w:r>
      <w:r>
        <w:rPr>
          <w:sz w:val="20"/>
        </w:rPr>
        <w:sym w:font="Symbol" w:char="F0B8"/>
      </w:r>
      <w:r>
        <w:rPr>
          <w:sz w:val="20"/>
        </w:rPr>
        <w:t>13 применяется коэффициент 1,2; с плавающими крышами - до 1,5 по согласованию с заказчиком.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Отдельные сооружения, проектируем</w:t>
      </w:r>
      <w:r>
        <w:rPr>
          <w:b/>
          <w:i/>
          <w:sz w:val="20"/>
        </w:rPr>
        <w:t>ые вне комплекса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185360">
      <w:pPr>
        <w:spacing w:before="0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7"/>
        <w:gridCol w:w="1134"/>
        <w:gridCol w:w="850"/>
        <w:gridCol w:w="993"/>
        <w:gridCol w:w="708"/>
        <w:gridCol w:w="709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базовой цены разработки проектной документации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(проект, рабочая документация, рабочий проект) в процентах от цены (%%)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в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Основные магистральные насосные станции производительностью, млн.т/год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насосная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65588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74957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84327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Подпорны</w:t>
            </w:r>
            <w:r>
              <w:rPr>
                <w:sz w:val="20"/>
              </w:rPr>
              <w:t>е насосные станции производитель-ностью, млн.т/год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подпорная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59029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насосная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станция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75894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Узлы учета нефти на нефтепроводах производительностью, млн.т/год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5394,0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Узлы учета нефти с блоками измерения параметров качества на нефтепроводах производительностью, млн.т/год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6666,6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20,91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Открытые трубопоршневые поверочные </w:t>
            </w:r>
            <w:r>
              <w:rPr>
                <w:sz w:val="20"/>
              </w:rPr>
              <w:t xml:space="preserve">установки для узлов учета на нефтепро-водах производительностью, млн.т/год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78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2637,8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18,15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Трубопоршневые поверочные установки в закрытых помещениях для узлов учета на нефтепро-водах производительностью, млн.т/год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78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4980,0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Узлы установки регуляторов давления на насосных станциях производитель-ностью, млн.т/год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78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2250,9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Системы сглаживания волн давления (ССВД)</w:t>
            </w:r>
            <w:r>
              <w:rPr>
                <w:sz w:val="20"/>
              </w:rPr>
              <w:t xml:space="preserve"> на насосных станциях производительностью, млн.т/год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млн.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16 до 78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5687,6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Узлы приема и пуска скребка и средств диагностики для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нефтепроводов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узел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6322,2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фильтров-грязеуловителей для нефтепроводов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установка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5301,0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Эксплуатационный блок, ремонтно-эксплуатационный корпус и др. аналогичные здания и сооружения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блок</w:t>
            </w: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(корпус)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12300,0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Печь подогрева нефти с числом печей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печь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41229,0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4819,5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3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54337,5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2674,4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Переход электрическим кабелем или кабелем связи под железной или автомобильной дорогой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переход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Молниезащита Зданий и сооружений НПС площадью, 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512,0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704,0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 до 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1305,6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15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3008,0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Наружное освещение тер-ритории НПС площадью, га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0,1 </w:t>
            </w:r>
            <w:r>
              <w:rPr>
                <w:sz w:val="20"/>
              </w:rPr>
              <w:t>до 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0,5 до 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819,2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1,0 до 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2,0 до 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3,0 до 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1945,6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5,0 до 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2828,8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Объединённые заземляющие устройства НПС и подстанции напряжением 110 кВ и выше с установкой выравниваю-щих и защитных контуров при значениях удельных сопротивлений грунта, Ом/см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 1 до 5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Ом/см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5-10-до 200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щи</w:t>
            </w:r>
            <w:r>
              <w:rPr>
                <w:sz w:val="20"/>
              </w:rPr>
              <w:t>тов станции управления в здании размером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 до 20м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1280,0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20 до 25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25 до 30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2560,0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Рекультивация земель площадью, га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 1000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га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1782,0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1000 до 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9882,0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св. 5000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17082,0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360">
            <w:pPr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i/>
          <w:sz w:val="20"/>
          <w:u w:val="single"/>
        </w:rPr>
        <w:t>Примечания: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1. При проектировании насосных станций заглубленного типа к базовым ценам пп. 1-2 применяется коэффициент 1,2.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При проектировани</w:t>
      </w:r>
      <w:r>
        <w:rPr>
          <w:sz w:val="20"/>
        </w:rPr>
        <w:t>и насосных станций для застывающих сортов нефти к базовым ценам пп. 1-2 применяется коэффициент 1,3.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3. При проектировании на магистральных нефтепроводах узлов дросселирования напора к базовым ценам проектирования установки регуляторов давления применяется коэффициент 1,2.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4. Базовой ценой проектирования системы сглаживания волн давления (ССВД) не учтена стоимость разработки резервуарной емкости.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5. Базовая цена проектирования узлов только приема или пуска скребков и средств диагностики определяется по базо</w:t>
      </w:r>
      <w:r>
        <w:rPr>
          <w:sz w:val="20"/>
        </w:rPr>
        <w:t>вым ценам пункта 13 с применением коэффициента 0,9.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185360">
      <w:pPr>
        <w:spacing w:before="0"/>
        <w:ind w:firstLine="284"/>
        <w:rPr>
          <w:sz w:val="20"/>
        </w:rPr>
      </w:pP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>2. Порядок определения базовой цены на проектные работы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3. Базовые цены на проектные работы 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Таблица 1. Линейная часть магистральных нефтепроводов 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Таблица 2.  Переходы нефтепроводом через водные преграды 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Таблица 3. Головные перекачивающие станции магистральных нефтепроводов. Промежуточные перекачивающие станции магистральных нефтепроводов. Резервуарный парк для нефти </w:t>
      </w:r>
    </w:p>
    <w:p w:rsidR="00000000" w:rsidRDefault="00185360">
      <w:pPr>
        <w:spacing w:before="0"/>
        <w:ind w:firstLine="284"/>
        <w:rPr>
          <w:sz w:val="20"/>
        </w:rPr>
      </w:pPr>
      <w:r>
        <w:rPr>
          <w:sz w:val="20"/>
        </w:rPr>
        <w:t xml:space="preserve">Таблица 4. Отдельные сооружения, проектируемые вне </w:t>
      </w:r>
      <w:r>
        <w:rPr>
          <w:sz w:val="20"/>
        </w:rPr>
        <w:t>комплекса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360"/>
    <w:rsid w:val="001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220"/>
      <w:ind w:firstLine="72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2714</Words>
  <Characters>15472</Characters>
  <Application>Microsoft Office Word</Application>
  <DocSecurity>0</DocSecurity>
  <Lines>128</Lines>
  <Paragraphs>36</Paragraphs>
  <ScaleCrop>false</ScaleCrop>
  <Company>Elcom Ltd</Company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