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26C8">
      <w:pPr>
        <w:pStyle w:val="FR1"/>
        <w:spacing w:line="240" w:lineRule="auto"/>
        <w:ind w:firstLine="284"/>
        <w:jc w:val="center"/>
        <w:rPr>
          <w:sz w:val="20"/>
        </w:rPr>
      </w:pPr>
      <w:bookmarkStart w:id="0" w:name="_GoBack"/>
      <w:bookmarkEnd w:id="0"/>
      <w:r>
        <w:rPr>
          <w:sz w:val="20"/>
        </w:rPr>
        <w:t xml:space="preserve">ГОССТРОЙ РОССИИ </w:t>
      </w:r>
    </w:p>
    <w:p w:rsidR="00000000" w:rsidRDefault="00EB26C8">
      <w:pPr>
        <w:pStyle w:val="FR1"/>
        <w:spacing w:line="240" w:lineRule="auto"/>
        <w:ind w:firstLine="284"/>
        <w:jc w:val="center"/>
        <w:rPr>
          <w:sz w:val="20"/>
        </w:rPr>
      </w:pPr>
      <w:r>
        <w:rPr>
          <w:sz w:val="20"/>
        </w:rPr>
        <w:t>ГП "ЦЕНТРИНВЕСТпроект"</w:t>
      </w:r>
    </w:p>
    <w:p w:rsidR="00000000" w:rsidRDefault="00EB26C8">
      <w:pPr>
        <w:pStyle w:val="FR1"/>
        <w:spacing w:line="240" w:lineRule="auto"/>
        <w:ind w:firstLine="284"/>
        <w:jc w:val="center"/>
        <w:rPr>
          <w:sz w:val="20"/>
        </w:rPr>
      </w:pPr>
    </w:p>
    <w:p w:rsidR="00000000" w:rsidRDefault="00EB26C8">
      <w:pPr>
        <w:pStyle w:val="FR1"/>
        <w:spacing w:line="240" w:lineRule="auto"/>
        <w:ind w:firstLine="284"/>
        <w:jc w:val="center"/>
        <w:rPr>
          <w:sz w:val="20"/>
        </w:rPr>
      </w:pPr>
      <w:r>
        <w:rPr>
          <w:b/>
          <w:sz w:val="20"/>
        </w:rPr>
        <w:t>ПРАКТИЧЕСКОЕ ПОСОБИЕ</w:t>
      </w:r>
    </w:p>
    <w:p w:rsidR="00000000" w:rsidRDefault="00EB26C8">
      <w:pPr>
        <w:pStyle w:val="FR1"/>
        <w:spacing w:line="240" w:lineRule="auto"/>
        <w:ind w:firstLine="284"/>
        <w:jc w:val="center"/>
        <w:rPr>
          <w:b/>
          <w:sz w:val="20"/>
        </w:rPr>
      </w:pPr>
    </w:p>
    <w:p w:rsidR="00000000" w:rsidRDefault="00EB26C8">
      <w:pPr>
        <w:pStyle w:val="FR1"/>
        <w:spacing w:line="240" w:lineRule="auto"/>
        <w:ind w:firstLine="284"/>
        <w:jc w:val="center"/>
        <w:rPr>
          <w:b/>
          <w:sz w:val="20"/>
        </w:rPr>
      </w:pPr>
      <w:r>
        <w:rPr>
          <w:b/>
          <w:sz w:val="20"/>
        </w:rPr>
        <w:t xml:space="preserve">ПО ПРИМЕНЕНИЮ СПРАВОЧНИКА БАЗОВЫХ ЦЕН </w:t>
      </w:r>
    </w:p>
    <w:p w:rsidR="00000000" w:rsidRDefault="00EB26C8">
      <w:pPr>
        <w:pStyle w:val="FR1"/>
        <w:spacing w:line="240" w:lineRule="auto"/>
        <w:ind w:firstLine="284"/>
        <w:jc w:val="center"/>
        <w:rPr>
          <w:sz w:val="20"/>
        </w:rPr>
      </w:pPr>
      <w:r>
        <w:rPr>
          <w:b/>
          <w:sz w:val="20"/>
        </w:rPr>
        <w:t>НА ПРОЕКТНЫЕ РАБОТЫ ДЛЯ СТРОИТЕЛЬСТВА</w:t>
      </w:r>
    </w:p>
    <w:p w:rsidR="00000000" w:rsidRDefault="00EB26C8">
      <w:pPr>
        <w:pStyle w:val="FR1"/>
        <w:spacing w:line="240" w:lineRule="auto"/>
        <w:ind w:firstLine="284"/>
        <w:jc w:val="center"/>
        <w:rPr>
          <w:b/>
          <w:i/>
          <w:sz w:val="20"/>
        </w:rPr>
      </w:pPr>
    </w:p>
    <w:p w:rsidR="00000000" w:rsidRDefault="00EB26C8">
      <w:pPr>
        <w:pStyle w:val="FR1"/>
        <w:spacing w:line="240" w:lineRule="auto"/>
        <w:ind w:firstLine="284"/>
        <w:jc w:val="center"/>
        <w:rPr>
          <w:sz w:val="20"/>
        </w:rPr>
      </w:pPr>
      <w:r>
        <w:rPr>
          <w:b/>
          <w:i/>
          <w:sz w:val="20"/>
        </w:rPr>
        <w:t>ОБЪЕКТЫ МАГИСТРАЛЬНОГО ТРАНСПОРТА НЕФТИ</w:t>
      </w:r>
    </w:p>
    <w:p w:rsidR="00000000" w:rsidRDefault="00EB26C8">
      <w:pPr>
        <w:pStyle w:val="FR1"/>
        <w:spacing w:line="240" w:lineRule="auto"/>
        <w:ind w:firstLine="284"/>
        <w:jc w:val="center"/>
        <w:rPr>
          <w:i/>
          <w:sz w:val="20"/>
        </w:rPr>
      </w:pPr>
    </w:p>
    <w:p w:rsidR="00000000" w:rsidRDefault="00EB26C8">
      <w:pPr>
        <w:pStyle w:val="FR1"/>
        <w:spacing w:line="240" w:lineRule="auto"/>
        <w:ind w:firstLine="284"/>
        <w:jc w:val="center"/>
        <w:rPr>
          <w:i/>
          <w:sz w:val="20"/>
        </w:rPr>
      </w:pPr>
      <w:r>
        <w:rPr>
          <w:i/>
          <w:sz w:val="20"/>
        </w:rPr>
        <w:t xml:space="preserve">(Общие положения; относительная стоимость </w:t>
      </w:r>
    </w:p>
    <w:p w:rsidR="00000000" w:rsidRDefault="00EB26C8">
      <w:pPr>
        <w:pStyle w:val="FR1"/>
        <w:spacing w:line="240" w:lineRule="auto"/>
        <w:ind w:firstLine="284"/>
        <w:jc w:val="center"/>
        <w:rPr>
          <w:sz w:val="20"/>
        </w:rPr>
      </w:pPr>
      <w:r>
        <w:rPr>
          <w:i/>
          <w:sz w:val="20"/>
        </w:rPr>
        <w:t>разработки проектной документац</w:t>
      </w:r>
      <w:r>
        <w:rPr>
          <w:i/>
          <w:sz w:val="20"/>
        </w:rPr>
        <w:t>ии)</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sz w:val="20"/>
        </w:rPr>
        <w:t>В настоящем Практическом пособии приводятся:</w:t>
      </w:r>
    </w:p>
    <w:p w:rsidR="00000000" w:rsidRDefault="00EB26C8">
      <w:pPr>
        <w:pStyle w:val="FR1"/>
        <w:spacing w:line="240" w:lineRule="auto"/>
        <w:ind w:firstLine="284"/>
        <w:rPr>
          <w:sz w:val="20"/>
        </w:rPr>
      </w:pPr>
      <w:r>
        <w:rPr>
          <w:sz w:val="20"/>
        </w:rPr>
        <w:t>• разъяснения основных положений Справочника базовых цен на проектные работы для строительства объектов магистрального транспорта нефти;</w:t>
      </w:r>
    </w:p>
    <w:p w:rsidR="00000000" w:rsidRDefault="00EB26C8">
      <w:pPr>
        <w:pStyle w:val="FR1"/>
        <w:spacing w:line="240" w:lineRule="auto"/>
        <w:ind w:firstLine="284"/>
        <w:rPr>
          <w:sz w:val="20"/>
        </w:rPr>
      </w:pPr>
      <w:r>
        <w:rPr>
          <w:sz w:val="20"/>
        </w:rPr>
        <w:t>• разъяснения порядка определения базовой цены на проектные работы;</w:t>
      </w:r>
    </w:p>
    <w:p w:rsidR="00000000" w:rsidRDefault="00EB26C8">
      <w:pPr>
        <w:pStyle w:val="FR1"/>
        <w:spacing w:line="240" w:lineRule="auto"/>
        <w:ind w:firstLine="284"/>
        <w:rPr>
          <w:sz w:val="20"/>
        </w:rPr>
      </w:pPr>
      <w:r>
        <w:rPr>
          <w:sz w:val="20"/>
        </w:rPr>
        <w:t>• разъяснения по некоторым другим вопросам, не нашедшим отражения в основных положениях Справочника и возникающим при определении базовой цены на проектные работы;</w:t>
      </w:r>
    </w:p>
    <w:p w:rsidR="00000000" w:rsidRDefault="00EB26C8">
      <w:pPr>
        <w:pStyle w:val="FR1"/>
        <w:spacing w:line="240" w:lineRule="auto"/>
        <w:ind w:firstLine="284"/>
        <w:rPr>
          <w:sz w:val="20"/>
        </w:rPr>
      </w:pPr>
      <w:r>
        <w:rPr>
          <w:sz w:val="20"/>
        </w:rPr>
        <w:t>• таблица относительной стоимости разработки проектной документации;</w:t>
      </w:r>
    </w:p>
    <w:p w:rsidR="00000000" w:rsidRDefault="00EB26C8">
      <w:pPr>
        <w:pStyle w:val="FR1"/>
        <w:spacing w:line="240" w:lineRule="auto"/>
        <w:ind w:firstLine="284"/>
        <w:rPr>
          <w:sz w:val="20"/>
        </w:rPr>
      </w:pPr>
      <w:r>
        <w:rPr>
          <w:sz w:val="20"/>
        </w:rPr>
        <w:t>• пример определения ба</w:t>
      </w:r>
      <w:r>
        <w:rPr>
          <w:sz w:val="20"/>
        </w:rPr>
        <w:t>зовой цены проектирования объектов, показатели которых выше или ниже приведенных в таблице цен Справочника.</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i/>
          <w:sz w:val="20"/>
          <w:u w:val="single"/>
        </w:rPr>
        <w:t>Составители:</w:t>
      </w:r>
    </w:p>
    <w:p w:rsidR="00000000" w:rsidRDefault="00EB26C8">
      <w:pPr>
        <w:pStyle w:val="FR1"/>
        <w:spacing w:line="240" w:lineRule="auto"/>
        <w:ind w:firstLine="284"/>
        <w:rPr>
          <w:sz w:val="20"/>
        </w:rPr>
      </w:pPr>
      <w:r>
        <w:rPr>
          <w:sz w:val="20"/>
        </w:rPr>
        <w:t>отдел экономики и ценообразования в проектировании ГП "ЦЕНТРИНВЕСТпроект" Госстроя России и АО " Гипротрубопровод ".</w:t>
      </w:r>
    </w:p>
    <w:p w:rsidR="00000000" w:rsidRDefault="00EB26C8">
      <w:pPr>
        <w:spacing w:line="240" w:lineRule="auto"/>
        <w:ind w:firstLine="284"/>
        <w:rPr>
          <w:b/>
          <w:i/>
          <w:sz w:val="20"/>
        </w:rPr>
      </w:pPr>
    </w:p>
    <w:p w:rsidR="00000000" w:rsidRDefault="00EB26C8">
      <w:pPr>
        <w:spacing w:line="240" w:lineRule="auto"/>
        <w:ind w:firstLine="284"/>
        <w:jc w:val="center"/>
        <w:rPr>
          <w:b/>
          <w:i/>
          <w:sz w:val="20"/>
        </w:rPr>
      </w:pPr>
      <w:r>
        <w:rPr>
          <w:b/>
          <w:i/>
          <w:sz w:val="20"/>
        </w:rPr>
        <w:t>ВВЕДЕНИЕ</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sz w:val="20"/>
        </w:rPr>
        <w:t>Справочник базовых цен на проектные работы для строительства "Объекты магистрального транспорта нефти" разработан ГП "ЦЕНТРИНВЕСТпроект" Госстроя России совместно с АО "Гипротрубопровод" и утвержден Постановлением Госстроя России от 23.06.97 № 18-17 по согласова</w:t>
      </w:r>
      <w:r>
        <w:rPr>
          <w:sz w:val="20"/>
        </w:rPr>
        <w:t>нию с Акционерной компанией "Транснефть" от 01.04.97 г. №10-29/1037.</w:t>
      </w:r>
    </w:p>
    <w:p w:rsidR="00000000" w:rsidRDefault="00EB26C8">
      <w:pPr>
        <w:pStyle w:val="FR1"/>
        <w:spacing w:line="240" w:lineRule="auto"/>
        <w:ind w:firstLine="284"/>
        <w:rPr>
          <w:sz w:val="20"/>
        </w:rPr>
      </w:pPr>
      <w:r>
        <w:rPr>
          <w:sz w:val="20"/>
        </w:rPr>
        <w:t>Справочник введен в действие с 30 июня 1997 г. взамен главы 2 "Магистральный транспорт нефти" раздела 2 "Нефтяная промышленность" Сборника цен на проектные работы для строительства (издания 1987 года).</w:t>
      </w:r>
    </w:p>
    <w:p w:rsidR="00000000" w:rsidRDefault="00EB26C8">
      <w:pPr>
        <w:pStyle w:val="FR1"/>
        <w:spacing w:line="240" w:lineRule="auto"/>
        <w:ind w:firstLine="284"/>
        <w:rPr>
          <w:sz w:val="20"/>
        </w:rPr>
      </w:pPr>
      <w:r>
        <w:rPr>
          <w:sz w:val="20"/>
        </w:rPr>
        <w:t>В Справочнике приведены базовые цены на проектирование объектов магистрального транспорта нефти, охватывающие следующую номенклатуру:</w:t>
      </w:r>
    </w:p>
    <w:p w:rsidR="00000000" w:rsidRDefault="00EB26C8">
      <w:pPr>
        <w:pStyle w:val="FR1"/>
        <w:spacing w:line="240" w:lineRule="auto"/>
        <w:ind w:firstLine="284"/>
        <w:rPr>
          <w:sz w:val="20"/>
        </w:rPr>
      </w:pPr>
      <w:r>
        <w:rPr>
          <w:sz w:val="20"/>
        </w:rPr>
        <w:t>• линейную часть магистральных нефтепроводов;</w:t>
      </w:r>
    </w:p>
    <w:p w:rsidR="00000000" w:rsidRDefault="00EB26C8">
      <w:pPr>
        <w:pStyle w:val="FR1"/>
        <w:spacing w:line="240" w:lineRule="auto"/>
        <w:ind w:firstLine="284"/>
        <w:rPr>
          <w:sz w:val="20"/>
        </w:rPr>
      </w:pPr>
      <w:r>
        <w:rPr>
          <w:sz w:val="20"/>
        </w:rPr>
        <w:t>• переходы нефтепроводом через водные преграды;</w:t>
      </w:r>
    </w:p>
    <w:p w:rsidR="00000000" w:rsidRDefault="00EB26C8">
      <w:pPr>
        <w:spacing w:line="240" w:lineRule="auto"/>
        <w:ind w:firstLine="284"/>
        <w:rPr>
          <w:sz w:val="20"/>
        </w:rPr>
      </w:pPr>
      <w:r>
        <w:rPr>
          <w:sz w:val="20"/>
        </w:rPr>
        <w:t xml:space="preserve">• головные и </w:t>
      </w:r>
      <w:r>
        <w:rPr>
          <w:sz w:val="20"/>
        </w:rPr>
        <w:t>промежуточные перекачивающие станции магистральных нефтепроводов, резервуарный парк для нефти;</w:t>
      </w:r>
    </w:p>
    <w:p w:rsidR="00000000" w:rsidRDefault="00EB26C8">
      <w:pPr>
        <w:pStyle w:val="FR1"/>
        <w:spacing w:line="240" w:lineRule="auto"/>
        <w:ind w:firstLine="284"/>
        <w:rPr>
          <w:sz w:val="20"/>
        </w:rPr>
      </w:pPr>
      <w:r>
        <w:rPr>
          <w:sz w:val="20"/>
        </w:rPr>
        <w:t>• отдельные сооружения, проектируемые вне комплекса.</w:t>
      </w:r>
    </w:p>
    <w:p w:rsidR="00000000" w:rsidRDefault="00EB26C8">
      <w:pPr>
        <w:pStyle w:val="FR1"/>
        <w:spacing w:line="240" w:lineRule="auto"/>
        <w:ind w:firstLine="284"/>
        <w:rPr>
          <w:sz w:val="20"/>
        </w:rPr>
      </w:pPr>
      <w:r>
        <w:rPr>
          <w:sz w:val="20"/>
        </w:rPr>
        <w:t>Цены Справочника установлены в зависимости от натуральных показателей проектируемых объектов: мощности, площади, производительности и др.</w:t>
      </w:r>
    </w:p>
    <w:p w:rsidR="00000000" w:rsidRDefault="00EB26C8">
      <w:pPr>
        <w:pStyle w:val="FR1"/>
        <w:spacing w:line="240" w:lineRule="auto"/>
        <w:ind w:firstLine="284"/>
        <w:rPr>
          <w:sz w:val="20"/>
        </w:rPr>
      </w:pPr>
      <w:r>
        <w:rPr>
          <w:sz w:val="20"/>
        </w:rPr>
        <w:t>Справочник состоит из:</w:t>
      </w:r>
    </w:p>
    <w:p w:rsidR="00000000" w:rsidRDefault="00EB26C8">
      <w:pPr>
        <w:pStyle w:val="FR1"/>
        <w:spacing w:line="240" w:lineRule="auto"/>
        <w:ind w:firstLine="284"/>
        <w:rPr>
          <w:sz w:val="20"/>
        </w:rPr>
      </w:pPr>
      <w:r>
        <w:rPr>
          <w:sz w:val="20"/>
        </w:rPr>
        <w:t>1. Основных положений;</w:t>
      </w:r>
    </w:p>
    <w:p w:rsidR="00000000" w:rsidRDefault="00EB26C8">
      <w:pPr>
        <w:pStyle w:val="FR1"/>
        <w:spacing w:line="240" w:lineRule="auto"/>
        <w:ind w:firstLine="284"/>
        <w:rPr>
          <w:sz w:val="20"/>
        </w:rPr>
      </w:pPr>
      <w:r>
        <w:rPr>
          <w:sz w:val="20"/>
        </w:rPr>
        <w:t>2. Порядка определения базовой цены на проектные работы;</w:t>
      </w:r>
    </w:p>
    <w:p w:rsidR="00000000" w:rsidRDefault="00EB26C8">
      <w:pPr>
        <w:pStyle w:val="FR1"/>
        <w:spacing w:line="240" w:lineRule="auto"/>
        <w:ind w:firstLine="284"/>
        <w:rPr>
          <w:sz w:val="20"/>
        </w:rPr>
      </w:pPr>
      <w:r>
        <w:rPr>
          <w:sz w:val="20"/>
        </w:rPr>
        <w:t>3. Таблиц базовых цен.</w:t>
      </w:r>
    </w:p>
    <w:p w:rsidR="00000000" w:rsidRDefault="00EB26C8">
      <w:pPr>
        <w:pStyle w:val="FR1"/>
        <w:spacing w:line="240" w:lineRule="auto"/>
        <w:ind w:firstLine="284"/>
        <w:rPr>
          <w:sz w:val="20"/>
        </w:rPr>
      </w:pPr>
      <w:r>
        <w:rPr>
          <w:sz w:val="20"/>
        </w:rPr>
        <w:t>Справочник рекомендуется для определения базовых цен с целью последующего формирования договорных це</w:t>
      </w:r>
      <w:r>
        <w:rPr>
          <w:sz w:val="20"/>
        </w:rPr>
        <w:t>н на проектные работы для строительства.</w:t>
      </w:r>
    </w:p>
    <w:p w:rsidR="00000000" w:rsidRDefault="00EB26C8">
      <w:pPr>
        <w:pStyle w:val="FR1"/>
        <w:spacing w:line="240" w:lineRule="auto"/>
        <w:ind w:firstLine="284"/>
        <w:rPr>
          <w:sz w:val="20"/>
        </w:rPr>
      </w:pPr>
    </w:p>
    <w:p w:rsidR="00000000" w:rsidRDefault="00EB26C8">
      <w:pPr>
        <w:spacing w:line="240" w:lineRule="auto"/>
        <w:ind w:firstLine="284"/>
        <w:jc w:val="center"/>
        <w:rPr>
          <w:b/>
          <w:i/>
          <w:sz w:val="20"/>
        </w:rPr>
      </w:pPr>
      <w:r>
        <w:rPr>
          <w:b/>
          <w:i/>
          <w:sz w:val="20"/>
        </w:rPr>
        <w:t>1. РАЗЪЯСНЕНИЯ ОСНОВНЫХ ПОЛОЖЕНИЙ СПРАВОЧНИКА</w:t>
      </w:r>
    </w:p>
    <w:p w:rsidR="00000000" w:rsidRDefault="00EB26C8">
      <w:pPr>
        <w:spacing w:line="240" w:lineRule="auto"/>
        <w:ind w:firstLine="284"/>
        <w:jc w:val="center"/>
        <w:rPr>
          <w:sz w:val="20"/>
        </w:rPr>
      </w:pPr>
    </w:p>
    <w:p w:rsidR="00000000" w:rsidRDefault="00EB26C8">
      <w:pPr>
        <w:spacing w:line="240" w:lineRule="auto"/>
        <w:ind w:firstLine="284"/>
        <w:jc w:val="center"/>
        <w:rPr>
          <w:i/>
          <w:sz w:val="20"/>
          <w:u w:val="single"/>
        </w:rPr>
      </w:pPr>
      <w:r>
        <w:rPr>
          <w:i/>
          <w:sz w:val="20"/>
          <w:u w:val="single"/>
        </w:rPr>
        <w:t>По пункту 1.6</w:t>
      </w:r>
    </w:p>
    <w:p w:rsidR="00000000" w:rsidRDefault="00EB26C8">
      <w:pPr>
        <w:spacing w:line="240" w:lineRule="auto"/>
        <w:ind w:firstLine="284"/>
        <w:rPr>
          <w:sz w:val="20"/>
        </w:rPr>
      </w:pPr>
    </w:p>
    <w:p w:rsidR="00000000" w:rsidRDefault="00EB26C8">
      <w:pPr>
        <w:spacing w:line="240" w:lineRule="auto"/>
        <w:ind w:firstLine="284"/>
        <w:rPr>
          <w:sz w:val="20"/>
        </w:rPr>
      </w:pPr>
      <w:r>
        <w:rPr>
          <w:sz w:val="20"/>
        </w:rPr>
        <w:t xml:space="preserve">Базовые цены на проектные работы, приведенные в Справочнике "Объекты магистрального транспорта нефти" установлены применительно к требованиям, содержащимся в Инструкции о </w:t>
      </w:r>
      <w:r>
        <w:rPr>
          <w:sz w:val="20"/>
        </w:rPr>
        <w:lastRenderedPageBreak/>
        <w:t>порядке разработки, согласования, утверждения и составе проектной документации на строительство предприятий, зданий и сооружений (СНиП 11-01-95), СНиП по организации строительного производства (СНиП 3.01.01-85) и в других нормативных док</w:t>
      </w:r>
      <w:r>
        <w:rPr>
          <w:sz w:val="20"/>
        </w:rPr>
        <w:t>ументах по проектированию по состоянию на 30 июня 1997 года.</w:t>
      </w:r>
    </w:p>
    <w:p w:rsidR="00000000" w:rsidRDefault="00EB26C8">
      <w:pPr>
        <w:spacing w:line="240" w:lineRule="auto"/>
        <w:ind w:firstLine="284"/>
        <w:rPr>
          <w:sz w:val="20"/>
        </w:rPr>
      </w:pPr>
    </w:p>
    <w:p w:rsidR="00000000" w:rsidRDefault="00EB26C8">
      <w:pPr>
        <w:spacing w:line="240" w:lineRule="auto"/>
        <w:ind w:firstLine="284"/>
        <w:jc w:val="center"/>
        <w:rPr>
          <w:i/>
          <w:sz w:val="20"/>
          <w:u w:val="single"/>
        </w:rPr>
      </w:pPr>
      <w:r>
        <w:rPr>
          <w:i/>
          <w:sz w:val="20"/>
          <w:u w:val="single"/>
        </w:rPr>
        <w:t>По пункту 1.7</w:t>
      </w:r>
    </w:p>
    <w:p w:rsidR="00000000" w:rsidRDefault="00EB26C8">
      <w:pPr>
        <w:spacing w:line="240" w:lineRule="auto"/>
        <w:ind w:firstLine="284"/>
        <w:rPr>
          <w:sz w:val="20"/>
        </w:rPr>
      </w:pPr>
    </w:p>
    <w:p w:rsidR="00000000" w:rsidRDefault="00EB26C8">
      <w:pPr>
        <w:spacing w:line="240" w:lineRule="auto"/>
        <w:ind w:firstLine="284"/>
        <w:rPr>
          <w:sz w:val="20"/>
        </w:rPr>
      </w:pPr>
      <w:r>
        <w:rPr>
          <w:sz w:val="20"/>
        </w:rPr>
        <w:t>В базовую цену не входит стоимость выполнения следующих работ:</w:t>
      </w:r>
    </w:p>
    <w:p w:rsidR="00000000" w:rsidRDefault="00EB26C8">
      <w:pPr>
        <w:spacing w:line="240" w:lineRule="auto"/>
        <w:ind w:firstLine="284"/>
        <w:rPr>
          <w:sz w:val="20"/>
        </w:rPr>
      </w:pPr>
      <w:r>
        <w:rPr>
          <w:sz w:val="20"/>
        </w:rPr>
        <w:t>• разработка дополнительных вариантов проекта (рабочего проекта) или отдельных технологических,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проекта, по которым необходима разработка указанных вариантов и исходные данные, необходимые для их разработки.</w:t>
      </w:r>
    </w:p>
    <w:p w:rsidR="00000000" w:rsidRDefault="00EB26C8">
      <w:pPr>
        <w:spacing w:line="240" w:lineRule="auto"/>
        <w:ind w:firstLine="284"/>
        <w:rPr>
          <w:sz w:val="20"/>
        </w:rPr>
      </w:pPr>
      <w:r>
        <w:rPr>
          <w:sz w:val="20"/>
        </w:rPr>
        <w:t>Степ</w:t>
      </w:r>
      <w:r>
        <w:rPr>
          <w:sz w:val="20"/>
        </w:rPr>
        <w:t>ень проработки дополнительных вариантов должна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проекта (рабочего проекта). В процессе разработки как основного, так и дополнительного вариантов, выполняется вариантная проработка проектных решений;</w:t>
      </w:r>
    </w:p>
    <w:p w:rsidR="00000000" w:rsidRDefault="00EB26C8">
      <w:pPr>
        <w:spacing w:line="240" w:lineRule="auto"/>
        <w:ind w:firstLine="284"/>
        <w:rPr>
          <w:sz w:val="20"/>
        </w:rPr>
      </w:pPr>
      <w:r>
        <w:rPr>
          <w:sz w:val="20"/>
        </w:rPr>
        <w:t xml:space="preserve">• 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w:t>
      </w:r>
      <w:r>
        <w:rPr>
          <w:sz w:val="20"/>
        </w:rPr>
        <w:t>и методами производства работ в соответствии с требованиями СНиП 3.01.01-85.</w:t>
      </w:r>
    </w:p>
    <w:p w:rsidR="00000000" w:rsidRDefault="00EB26C8">
      <w:pPr>
        <w:spacing w:line="240" w:lineRule="auto"/>
        <w:ind w:firstLine="284"/>
        <w:rPr>
          <w:sz w:val="20"/>
        </w:rPr>
      </w:pPr>
      <w:r>
        <w:rPr>
          <w:sz w:val="20"/>
        </w:rPr>
        <w:t>Базовая цена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в соответствии с калькуляцией затрат;</w:t>
      </w:r>
    </w:p>
    <w:p w:rsidR="00000000" w:rsidRDefault="00EB26C8">
      <w:pPr>
        <w:spacing w:line="240" w:lineRule="auto"/>
        <w:ind w:firstLine="284"/>
        <w:rPr>
          <w:sz w:val="20"/>
        </w:rPr>
      </w:pPr>
      <w:r>
        <w:rPr>
          <w:sz w:val="20"/>
        </w:rPr>
        <w:t>• разработка решений по монументально-декоративному оформлению зданий и сооружений.</w:t>
      </w:r>
    </w:p>
    <w:p w:rsidR="00000000" w:rsidRDefault="00EB26C8">
      <w:pPr>
        <w:spacing w:line="240" w:lineRule="auto"/>
        <w:ind w:firstLine="284"/>
        <w:rPr>
          <w:sz w:val="20"/>
        </w:rPr>
      </w:pPr>
      <w:r>
        <w:rPr>
          <w:sz w:val="20"/>
        </w:rPr>
        <w:t>Такие работы, в случаях когда это предусмотрено заданием на проектирование, выполняются, как правило, организациями худож</w:t>
      </w:r>
      <w:r>
        <w:rPr>
          <w:sz w:val="20"/>
        </w:rPr>
        <w:t>ественного фонда по отдельным договорам;</w:t>
      </w:r>
    </w:p>
    <w:p w:rsidR="00000000" w:rsidRDefault="00EB26C8">
      <w:pPr>
        <w:spacing w:line="240" w:lineRule="auto"/>
        <w:ind w:firstLine="284"/>
        <w:rPr>
          <w:sz w:val="20"/>
        </w:rPr>
      </w:pPr>
      <w:r>
        <w:rPr>
          <w:sz w:val="20"/>
        </w:rPr>
        <w:t>• внесение изменений в проектную документацию за исключением исправления ошибок, допущенных проектной организацией, связанных с введением в действие новых нормативных документов, заменой оборудования более прогрессивным и др.</w:t>
      </w:r>
    </w:p>
    <w:p w:rsidR="00000000" w:rsidRDefault="00EB26C8">
      <w:pPr>
        <w:spacing w:line="240" w:lineRule="auto"/>
        <w:ind w:firstLine="284"/>
        <w:rPr>
          <w:sz w:val="20"/>
        </w:rPr>
      </w:pPr>
      <w:r>
        <w:rPr>
          <w:sz w:val="20"/>
        </w:rPr>
        <w:t>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дополнительно;</w:t>
      </w:r>
    </w:p>
    <w:p w:rsidR="00000000" w:rsidRDefault="00EB26C8">
      <w:pPr>
        <w:spacing w:line="240" w:lineRule="auto"/>
        <w:ind w:firstLine="284"/>
        <w:rPr>
          <w:sz w:val="20"/>
        </w:rPr>
      </w:pPr>
      <w:r>
        <w:rPr>
          <w:sz w:val="20"/>
        </w:rPr>
        <w:t>• разработка деталировочных чертежей металлических конструкций (КМД) и технологических трубоп</w:t>
      </w:r>
      <w:r>
        <w:rPr>
          <w:sz w:val="20"/>
        </w:rPr>
        <w:t>роводов заводского изготовления.</w:t>
      </w:r>
    </w:p>
    <w:p w:rsidR="00000000" w:rsidRDefault="00EB26C8">
      <w:pPr>
        <w:spacing w:line="240" w:lineRule="auto"/>
        <w:ind w:firstLine="284"/>
        <w:rPr>
          <w:sz w:val="20"/>
        </w:rPr>
      </w:pPr>
      <w:r>
        <w:rPr>
          <w:sz w:val="20"/>
        </w:rPr>
        <w:t>В соответствии со СНиП 11-01-95 КМД разрабатывают заводы-изготовители. В случае поручения этих работ проектным организациям цены на разработку КМД устанавливаются организациями-изготовителями;</w:t>
      </w:r>
    </w:p>
    <w:p w:rsidR="00000000" w:rsidRDefault="00EB26C8">
      <w:pPr>
        <w:spacing w:line="240" w:lineRule="auto"/>
        <w:ind w:firstLine="284"/>
        <w:rPr>
          <w:sz w:val="20"/>
        </w:rPr>
      </w:pPr>
      <w:r>
        <w:rPr>
          <w:sz w:val="20"/>
        </w:rPr>
        <w:t>• обследования и обмерные работы на объектах, подлежащих реконструкции, расширению или техническому перевооружению.</w:t>
      </w:r>
    </w:p>
    <w:p w:rsidR="00000000" w:rsidRDefault="00EB26C8">
      <w:pPr>
        <w:spacing w:line="240" w:lineRule="auto"/>
        <w:ind w:firstLine="284"/>
        <w:rPr>
          <w:sz w:val="20"/>
        </w:rPr>
      </w:pPr>
      <w:r>
        <w:rPr>
          <w:sz w:val="20"/>
        </w:rPr>
        <w:t>Определять стоимость таких работ следует по соответствующим Справочникам, либо расчетом стоимости в соответствии с калькуляцией затрат;</w:t>
      </w:r>
    </w:p>
    <w:p w:rsidR="00000000" w:rsidRDefault="00EB26C8">
      <w:pPr>
        <w:spacing w:line="240" w:lineRule="auto"/>
        <w:ind w:firstLine="284"/>
        <w:rPr>
          <w:sz w:val="20"/>
        </w:rPr>
      </w:pPr>
      <w:r>
        <w:rPr>
          <w:sz w:val="20"/>
        </w:rPr>
        <w:t>• разработка конструкторской докум</w:t>
      </w:r>
      <w:r>
        <w:rPr>
          <w:sz w:val="20"/>
        </w:rPr>
        <w:t>ентации по оборудованию индивидуального изготовления, кроме составления исходных требований, необходимых для разработки технического задания на выполнение этой документации.</w:t>
      </w:r>
    </w:p>
    <w:p w:rsidR="00000000" w:rsidRDefault="00EB26C8">
      <w:pPr>
        <w:spacing w:line="240" w:lineRule="auto"/>
        <w:ind w:firstLine="284"/>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единичное и мелкосерийное. Техническое задание на указанное оборудование разрабатывает завод-изготовитель.</w:t>
      </w:r>
    </w:p>
    <w:p w:rsidR="00000000" w:rsidRDefault="00EB26C8">
      <w:pPr>
        <w:spacing w:line="240" w:lineRule="auto"/>
        <w:ind w:firstLine="284"/>
        <w:rPr>
          <w:sz w:val="20"/>
        </w:rPr>
      </w:pPr>
      <w:r>
        <w:rPr>
          <w:sz w:val="20"/>
        </w:rPr>
        <w:t>В отдельных случаях, когда разработка указанной конструкто</w:t>
      </w:r>
      <w:r>
        <w:rPr>
          <w:sz w:val="20"/>
        </w:rPr>
        <w:t>рской документации поручается проектной организации, она осуществляется, как правило, по 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базовая цена выполнения указанных конструкторских работ определяется по ценам, установленным организациями по подчиненности заводов - изготовителей указанного оборудования;</w:t>
      </w:r>
    </w:p>
    <w:p w:rsidR="00000000" w:rsidRDefault="00EB26C8">
      <w:pPr>
        <w:spacing w:line="240" w:lineRule="auto"/>
        <w:ind w:firstLine="284"/>
        <w:rPr>
          <w:sz w:val="20"/>
        </w:rPr>
      </w:pPr>
      <w:r>
        <w:rPr>
          <w:sz w:val="20"/>
        </w:rPr>
        <w:t>• демонстрационные макеты.</w:t>
      </w:r>
    </w:p>
    <w:p w:rsidR="00000000" w:rsidRDefault="00EB26C8">
      <w:pPr>
        <w:spacing w:line="240" w:lineRule="auto"/>
        <w:ind w:firstLine="284"/>
        <w:rPr>
          <w:sz w:val="20"/>
        </w:rPr>
      </w:pPr>
      <w:r>
        <w:rPr>
          <w:sz w:val="20"/>
        </w:rPr>
        <w:t>Цена</w:t>
      </w:r>
      <w:r>
        <w:rPr>
          <w:sz w:val="20"/>
        </w:rPr>
        <w:t xml:space="preserve"> изготовления демонстрационных материалов учтена Справочником и дополнительно не оплачивается, за исключением цены изготовления демонстрационных макетов, которая определяется дополнительно;</w:t>
      </w:r>
    </w:p>
    <w:p w:rsidR="00000000" w:rsidRDefault="00EB26C8">
      <w:pPr>
        <w:spacing w:line="240" w:lineRule="auto"/>
        <w:ind w:firstLine="284"/>
        <w:rPr>
          <w:sz w:val="20"/>
        </w:rPr>
      </w:pPr>
      <w:r>
        <w:rPr>
          <w:sz w:val="20"/>
        </w:rPr>
        <w:t>• авторский надзор;</w:t>
      </w:r>
    </w:p>
    <w:p w:rsidR="00000000" w:rsidRDefault="00EB26C8">
      <w:pPr>
        <w:spacing w:line="240" w:lineRule="auto"/>
        <w:ind w:firstLine="284"/>
        <w:rPr>
          <w:sz w:val="20"/>
        </w:rPr>
      </w:pPr>
      <w:r>
        <w:rPr>
          <w:sz w:val="20"/>
        </w:rPr>
        <w:lastRenderedPageBreak/>
        <w:t>• научно-исследовательские и опытно-экспериментальные работы;</w:t>
      </w:r>
    </w:p>
    <w:p w:rsidR="00000000" w:rsidRDefault="00EB26C8">
      <w:pPr>
        <w:spacing w:line="240" w:lineRule="auto"/>
        <w:ind w:firstLine="284"/>
        <w:rPr>
          <w:sz w:val="20"/>
        </w:rPr>
      </w:pPr>
      <w:r>
        <w:rPr>
          <w:sz w:val="20"/>
        </w:rPr>
        <w:t>• маркетинговые услуги;</w:t>
      </w:r>
    </w:p>
    <w:p w:rsidR="00000000" w:rsidRDefault="00EB26C8">
      <w:pPr>
        <w:spacing w:line="240" w:lineRule="auto"/>
        <w:ind w:firstLine="284"/>
        <w:rPr>
          <w:sz w:val="20"/>
        </w:rPr>
      </w:pPr>
      <w:r>
        <w:rPr>
          <w:sz w:val="20"/>
        </w:rPr>
        <w:t>• затраты на служебные командировки.</w:t>
      </w:r>
    </w:p>
    <w:p w:rsidR="00000000" w:rsidRDefault="00EB26C8">
      <w:pPr>
        <w:spacing w:line="240" w:lineRule="auto"/>
        <w:ind w:firstLine="284"/>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w:t>
      </w:r>
      <w:r>
        <w:rPr>
          <w:sz w:val="20"/>
        </w:rPr>
        <w:t>но с проектированием объекта;</w:t>
      </w:r>
    </w:p>
    <w:p w:rsidR="00000000" w:rsidRDefault="00EB26C8">
      <w:pPr>
        <w:spacing w:line="240" w:lineRule="auto"/>
        <w:ind w:firstLine="284"/>
        <w:rPr>
          <w:sz w:val="20"/>
        </w:rPr>
      </w:pPr>
      <w:r>
        <w:rPr>
          <w:sz w:val="20"/>
        </w:rPr>
        <w:t>• разработка интерьеров, выполняемых в соответствии с ГОСТ 21.507-81;</w:t>
      </w:r>
    </w:p>
    <w:p w:rsidR="00000000" w:rsidRDefault="00EB26C8">
      <w:pPr>
        <w:spacing w:line="240" w:lineRule="auto"/>
        <w:ind w:firstLine="284"/>
        <w:rPr>
          <w:sz w:val="20"/>
        </w:rPr>
      </w:pPr>
      <w:r>
        <w:rPr>
          <w:sz w:val="20"/>
        </w:rPr>
        <w:t>• разработка проектов производства строительно-монтажных работ (ППР).</w:t>
      </w:r>
    </w:p>
    <w:p w:rsidR="00000000" w:rsidRDefault="00EB26C8">
      <w:pPr>
        <w:spacing w:line="240" w:lineRule="auto"/>
        <w:ind w:firstLine="284"/>
        <w:rPr>
          <w:sz w:val="20"/>
        </w:rPr>
      </w:pPr>
      <w:r>
        <w:rPr>
          <w:sz w:val="20"/>
        </w:rPr>
        <w:t>Базовая цена ППР определяется по ведомственным Ценникам, а при их отсутствии - расчетом стоимости в соответствии с калькуляцией затрат. Базовая цена этих работ заказчиком оплачивается дополнительно к базовой цене проектных работ, определенной по Справочнику.</w:t>
      </w:r>
    </w:p>
    <w:p w:rsidR="00000000" w:rsidRDefault="00EB26C8">
      <w:pPr>
        <w:spacing w:line="240" w:lineRule="auto"/>
        <w:ind w:firstLine="284"/>
        <w:rPr>
          <w:sz w:val="20"/>
        </w:rPr>
      </w:pPr>
      <w:r>
        <w:rPr>
          <w:sz w:val="20"/>
        </w:rPr>
        <w:t>Изложенное положение распространяется на все виды и способы строительства (новое ст</w:t>
      </w:r>
      <w:r>
        <w:rPr>
          <w:sz w:val="20"/>
        </w:rPr>
        <w:t>роительство, реконструкция и техническое перевооружение, подрядный, хозяйственный или смешанный способ строительства);</w:t>
      </w:r>
    </w:p>
    <w:p w:rsidR="00000000" w:rsidRDefault="00EB26C8">
      <w:pPr>
        <w:spacing w:line="240" w:lineRule="auto"/>
        <w:ind w:firstLine="284"/>
        <w:rPr>
          <w:sz w:val="20"/>
        </w:rPr>
      </w:pPr>
      <w:r>
        <w:rPr>
          <w:sz w:val="20"/>
        </w:rPr>
        <w:t>• проектирование временных зданий и сооружений для нужд строительных организаций.</w:t>
      </w:r>
    </w:p>
    <w:p w:rsidR="00000000" w:rsidRDefault="00EB26C8">
      <w:pPr>
        <w:spacing w:line="240" w:lineRule="auto"/>
        <w:ind w:firstLine="284"/>
        <w:rPr>
          <w:sz w:val="20"/>
        </w:rPr>
      </w:pPr>
      <w:r>
        <w:rPr>
          <w:sz w:val="20"/>
        </w:rP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EB26C8">
      <w:pPr>
        <w:spacing w:line="240" w:lineRule="auto"/>
        <w:ind w:firstLine="284"/>
        <w:rPr>
          <w:sz w:val="20"/>
        </w:rPr>
      </w:pPr>
      <w:r>
        <w:rPr>
          <w:sz w:val="20"/>
        </w:rPr>
        <w:t>• разработка технической документации на автоматизированные системы управления предприятием (АСУП) и автоматизированные системы управления тех</w:t>
      </w:r>
      <w:r>
        <w:rPr>
          <w:sz w:val="20"/>
        </w:rPr>
        <w:t>нологическими процессами (АСУТП).</w:t>
      </w:r>
    </w:p>
    <w:p w:rsidR="00000000" w:rsidRDefault="00EB26C8">
      <w:pPr>
        <w:spacing w:line="240" w:lineRule="auto"/>
        <w:ind w:firstLine="284"/>
        <w:rPr>
          <w:sz w:val="20"/>
        </w:rPr>
      </w:pPr>
      <w:r>
        <w:rPr>
          <w:sz w:val="20"/>
        </w:rPr>
        <w:t>Базовая цена проектирования АСУП и АСУТП определяется по специализированным Ценникам на разработку указанной технической документации;</w:t>
      </w:r>
    </w:p>
    <w:p w:rsidR="00000000" w:rsidRDefault="00EB26C8">
      <w:pPr>
        <w:spacing w:line="240" w:lineRule="auto"/>
        <w:ind w:firstLine="284"/>
        <w:rPr>
          <w:sz w:val="20"/>
        </w:rPr>
      </w:pPr>
      <w:r>
        <w:rPr>
          <w:sz w:val="20"/>
        </w:rPr>
        <w:t>• проектирование защитных сооружений гражданской обороны и разработка мероприятий по предупреждению чрезвычайных ситуаций ценами Справочника не учтены и оплачиваются дополнительно.</w:t>
      </w:r>
    </w:p>
    <w:p w:rsidR="00000000" w:rsidRDefault="00EB26C8">
      <w:pPr>
        <w:spacing w:line="240" w:lineRule="auto"/>
        <w:ind w:firstLine="284"/>
        <w:rPr>
          <w:sz w:val="20"/>
        </w:rPr>
      </w:pPr>
      <w:r>
        <w:rPr>
          <w:sz w:val="20"/>
        </w:rPr>
        <w:t>Кроме того, базовыми ценами Справочника не учтены:</w:t>
      </w:r>
    </w:p>
    <w:p w:rsidR="00000000" w:rsidRDefault="00EB26C8">
      <w:pPr>
        <w:spacing w:line="240" w:lineRule="auto"/>
        <w:ind w:firstLine="284"/>
        <w:rPr>
          <w:sz w:val="20"/>
        </w:rPr>
      </w:pPr>
      <w:r>
        <w:rPr>
          <w:sz w:val="20"/>
        </w:rPr>
        <w:t>• затраты проектных организаций, касающиеся представления проектной документации в экспортирующие органы;</w:t>
      </w:r>
    </w:p>
    <w:p w:rsidR="00000000" w:rsidRDefault="00EB26C8">
      <w:pPr>
        <w:spacing w:line="240" w:lineRule="auto"/>
        <w:ind w:firstLine="284"/>
        <w:rPr>
          <w:sz w:val="20"/>
        </w:rPr>
      </w:pPr>
      <w:r>
        <w:rPr>
          <w:sz w:val="20"/>
        </w:rPr>
        <w:t>• оце</w:t>
      </w:r>
      <w:r>
        <w:rPr>
          <w:sz w:val="20"/>
        </w:rPr>
        <w:t>нка воздействия хозяйственной деятельности проектируемого предприятия на окружающую среду (ОВОС).</w:t>
      </w:r>
    </w:p>
    <w:p w:rsidR="00000000" w:rsidRDefault="00EB26C8">
      <w:pPr>
        <w:spacing w:line="240" w:lineRule="auto"/>
        <w:ind w:firstLine="284"/>
        <w:rPr>
          <w:sz w:val="20"/>
        </w:rPr>
      </w:pPr>
      <w:r>
        <w:rPr>
          <w:sz w:val="20"/>
        </w:rPr>
        <w:t>Ценами Справочника учтены затраты, связанные с разработкой мероприятий по охране окружающей среды в объеме требований СНиП 11-01-95, в том числе:</w:t>
      </w:r>
    </w:p>
    <w:p w:rsidR="00000000" w:rsidRDefault="00EB26C8">
      <w:pPr>
        <w:spacing w:line="240" w:lineRule="auto"/>
        <w:ind w:firstLine="284"/>
        <w:rPr>
          <w:sz w:val="20"/>
        </w:rPr>
      </w:pPr>
      <w:r>
        <w:rPr>
          <w:sz w:val="20"/>
        </w:rPr>
        <w:t>• мероприятий по сбору и очистке нефтесодержащих и канализационных стоков;</w:t>
      </w:r>
    </w:p>
    <w:p w:rsidR="00000000" w:rsidRDefault="00EB26C8">
      <w:pPr>
        <w:spacing w:line="240" w:lineRule="auto"/>
        <w:ind w:firstLine="284"/>
        <w:rPr>
          <w:sz w:val="20"/>
        </w:rPr>
      </w:pPr>
      <w:r>
        <w:rPr>
          <w:sz w:val="20"/>
        </w:rPr>
        <w:t>• мероприятий по сокращению выбросов легких фракций нефти в атмосферу и утечек нефти, позволяющих максимально сократить ущерб, причиняемый окружающей природной среде (земле, воздуху, воде).</w:t>
      </w:r>
    </w:p>
    <w:p w:rsidR="00000000" w:rsidRDefault="00EB26C8">
      <w:pPr>
        <w:spacing w:line="240" w:lineRule="auto"/>
        <w:ind w:firstLine="284"/>
        <w:rPr>
          <w:sz w:val="20"/>
        </w:rPr>
      </w:pPr>
      <w:r>
        <w:rPr>
          <w:sz w:val="20"/>
        </w:rPr>
        <w:t>Сто</w:t>
      </w:r>
      <w:r>
        <w:rPr>
          <w:sz w:val="20"/>
        </w:rPr>
        <w:t>имость разработки раздела "Охрана окружающей среды" в полном объеме, с учетом всех требований нормативных органов, определяется дополнительно в связи с невозможностью составления единого объема работ по данному разделу по причине большого разнообразия природных и социальных условий строительства и последующей эксплуатации магистрального нефтепровода и его сооружений.</w:t>
      </w:r>
    </w:p>
    <w:p w:rsidR="00000000" w:rsidRDefault="00EB26C8">
      <w:pPr>
        <w:spacing w:line="240" w:lineRule="auto"/>
        <w:ind w:firstLine="284"/>
        <w:rPr>
          <w:sz w:val="20"/>
        </w:rPr>
      </w:pPr>
      <w:r>
        <w:rPr>
          <w:sz w:val="20"/>
        </w:rPr>
        <w:t>Затраты проектных организаций, касающиеся представления в экологическую экспертизу материалов по оценке воздействия намечаемой хозяйственной д</w:t>
      </w:r>
      <w:r>
        <w:rPr>
          <w:sz w:val="20"/>
        </w:rPr>
        <w:t>еятельности промпредприятий на окружающую среду (ОВОС), ценами не учтены.</w:t>
      </w:r>
    </w:p>
    <w:p w:rsidR="00000000" w:rsidRDefault="00EB26C8">
      <w:pPr>
        <w:spacing w:line="240" w:lineRule="auto"/>
        <w:ind w:firstLine="284"/>
        <w:rPr>
          <w:sz w:val="20"/>
        </w:rPr>
      </w:pPr>
      <w:r>
        <w:rPr>
          <w:sz w:val="20"/>
        </w:rPr>
        <w:t>При необходимости разработки материалов по ОВОС проектными организациями, стоимость работ, не учтенная ценами, определяется дополнительно;</w:t>
      </w:r>
    </w:p>
    <w:p w:rsidR="00000000" w:rsidRDefault="00EB26C8">
      <w:pPr>
        <w:pStyle w:val="FR1"/>
        <w:spacing w:line="240" w:lineRule="auto"/>
        <w:ind w:firstLine="284"/>
        <w:rPr>
          <w:sz w:val="20"/>
        </w:rPr>
      </w:pPr>
      <w:r>
        <w:rPr>
          <w:sz w:val="20"/>
        </w:rPr>
        <w:t>• разработка технической документации по рекультивации нарушенных земель;</w:t>
      </w:r>
    </w:p>
    <w:p w:rsidR="00000000" w:rsidRDefault="00EB26C8">
      <w:pPr>
        <w:pStyle w:val="FR1"/>
        <w:spacing w:line="240" w:lineRule="auto"/>
        <w:ind w:firstLine="284"/>
        <w:rPr>
          <w:sz w:val="20"/>
        </w:rPr>
      </w:pPr>
      <w:r>
        <w:rPr>
          <w:sz w:val="20"/>
        </w:rPr>
        <w:t>• водозаборных, водоочистных и канализационных очистных сооружений, а также сооружений водоподготовки (кроме локальных водоочистных сооружений, связанных с охраной окружающей природной среды), включая разработку и согласовани</w:t>
      </w:r>
      <w:r>
        <w:rPr>
          <w:sz w:val="20"/>
        </w:rPr>
        <w:t>е материалов по спецводопользованию и установок термического обезвреживания промстоков.</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p>
    <w:p w:rsidR="00000000" w:rsidRDefault="00EB26C8">
      <w:pPr>
        <w:spacing w:line="240" w:lineRule="auto"/>
        <w:ind w:firstLine="284"/>
        <w:jc w:val="center"/>
        <w:rPr>
          <w:b/>
          <w:i/>
          <w:sz w:val="20"/>
        </w:rPr>
      </w:pPr>
      <w:r>
        <w:rPr>
          <w:b/>
          <w:i/>
          <w:sz w:val="20"/>
        </w:rPr>
        <w:t xml:space="preserve">2. РАЗЪЯСНЕНИЯ ПОРЯДКА ОПРЕДЕЛЕНИЯ БАЗОВОЙ ЦЕНЫ </w:t>
      </w:r>
    </w:p>
    <w:p w:rsidR="00000000" w:rsidRDefault="00EB26C8">
      <w:pPr>
        <w:spacing w:line="240" w:lineRule="auto"/>
        <w:ind w:firstLine="284"/>
        <w:jc w:val="center"/>
        <w:rPr>
          <w:b/>
          <w:i/>
          <w:sz w:val="20"/>
        </w:rPr>
      </w:pPr>
      <w:r>
        <w:rPr>
          <w:b/>
          <w:i/>
          <w:sz w:val="20"/>
        </w:rPr>
        <w:t>НА ПРОЕКТНЫЕ РАБОТЫ</w:t>
      </w:r>
    </w:p>
    <w:p w:rsidR="00000000" w:rsidRDefault="00EB26C8">
      <w:pPr>
        <w:spacing w:line="240" w:lineRule="auto"/>
        <w:ind w:firstLine="284"/>
        <w:jc w:val="center"/>
        <w:rPr>
          <w:sz w:val="20"/>
        </w:rPr>
      </w:pPr>
    </w:p>
    <w:p w:rsidR="00000000" w:rsidRDefault="00EB26C8">
      <w:pPr>
        <w:spacing w:line="240" w:lineRule="auto"/>
        <w:ind w:firstLine="284"/>
        <w:jc w:val="center"/>
        <w:rPr>
          <w:i/>
          <w:sz w:val="20"/>
          <w:u w:val="single"/>
        </w:rPr>
      </w:pPr>
      <w:r>
        <w:rPr>
          <w:i/>
          <w:sz w:val="20"/>
          <w:u w:val="single"/>
        </w:rPr>
        <w:t>По пункту 2.1</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sz w:val="20"/>
        </w:rPr>
        <w:t>Базовая цена разработки проектной документации (проект + рабочая документация) определяется по формуле:</w:t>
      </w:r>
    </w:p>
    <w:p w:rsidR="00000000" w:rsidRDefault="00EB26C8">
      <w:pPr>
        <w:pStyle w:val="FR1"/>
        <w:spacing w:line="240" w:lineRule="auto"/>
        <w:ind w:firstLine="284"/>
        <w:rPr>
          <w:sz w:val="20"/>
        </w:rPr>
      </w:pPr>
    </w:p>
    <w:p w:rsidR="00000000" w:rsidRDefault="00EB26C8">
      <w:pPr>
        <w:spacing w:line="240" w:lineRule="auto"/>
        <w:ind w:firstLine="284"/>
        <w:jc w:val="center"/>
        <w:rPr>
          <w:sz w:val="20"/>
        </w:rPr>
      </w:pPr>
      <w:r>
        <w:rPr>
          <w:b/>
          <w:i/>
          <w:sz w:val="20"/>
        </w:rPr>
        <w:t>Ц</w:t>
      </w:r>
      <w:r>
        <w:rPr>
          <w:b/>
          <w:sz w:val="20"/>
        </w:rPr>
        <w:t xml:space="preserve"> = </w:t>
      </w:r>
      <w:r>
        <w:rPr>
          <w:b/>
          <w:i/>
          <w:sz w:val="20"/>
        </w:rPr>
        <w:t>(а</w:t>
      </w:r>
      <w:r>
        <w:rPr>
          <w:b/>
          <w:sz w:val="20"/>
        </w:rPr>
        <w:t xml:space="preserve"> + </w:t>
      </w:r>
      <w:r>
        <w:rPr>
          <w:b/>
          <w:i/>
          <w:sz w:val="20"/>
        </w:rPr>
        <w:t xml:space="preserve">вХ) </w:t>
      </w:r>
      <w:r>
        <w:rPr>
          <w:b/>
          <w:sz w:val="20"/>
        </w:rPr>
        <w:t xml:space="preserve">х </w:t>
      </w:r>
      <w:r>
        <w:rPr>
          <w:b/>
          <w:i/>
          <w:sz w:val="20"/>
        </w:rPr>
        <w:t>К</w:t>
      </w:r>
      <w:r>
        <w:rPr>
          <w:b/>
          <w:i/>
          <w:sz w:val="20"/>
          <w:vertAlign w:val="subscript"/>
          <w:lang w:val="en-US"/>
        </w:rPr>
        <w:t>i</w:t>
      </w:r>
      <w:r>
        <w:rPr>
          <w:i/>
          <w:sz w:val="20"/>
        </w:rPr>
        <w:t xml:space="preserve"> ,</w:t>
      </w:r>
      <w:r>
        <w:rPr>
          <w:sz w:val="20"/>
        </w:rPr>
        <w:t xml:space="preserve">    где</w:t>
      </w:r>
    </w:p>
    <w:p w:rsidR="00000000" w:rsidRDefault="00EB26C8">
      <w:pPr>
        <w:pStyle w:val="FR1"/>
        <w:spacing w:line="240" w:lineRule="auto"/>
        <w:ind w:firstLine="284"/>
        <w:rPr>
          <w:i/>
          <w:sz w:val="20"/>
        </w:rPr>
      </w:pPr>
    </w:p>
    <w:p w:rsidR="00000000" w:rsidRDefault="00EB26C8">
      <w:pPr>
        <w:pStyle w:val="FR1"/>
        <w:spacing w:line="240" w:lineRule="auto"/>
        <w:ind w:firstLine="284"/>
        <w:rPr>
          <w:sz w:val="20"/>
        </w:rPr>
      </w:pPr>
      <w:r>
        <w:rPr>
          <w:b/>
          <w:i/>
          <w:sz w:val="20"/>
        </w:rPr>
        <w:t>Ц</w:t>
      </w:r>
      <w:r>
        <w:rPr>
          <w:i/>
          <w:sz w:val="20"/>
        </w:rPr>
        <w:t xml:space="preserve"> -</w:t>
      </w:r>
      <w:r>
        <w:rPr>
          <w:sz w:val="20"/>
        </w:rPr>
        <w:t xml:space="preserve"> базовая цена проектных работ в тыс. руб;</w:t>
      </w:r>
    </w:p>
    <w:p w:rsidR="00000000" w:rsidRDefault="00EB26C8">
      <w:pPr>
        <w:pStyle w:val="FR1"/>
        <w:spacing w:line="240" w:lineRule="auto"/>
        <w:ind w:firstLine="284"/>
        <w:rPr>
          <w:sz w:val="20"/>
        </w:rPr>
      </w:pPr>
      <w:r>
        <w:rPr>
          <w:b/>
          <w:i/>
          <w:sz w:val="20"/>
        </w:rPr>
        <w:t>а, в</w:t>
      </w:r>
      <w:r>
        <w:rPr>
          <w:i/>
          <w:sz w:val="20"/>
        </w:rPr>
        <w:t xml:space="preserve"> -</w:t>
      </w:r>
      <w:r>
        <w:rPr>
          <w:sz w:val="20"/>
        </w:rPr>
        <w:t xml:space="preserve"> постоянные величины для определенного интервала основного показателя проектируемого объекта, приведенного в Справочнике в тыс. руб.;</w:t>
      </w:r>
    </w:p>
    <w:p w:rsidR="00000000" w:rsidRDefault="00EB26C8">
      <w:pPr>
        <w:pStyle w:val="FR1"/>
        <w:spacing w:line="240" w:lineRule="auto"/>
        <w:ind w:firstLine="284"/>
        <w:rPr>
          <w:sz w:val="20"/>
        </w:rPr>
      </w:pPr>
      <w:r>
        <w:rPr>
          <w:b/>
          <w:i/>
          <w:sz w:val="20"/>
        </w:rPr>
        <w:t>X</w:t>
      </w:r>
      <w:r>
        <w:rPr>
          <w:i/>
          <w:sz w:val="20"/>
        </w:rPr>
        <w:t xml:space="preserve"> -</w:t>
      </w:r>
      <w:r>
        <w:rPr>
          <w:sz w:val="20"/>
        </w:rPr>
        <w:t xml:space="preserve"> основной пока</w:t>
      </w:r>
      <w:r>
        <w:rPr>
          <w:sz w:val="20"/>
        </w:rPr>
        <w:t>затель проектируемого объекта;</w:t>
      </w:r>
    </w:p>
    <w:p w:rsidR="00000000" w:rsidRDefault="00EB26C8">
      <w:pPr>
        <w:pStyle w:val="FR1"/>
        <w:spacing w:line="240" w:lineRule="auto"/>
        <w:ind w:firstLine="284"/>
        <w:rPr>
          <w:sz w:val="20"/>
        </w:rPr>
      </w:pPr>
      <w:r>
        <w:rPr>
          <w:b/>
          <w:i/>
          <w:sz w:val="20"/>
        </w:rPr>
        <w:t>К</w:t>
      </w:r>
      <w:r>
        <w:rPr>
          <w:b/>
          <w:i/>
          <w:sz w:val="20"/>
          <w:vertAlign w:val="subscript"/>
          <w:lang w:val="en-US"/>
        </w:rPr>
        <w:t>i</w:t>
      </w:r>
      <w:r>
        <w:rPr>
          <w:sz w:val="20"/>
        </w:rPr>
        <w:t xml:space="preserve"> - повышающий коэффициент, отражающий инфляционные процессы на момент определения цены.</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sz w:val="20"/>
        </w:rPr>
        <w:t>Уровень цен, содержащихся в таблицах, установлен по состоянию на 1.01.95 г. и подлежит в дальнейшем повышению с учетом инфляционных факторов.</w:t>
      </w:r>
    </w:p>
    <w:p w:rsidR="00000000" w:rsidRDefault="00EB26C8">
      <w:pPr>
        <w:pStyle w:val="FR1"/>
        <w:spacing w:line="240" w:lineRule="auto"/>
        <w:ind w:firstLine="284"/>
        <w:rPr>
          <w:sz w:val="20"/>
        </w:rPr>
      </w:pPr>
    </w:p>
    <w:p w:rsidR="00000000" w:rsidRDefault="00EB26C8">
      <w:pPr>
        <w:spacing w:line="240" w:lineRule="auto"/>
        <w:ind w:firstLine="284"/>
        <w:jc w:val="center"/>
        <w:rPr>
          <w:i/>
          <w:sz w:val="20"/>
          <w:u w:val="single"/>
        </w:rPr>
      </w:pPr>
      <w:r>
        <w:rPr>
          <w:i/>
          <w:sz w:val="20"/>
          <w:u w:val="single"/>
        </w:rPr>
        <w:t>По пункту 2.2</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sz w:val="20"/>
        </w:rPr>
        <w:t>Если проектируемый объект имеет значение основного показателя меньше минимального или больше максимального показателя, приведенного в таблице цен Справочника, базовая цена разработки проектной документации определяется путем экстрап</w:t>
      </w:r>
      <w:r>
        <w:rPr>
          <w:sz w:val="20"/>
        </w:rPr>
        <w:t>оляции. При этом величина поправки к цене принимается с коэффициентом 0,6.</w:t>
      </w:r>
    </w:p>
    <w:p w:rsidR="00000000" w:rsidRDefault="00EB26C8">
      <w:pPr>
        <w:pStyle w:val="FR1"/>
        <w:spacing w:line="240" w:lineRule="auto"/>
        <w:ind w:firstLine="284"/>
        <w:rPr>
          <w:sz w:val="20"/>
        </w:rPr>
      </w:pPr>
      <w:r>
        <w:rPr>
          <w:sz w:val="20"/>
        </w:rPr>
        <w:t>В случае, когда показатель мощности объекта меньше табличного показателя, приведенного в Справочнике, базовая цена его проектирования определятся по формуле:</w:t>
      </w:r>
    </w:p>
    <w:p w:rsidR="00000000" w:rsidRDefault="00EB26C8">
      <w:pPr>
        <w:pStyle w:val="FR1"/>
        <w:spacing w:line="240" w:lineRule="auto"/>
        <w:ind w:firstLine="284"/>
        <w:rPr>
          <w:sz w:val="20"/>
        </w:rPr>
      </w:pPr>
    </w:p>
    <w:p w:rsidR="00000000" w:rsidRDefault="00EB26C8">
      <w:pPr>
        <w:spacing w:line="240" w:lineRule="auto"/>
        <w:ind w:firstLine="284"/>
        <w:jc w:val="center"/>
        <w:rPr>
          <w:sz w:val="20"/>
        </w:rPr>
      </w:pPr>
      <w:r>
        <w:rPr>
          <w:b/>
          <w:i/>
          <w:sz w:val="20"/>
        </w:rPr>
        <w:t>Ц</w:t>
      </w:r>
      <w:r>
        <w:rPr>
          <w:b/>
          <w:sz w:val="20"/>
        </w:rPr>
        <w:t xml:space="preserve"> = </w:t>
      </w:r>
      <w:r>
        <w:rPr>
          <w:b/>
          <w:i/>
          <w:sz w:val="20"/>
        </w:rPr>
        <w:t>а</w:t>
      </w:r>
      <w:r>
        <w:rPr>
          <w:b/>
          <w:sz w:val="20"/>
        </w:rPr>
        <w:t xml:space="preserve"> + </w:t>
      </w:r>
      <w:r>
        <w:rPr>
          <w:b/>
          <w:i/>
          <w:sz w:val="20"/>
        </w:rPr>
        <w:t xml:space="preserve">в </w:t>
      </w:r>
      <w:r>
        <w:rPr>
          <w:b/>
          <w:sz w:val="20"/>
        </w:rPr>
        <w:t>х</w:t>
      </w:r>
      <w:r>
        <w:rPr>
          <w:b/>
          <w:i/>
          <w:sz w:val="20"/>
        </w:rPr>
        <w:t xml:space="preserve"> (0,4 </w:t>
      </w:r>
      <w:r>
        <w:rPr>
          <w:b/>
          <w:sz w:val="20"/>
        </w:rPr>
        <w:t>х</w:t>
      </w:r>
      <w:r>
        <w:rPr>
          <w:b/>
          <w:sz w:val="20"/>
          <w:lang w:val="en-US"/>
        </w:rPr>
        <w:t xml:space="preserve"> </w:t>
      </w:r>
      <w:r>
        <w:rPr>
          <w:b/>
          <w:i/>
          <w:sz w:val="20"/>
        </w:rPr>
        <w:t>Х</w:t>
      </w:r>
      <w:r>
        <w:rPr>
          <w:b/>
          <w:i/>
          <w:sz w:val="20"/>
          <w:vertAlign w:val="subscript"/>
          <w:lang w:val="en-US"/>
        </w:rPr>
        <w:t>min</w:t>
      </w:r>
      <w:r>
        <w:rPr>
          <w:b/>
          <w:sz w:val="20"/>
        </w:rPr>
        <w:t xml:space="preserve"> + </w:t>
      </w:r>
      <w:r>
        <w:rPr>
          <w:b/>
          <w:i/>
          <w:sz w:val="20"/>
        </w:rPr>
        <w:t xml:space="preserve">0,6 </w:t>
      </w:r>
      <w:r>
        <w:rPr>
          <w:b/>
          <w:sz w:val="20"/>
        </w:rPr>
        <w:t xml:space="preserve">х </w:t>
      </w:r>
      <w:r>
        <w:rPr>
          <w:b/>
          <w:i/>
          <w:sz w:val="20"/>
        </w:rPr>
        <w:t>Х</w:t>
      </w:r>
      <w:r>
        <w:rPr>
          <w:b/>
          <w:i/>
          <w:sz w:val="20"/>
          <w:vertAlign w:val="subscript"/>
        </w:rPr>
        <w:t>зад</w:t>
      </w:r>
      <w:r>
        <w:rPr>
          <w:b/>
          <w:i/>
          <w:sz w:val="20"/>
        </w:rPr>
        <w:t>),</w:t>
      </w:r>
      <w:r>
        <w:rPr>
          <w:b/>
          <w:sz w:val="20"/>
        </w:rPr>
        <w:t xml:space="preserve"> </w:t>
      </w:r>
      <w:r>
        <w:rPr>
          <w:sz w:val="20"/>
        </w:rPr>
        <w:t>где</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b/>
          <w:i/>
          <w:sz w:val="20"/>
        </w:rPr>
        <w:t>а</w:t>
      </w:r>
      <w:r>
        <w:rPr>
          <w:b/>
          <w:sz w:val="20"/>
        </w:rPr>
        <w:t xml:space="preserve"> </w:t>
      </w:r>
      <w:r>
        <w:rPr>
          <w:sz w:val="20"/>
        </w:rPr>
        <w:t>и</w:t>
      </w:r>
      <w:r>
        <w:rPr>
          <w:b/>
          <w:sz w:val="20"/>
        </w:rPr>
        <w:t xml:space="preserve"> </w:t>
      </w:r>
      <w:r>
        <w:rPr>
          <w:b/>
          <w:i/>
          <w:sz w:val="20"/>
        </w:rPr>
        <w:t>в</w:t>
      </w:r>
      <w:r>
        <w:rPr>
          <w:i/>
          <w:sz w:val="20"/>
        </w:rPr>
        <w:t xml:space="preserve"> </w:t>
      </w:r>
      <w:r>
        <w:rPr>
          <w:sz w:val="20"/>
        </w:rPr>
        <w:t>- постоянные величины, принимаемые по таблице минимального значения показателя;</w:t>
      </w:r>
    </w:p>
    <w:p w:rsidR="00000000" w:rsidRDefault="00EB26C8">
      <w:pPr>
        <w:pStyle w:val="FR1"/>
        <w:spacing w:line="240" w:lineRule="auto"/>
        <w:ind w:firstLine="284"/>
        <w:rPr>
          <w:sz w:val="20"/>
        </w:rPr>
      </w:pPr>
      <w:r>
        <w:rPr>
          <w:b/>
          <w:i/>
          <w:sz w:val="20"/>
        </w:rPr>
        <w:t>Х</w:t>
      </w:r>
      <w:r>
        <w:rPr>
          <w:b/>
          <w:i/>
          <w:sz w:val="20"/>
          <w:vertAlign w:val="subscript"/>
        </w:rPr>
        <w:t>min</w:t>
      </w:r>
      <w:r>
        <w:rPr>
          <w:i/>
          <w:sz w:val="20"/>
        </w:rPr>
        <w:t xml:space="preserve"> -</w:t>
      </w:r>
      <w:r>
        <w:rPr>
          <w:sz w:val="20"/>
        </w:rPr>
        <w:t xml:space="preserve"> минимальный показатель, приведенный в таблице;</w:t>
      </w:r>
    </w:p>
    <w:p w:rsidR="00000000" w:rsidRDefault="00EB26C8">
      <w:pPr>
        <w:pStyle w:val="FR1"/>
        <w:spacing w:line="240" w:lineRule="auto"/>
        <w:ind w:firstLine="284"/>
        <w:rPr>
          <w:sz w:val="20"/>
        </w:rPr>
      </w:pPr>
      <w:r>
        <w:rPr>
          <w:b/>
          <w:i/>
          <w:sz w:val="20"/>
        </w:rPr>
        <w:t>Х</w:t>
      </w:r>
      <w:r>
        <w:rPr>
          <w:b/>
          <w:i/>
          <w:sz w:val="20"/>
          <w:vertAlign w:val="subscript"/>
        </w:rPr>
        <w:t>зад</w:t>
      </w:r>
      <w:r>
        <w:rPr>
          <w:i/>
          <w:sz w:val="20"/>
        </w:rPr>
        <w:t xml:space="preserve"> -</w:t>
      </w:r>
      <w:r>
        <w:rPr>
          <w:sz w:val="20"/>
        </w:rPr>
        <w:t xml:space="preserve"> заданный показатель проектируемого объекта.</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sz w:val="20"/>
        </w:rPr>
        <w:t>В случае, когда показатель мощности объект</w:t>
      </w:r>
      <w:r>
        <w:rPr>
          <w:sz w:val="20"/>
        </w:rPr>
        <w:t>а больше табличного показателя, приведенного в Справочнике, базовая цена его проектирования определяется по формуле:</w:t>
      </w:r>
    </w:p>
    <w:p w:rsidR="00000000" w:rsidRDefault="00EB26C8">
      <w:pPr>
        <w:pStyle w:val="FR1"/>
        <w:spacing w:line="240" w:lineRule="auto"/>
        <w:ind w:firstLine="284"/>
        <w:rPr>
          <w:sz w:val="20"/>
        </w:rPr>
      </w:pPr>
    </w:p>
    <w:p w:rsidR="00000000" w:rsidRDefault="00EB26C8">
      <w:pPr>
        <w:spacing w:line="240" w:lineRule="auto"/>
        <w:ind w:firstLine="284"/>
        <w:jc w:val="center"/>
        <w:rPr>
          <w:sz w:val="20"/>
        </w:rPr>
      </w:pPr>
      <w:r>
        <w:rPr>
          <w:b/>
          <w:i/>
          <w:sz w:val="20"/>
        </w:rPr>
        <w:t>Ц</w:t>
      </w:r>
      <w:r>
        <w:rPr>
          <w:b/>
          <w:sz w:val="20"/>
        </w:rPr>
        <w:t xml:space="preserve"> = </w:t>
      </w:r>
      <w:r>
        <w:rPr>
          <w:b/>
          <w:i/>
          <w:sz w:val="20"/>
        </w:rPr>
        <w:t>а</w:t>
      </w:r>
      <w:r>
        <w:rPr>
          <w:b/>
          <w:sz w:val="20"/>
        </w:rPr>
        <w:t xml:space="preserve"> + </w:t>
      </w:r>
      <w:r>
        <w:rPr>
          <w:b/>
          <w:i/>
          <w:sz w:val="20"/>
        </w:rPr>
        <w:t xml:space="preserve">в </w:t>
      </w:r>
      <w:r>
        <w:rPr>
          <w:b/>
          <w:sz w:val="20"/>
        </w:rPr>
        <w:t>х</w:t>
      </w:r>
      <w:r>
        <w:rPr>
          <w:b/>
          <w:i/>
          <w:sz w:val="20"/>
        </w:rPr>
        <w:t xml:space="preserve"> (0,4</w:t>
      </w:r>
      <w:r>
        <w:rPr>
          <w:b/>
          <w:sz w:val="20"/>
        </w:rPr>
        <w:t xml:space="preserve"> х</w:t>
      </w:r>
      <w:r>
        <w:rPr>
          <w:b/>
          <w:i/>
          <w:sz w:val="20"/>
        </w:rPr>
        <w:t xml:space="preserve"> Х</w:t>
      </w:r>
      <w:r>
        <w:rPr>
          <w:b/>
          <w:i/>
          <w:sz w:val="20"/>
          <w:vertAlign w:val="subscript"/>
        </w:rPr>
        <w:t>тах</w:t>
      </w:r>
      <w:r>
        <w:rPr>
          <w:b/>
          <w:i/>
          <w:sz w:val="20"/>
        </w:rPr>
        <w:t xml:space="preserve"> + 0,6 </w:t>
      </w:r>
      <w:r>
        <w:rPr>
          <w:b/>
          <w:sz w:val="20"/>
        </w:rPr>
        <w:t>х</w:t>
      </w:r>
      <w:r>
        <w:rPr>
          <w:b/>
          <w:i/>
          <w:sz w:val="20"/>
        </w:rPr>
        <w:t xml:space="preserve"> Х</w:t>
      </w:r>
      <w:r>
        <w:rPr>
          <w:b/>
          <w:i/>
          <w:sz w:val="20"/>
          <w:vertAlign w:val="subscript"/>
        </w:rPr>
        <w:t>зад</w:t>
      </w:r>
      <w:r>
        <w:rPr>
          <w:b/>
          <w:i/>
          <w:sz w:val="20"/>
        </w:rPr>
        <w:t>),</w:t>
      </w:r>
      <w:r>
        <w:rPr>
          <w:sz w:val="20"/>
        </w:rPr>
        <w:t xml:space="preserve"> где</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b/>
          <w:i/>
          <w:sz w:val="20"/>
        </w:rPr>
        <w:t>а</w:t>
      </w:r>
      <w:r>
        <w:rPr>
          <w:b/>
          <w:sz w:val="20"/>
        </w:rPr>
        <w:t xml:space="preserve"> </w:t>
      </w:r>
      <w:r>
        <w:rPr>
          <w:sz w:val="20"/>
        </w:rPr>
        <w:t>и</w:t>
      </w:r>
      <w:r>
        <w:rPr>
          <w:b/>
          <w:sz w:val="20"/>
        </w:rPr>
        <w:t xml:space="preserve"> </w:t>
      </w:r>
      <w:r>
        <w:rPr>
          <w:b/>
          <w:i/>
          <w:sz w:val="20"/>
        </w:rPr>
        <w:t>в</w:t>
      </w:r>
      <w:r>
        <w:rPr>
          <w:sz w:val="20"/>
        </w:rPr>
        <w:t xml:space="preserve"> - постоянные величины, принимаемые по таблице максимального значения показателя;</w:t>
      </w:r>
    </w:p>
    <w:p w:rsidR="00000000" w:rsidRDefault="00EB26C8">
      <w:pPr>
        <w:pStyle w:val="FR1"/>
        <w:spacing w:line="240" w:lineRule="auto"/>
        <w:ind w:firstLine="284"/>
        <w:rPr>
          <w:sz w:val="20"/>
        </w:rPr>
      </w:pPr>
      <w:r>
        <w:rPr>
          <w:i/>
          <w:sz w:val="20"/>
        </w:rPr>
        <w:t>Х</w:t>
      </w:r>
      <w:r>
        <w:rPr>
          <w:i/>
          <w:sz w:val="20"/>
          <w:vertAlign w:val="subscript"/>
        </w:rPr>
        <w:t>тах</w:t>
      </w:r>
      <w:r>
        <w:rPr>
          <w:i/>
          <w:sz w:val="20"/>
        </w:rPr>
        <w:t xml:space="preserve"> -</w:t>
      </w:r>
      <w:r>
        <w:rPr>
          <w:sz w:val="20"/>
        </w:rPr>
        <w:t xml:space="preserve"> максимальный показатель, приведенный в таблице;</w:t>
      </w:r>
    </w:p>
    <w:p w:rsidR="00000000" w:rsidRDefault="00EB26C8">
      <w:pPr>
        <w:pStyle w:val="FR1"/>
        <w:spacing w:line="240" w:lineRule="auto"/>
        <w:ind w:firstLine="284"/>
        <w:rPr>
          <w:sz w:val="20"/>
        </w:rPr>
      </w:pPr>
      <w:r>
        <w:rPr>
          <w:i/>
          <w:sz w:val="20"/>
        </w:rPr>
        <w:t>Х</w:t>
      </w:r>
      <w:r>
        <w:rPr>
          <w:i/>
          <w:sz w:val="20"/>
          <w:vertAlign w:val="subscript"/>
        </w:rPr>
        <w:t xml:space="preserve">зад </w:t>
      </w:r>
      <w:r>
        <w:rPr>
          <w:i/>
          <w:sz w:val="20"/>
        </w:rPr>
        <w:t>-</w:t>
      </w:r>
      <w:r>
        <w:rPr>
          <w:sz w:val="20"/>
        </w:rPr>
        <w:t xml:space="preserve"> заданный показатель проектируемого объекта.</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sz w:val="20"/>
        </w:rPr>
        <w:t>При определении стоимости проектных работ по базовым ценам Справочника при наличии нескольких усложняющих факторов и применения в связи с этим нескольких ко</w:t>
      </w:r>
      <w:r>
        <w:rPr>
          <w:sz w:val="20"/>
        </w:rPr>
        <w:t>эффициентов, больших единицы, общий повышающий коэффициент определяется путем суммирования их дробных частей и единицы.</w:t>
      </w:r>
    </w:p>
    <w:p w:rsidR="00000000" w:rsidRDefault="00EB26C8">
      <w:pPr>
        <w:pStyle w:val="FR1"/>
        <w:spacing w:line="240" w:lineRule="auto"/>
        <w:ind w:firstLine="284"/>
        <w:rPr>
          <w:sz w:val="20"/>
        </w:rPr>
      </w:pPr>
      <w:r>
        <w:rPr>
          <w:sz w:val="20"/>
        </w:rPr>
        <w:t>При определении стоимости проектных работ с применением к базовым ценам нескольких коэффициентов меньше единицы, общий понижающий коэффициент определяется путем их перемножения.</w:t>
      </w:r>
    </w:p>
    <w:p w:rsidR="00000000" w:rsidRDefault="00EB26C8">
      <w:pPr>
        <w:pStyle w:val="FR1"/>
        <w:spacing w:line="240" w:lineRule="auto"/>
        <w:ind w:firstLine="284"/>
        <w:rPr>
          <w:sz w:val="20"/>
        </w:rPr>
      </w:pPr>
      <w:r>
        <w:rPr>
          <w:sz w:val="20"/>
        </w:rPr>
        <w:t>В случае применения одновременно повышающих и понижающих коэффициентов, сначала в указанном порядке определяется общий повышающий и общий понижающий коэффициенты, которые затем перемножаются.</w:t>
      </w:r>
    </w:p>
    <w:p w:rsidR="00000000" w:rsidRDefault="00EB26C8">
      <w:pPr>
        <w:pStyle w:val="FR1"/>
        <w:spacing w:line="240" w:lineRule="auto"/>
        <w:ind w:firstLine="284"/>
        <w:rPr>
          <w:sz w:val="20"/>
        </w:rPr>
      </w:pPr>
    </w:p>
    <w:p w:rsidR="00000000" w:rsidRDefault="00EB26C8">
      <w:pPr>
        <w:pStyle w:val="FR1"/>
        <w:spacing w:line="240" w:lineRule="auto"/>
        <w:ind w:firstLine="284"/>
        <w:jc w:val="center"/>
        <w:rPr>
          <w:i/>
          <w:sz w:val="20"/>
          <w:u w:val="single"/>
        </w:rPr>
      </w:pPr>
      <w:r>
        <w:rPr>
          <w:i/>
          <w:sz w:val="20"/>
          <w:u w:val="single"/>
        </w:rPr>
        <w:t>По пункту 2.4</w:t>
      </w:r>
    </w:p>
    <w:p w:rsidR="00000000" w:rsidRDefault="00EB26C8">
      <w:pPr>
        <w:pStyle w:val="FR1"/>
        <w:spacing w:line="240" w:lineRule="auto"/>
        <w:ind w:firstLine="284"/>
        <w:rPr>
          <w:sz w:val="20"/>
        </w:rPr>
      </w:pPr>
    </w:p>
    <w:p w:rsidR="00000000" w:rsidRDefault="00EB26C8">
      <w:pPr>
        <w:pStyle w:val="FR1"/>
        <w:spacing w:line="240" w:lineRule="auto"/>
        <w:ind w:firstLine="284"/>
        <w:rPr>
          <w:sz w:val="20"/>
        </w:rPr>
      </w:pPr>
      <w:r>
        <w:rPr>
          <w:sz w:val="20"/>
        </w:rPr>
        <w:t>Базова</w:t>
      </w:r>
      <w:r>
        <w:rPr>
          <w:sz w:val="20"/>
        </w:rPr>
        <w:t>я цена разработки проектной документации на реконструкцию и техническое перевооружение зданий и сооружений определяется по ценам Справочника с применением к базовой цене коэффициента до 2,0, устанавливаемого проектной организацией в соответствии с трудоемкостью проектных работ по согласованию с заказчиком.</w:t>
      </w:r>
    </w:p>
    <w:p w:rsidR="00000000" w:rsidRDefault="00EB26C8">
      <w:pPr>
        <w:pStyle w:val="FR1"/>
        <w:spacing w:line="240" w:lineRule="auto"/>
        <w:ind w:firstLine="284"/>
        <w:rPr>
          <w:sz w:val="20"/>
        </w:rPr>
      </w:pPr>
      <w:r>
        <w:rPr>
          <w:sz w:val="20"/>
        </w:rPr>
        <w:t>Размер коэффициента должен быть не менее 1,0, но не более 2,0. Максимальный коэффициент может быть приведен при полной реконструкции или полном техническом перевооружении объекта.</w:t>
      </w:r>
    </w:p>
    <w:p w:rsidR="00000000" w:rsidRDefault="00EB26C8">
      <w:pPr>
        <w:pStyle w:val="FR1"/>
        <w:spacing w:line="240" w:lineRule="auto"/>
        <w:ind w:firstLine="284"/>
        <w:rPr>
          <w:sz w:val="20"/>
        </w:rPr>
      </w:pPr>
      <w:r>
        <w:rPr>
          <w:sz w:val="20"/>
        </w:rPr>
        <w:t>При реконструкции (техни</w:t>
      </w:r>
      <w:r>
        <w:rPr>
          <w:sz w:val="20"/>
        </w:rPr>
        <w:t>ческом перевооружении) только части здания, сооружения или выполнения отдельных видов работ применяется поправочный коэффициент меньше единицы, учитывающий объем работ по сравнению с новым строительством.</w:t>
      </w:r>
    </w:p>
    <w:p w:rsidR="00000000" w:rsidRDefault="00EB26C8">
      <w:pPr>
        <w:pStyle w:val="FR1"/>
        <w:spacing w:line="240" w:lineRule="auto"/>
        <w:ind w:firstLine="284"/>
        <w:jc w:val="center"/>
        <w:rPr>
          <w:sz w:val="20"/>
        </w:rPr>
      </w:pPr>
    </w:p>
    <w:p w:rsidR="00000000" w:rsidRDefault="00EB26C8">
      <w:pPr>
        <w:spacing w:line="240" w:lineRule="auto"/>
        <w:ind w:firstLine="284"/>
        <w:jc w:val="center"/>
        <w:rPr>
          <w:b/>
          <w:i/>
          <w:sz w:val="20"/>
        </w:rPr>
      </w:pPr>
      <w:r>
        <w:rPr>
          <w:b/>
          <w:i/>
          <w:sz w:val="20"/>
        </w:rPr>
        <w:t>3. РАЗЪЯСНЕНИЯ ПО ВОПРОСАМ, НЕ НАШЕДШИМ ОТРАЖЕНИЯ</w:t>
      </w:r>
    </w:p>
    <w:p w:rsidR="00000000" w:rsidRDefault="00EB26C8">
      <w:pPr>
        <w:spacing w:line="240" w:lineRule="auto"/>
        <w:ind w:firstLine="284"/>
        <w:jc w:val="center"/>
        <w:rPr>
          <w:b/>
          <w:i/>
          <w:sz w:val="20"/>
        </w:rPr>
      </w:pPr>
      <w:r>
        <w:rPr>
          <w:b/>
          <w:i/>
          <w:sz w:val="20"/>
        </w:rPr>
        <w:t xml:space="preserve"> В ОСНОВНЫХ ПОЛОЖЕНИЯХ СПРАВОЧНИКА БАЗОВЫХ ЦЕН</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sz w:val="20"/>
        </w:rPr>
        <w:t>3.1. Исходные данные для проектирования в соответствии с перечнем, приведенным в Приложении А СНиП 11-01-95, представляет заказчик проекта (рабочего проекта).</w:t>
      </w:r>
    </w:p>
    <w:p w:rsidR="00000000" w:rsidRDefault="00EB26C8">
      <w:pPr>
        <w:pStyle w:val="FR1"/>
        <w:spacing w:line="240" w:lineRule="auto"/>
        <w:ind w:firstLine="284"/>
        <w:rPr>
          <w:sz w:val="20"/>
        </w:rPr>
      </w:pPr>
      <w:r>
        <w:rPr>
          <w:sz w:val="20"/>
        </w:rPr>
        <w:t>В случае, когда заказчик поручает проектной орган</w:t>
      </w:r>
      <w:r>
        <w:rPr>
          <w:sz w:val="20"/>
        </w:rPr>
        <w:t>изации сбор исходных данных для проектирования, приведенных в указанном Приложении, цену этой работы следует учитывать при установлении договорной цены на проектную документацию дополнительно к базовой цене, определенной по Справочнику.</w:t>
      </w:r>
    </w:p>
    <w:p w:rsidR="00000000" w:rsidRDefault="00EB26C8">
      <w:pPr>
        <w:pStyle w:val="FR1"/>
        <w:spacing w:line="240" w:lineRule="auto"/>
        <w:ind w:firstLine="284"/>
        <w:rPr>
          <w:sz w:val="20"/>
        </w:rPr>
      </w:pPr>
      <w:r>
        <w:rPr>
          <w:sz w:val="20"/>
        </w:rPr>
        <w:t>3.2. Выбор земельного участка (трассы) для строительства осуществляется, как правило, на предпроектной стадии при разработке обоснований инвестиций в строительство объекта.</w:t>
      </w:r>
    </w:p>
    <w:p w:rsidR="00000000" w:rsidRDefault="00EB26C8">
      <w:pPr>
        <w:pStyle w:val="FR1"/>
        <w:spacing w:line="240" w:lineRule="auto"/>
        <w:ind w:firstLine="284"/>
        <w:rPr>
          <w:sz w:val="20"/>
        </w:rPr>
      </w:pPr>
      <w:r>
        <w:rPr>
          <w:sz w:val="20"/>
        </w:rPr>
        <w:t xml:space="preserve">При определении стоимости разработки обоснований инвестиций в строительство объекта затраты проектных </w:t>
      </w:r>
      <w:r>
        <w:rPr>
          <w:sz w:val="20"/>
        </w:rPr>
        <w:t>организаций, связанные с их участием в выборе земельного участка (трассы), учитываются в этой цене.</w:t>
      </w:r>
    </w:p>
    <w:p w:rsidR="00000000" w:rsidRDefault="00EB26C8">
      <w:pPr>
        <w:pStyle w:val="FR1"/>
        <w:spacing w:line="240" w:lineRule="auto"/>
        <w:ind w:firstLine="284"/>
        <w:rPr>
          <w:sz w:val="20"/>
        </w:rPr>
      </w:pPr>
      <w:r>
        <w:rPr>
          <w:sz w:val="20"/>
        </w:rPr>
        <w:t>В случаях, когда при разработке обоснований выбор земельного участка (трассы) для строительства не выполнялся, базовую цену обоснования инвестиций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w:t>
      </w:r>
    </w:p>
    <w:p w:rsidR="00000000" w:rsidRDefault="00EB26C8">
      <w:pPr>
        <w:pStyle w:val="FR1"/>
        <w:spacing w:line="240" w:lineRule="auto"/>
        <w:ind w:firstLine="284"/>
        <w:rPr>
          <w:sz w:val="20"/>
        </w:rPr>
      </w:pPr>
      <w:r>
        <w:rPr>
          <w:sz w:val="20"/>
        </w:rPr>
        <w:t>Состав работ по выбору площадки (трассы) определен СП 11-101-95.</w:t>
      </w:r>
    </w:p>
    <w:p w:rsidR="00000000" w:rsidRDefault="00EB26C8">
      <w:pPr>
        <w:pStyle w:val="FR1"/>
        <w:spacing w:line="240" w:lineRule="auto"/>
        <w:ind w:firstLine="284"/>
        <w:rPr>
          <w:sz w:val="20"/>
        </w:rPr>
      </w:pPr>
      <w:r>
        <w:rPr>
          <w:sz w:val="20"/>
        </w:rPr>
        <w:t>В случае, когда выбор земельно</w:t>
      </w:r>
      <w:r>
        <w:rPr>
          <w:sz w:val="20"/>
        </w:rPr>
        <w:t>го участка (трассы) осуществлялся на стадии проект (рабочий проект), стоимость участия проектной организации в этих работах определяется дополнительно при установлении договорной цены в размере 2% от общей базовой цены.</w:t>
      </w:r>
    </w:p>
    <w:p w:rsidR="00000000" w:rsidRDefault="00EB26C8">
      <w:pPr>
        <w:pStyle w:val="FR1"/>
        <w:spacing w:line="240" w:lineRule="auto"/>
        <w:ind w:firstLine="284"/>
        <w:rPr>
          <w:sz w:val="20"/>
        </w:rPr>
      </w:pPr>
      <w:r>
        <w:rPr>
          <w:sz w:val="20"/>
        </w:rPr>
        <w:t>3.3. Базовая цена проектных работ с использованием проектной документации повторного или массового применения ("привязка") определяется с применением понижающего коэффициента в зависимости от трудоемкости работ по согласованию с заказчиком.</w:t>
      </w:r>
    </w:p>
    <w:p w:rsidR="00000000" w:rsidRDefault="00EB26C8">
      <w:pPr>
        <w:pStyle w:val="FR1"/>
        <w:spacing w:line="240" w:lineRule="auto"/>
        <w:ind w:firstLine="284"/>
        <w:rPr>
          <w:sz w:val="20"/>
        </w:rPr>
      </w:pPr>
      <w:r>
        <w:rPr>
          <w:sz w:val="20"/>
        </w:rPr>
        <w:t>3.4. Цены Справочника приведены на индивидуальное п</w:t>
      </w:r>
      <w:r>
        <w:rPr>
          <w:sz w:val="20"/>
        </w:rPr>
        <w:t>роектирование.</w:t>
      </w:r>
    </w:p>
    <w:p w:rsidR="00000000" w:rsidRDefault="00EB26C8">
      <w:pPr>
        <w:pStyle w:val="FR1"/>
        <w:spacing w:line="240" w:lineRule="auto"/>
        <w:ind w:firstLine="284"/>
        <w:rPr>
          <w:sz w:val="20"/>
        </w:rPr>
      </w:pPr>
      <w:r>
        <w:rPr>
          <w:sz w:val="20"/>
        </w:rPr>
        <w:t>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000000" w:rsidRDefault="00EB26C8">
      <w:pPr>
        <w:pStyle w:val="FR1"/>
        <w:spacing w:line="240" w:lineRule="auto"/>
        <w:ind w:firstLine="284"/>
        <w:rPr>
          <w:sz w:val="20"/>
        </w:rPr>
      </w:pPr>
      <w:r>
        <w:rPr>
          <w:sz w:val="20"/>
        </w:rPr>
        <w:t>3.5. Базовая цена разработки проектной документации массового применения (типовых проектов) определяется проектной организацией по согласованию с заказчиком проекта.</w:t>
      </w:r>
    </w:p>
    <w:p w:rsidR="00000000" w:rsidRDefault="00EB26C8">
      <w:pPr>
        <w:pStyle w:val="FR1"/>
        <w:spacing w:line="240" w:lineRule="auto"/>
        <w:ind w:firstLine="284"/>
        <w:rPr>
          <w:sz w:val="20"/>
        </w:rPr>
      </w:pPr>
      <w:r>
        <w:rPr>
          <w:sz w:val="20"/>
        </w:rPr>
        <w:t xml:space="preserve">3.6. Базовую цену разработки обоснований инвестиций в строительство объекта, выполняемых в соответствии с СП 11-101-95, рекомендуется определять от общей базовой цены проектных </w:t>
      </w:r>
      <w:r>
        <w:rPr>
          <w:sz w:val="20"/>
        </w:rPr>
        <w:t>работ (проект + рабочая документация) с применением коэффициента 0,2.</w:t>
      </w:r>
    </w:p>
    <w:p w:rsidR="00000000" w:rsidRDefault="00EB26C8">
      <w:pPr>
        <w:pStyle w:val="FR1"/>
        <w:spacing w:line="240" w:lineRule="auto"/>
        <w:ind w:firstLine="284"/>
        <w:rPr>
          <w:sz w:val="20"/>
        </w:rPr>
      </w:pPr>
      <w:r>
        <w:rPr>
          <w:sz w:val="20"/>
        </w:rPr>
        <w:t>3.7. Базовая цена эскизного проекта, в случае необходимости его разработки, определяется с применением коэффициента 0,15 от общей базовой цены проектных работ.</w:t>
      </w:r>
    </w:p>
    <w:p w:rsidR="00000000" w:rsidRDefault="00EB26C8">
      <w:pPr>
        <w:pStyle w:val="FR1"/>
        <w:spacing w:line="240" w:lineRule="auto"/>
        <w:ind w:firstLine="284"/>
        <w:rPr>
          <w:sz w:val="20"/>
        </w:rPr>
      </w:pPr>
      <w:r>
        <w:rPr>
          <w:sz w:val="20"/>
        </w:rPr>
        <w:t>3.8. Базовая цена разработки технико-экономического обоснования (ТЭО) строительства определяется в порядке, установленном для определения цены разработки проекта.</w:t>
      </w:r>
    </w:p>
    <w:p w:rsidR="00000000" w:rsidRDefault="00EB26C8">
      <w:pPr>
        <w:pStyle w:val="FR1"/>
        <w:spacing w:line="240" w:lineRule="auto"/>
        <w:ind w:firstLine="284"/>
        <w:rPr>
          <w:sz w:val="20"/>
        </w:rPr>
      </w:pPr>
      <w:r>
        <w:rPr>
          <w:sz w:val="20"/>
        </w:rPr>
        <w:t>3.9. Базовая цена проектных работ, подлежащих выполнению в сокращенном против предусмотренного действующими нормативным</w:t>
      </w:r>
      <w:r>
        <w:rPr>
          <w:sz w:val="20"/>
        </w:rPr>
        <w:t>и документами объеме:</w:t>
      </w:r>
    </w:p>
    <w:p w:rsidR="00000000" w:rsidRDefault="00EB26C8">
      <w:pPr>
        <w:pStyle w:val="FR1"/>
        <w:spacing w:line="240" w:lineRule="auto"/>
        <w:ind w:firstLine="284"/>
        <w:rPr>
          <w:sz w:val="20"/>
        </w:rPr>
      </w:pPr>
      <w:r>
        <w:rPr>
          <w:sz w:val="20"/>
        </w:rPr>
        <w:t>- корректировка проектной документации при изменении задания на проектирование;</w:t>
      </w:r>
    </w:p>
    <w:p w:rsidR="00000000" w:rsidRDefault="00EB26C8">
      <w:pPr>
        <w:pStyle w:val="FR1"/>
        <w:spacing w:line="240" w:lineRule="auto"/>
        <w:ind w:firstLine="284"/>
        <w:rPr>
          <w:sz w:val="20"/>
        </w:rPr>
      </w:pPr>
      <w:r>
        <w:rPr>
          <w:sz w:val="20"/>
        </w:rPr>
        <w:t>- разработка дополнительных вариантов проекта или отдельных технологических, конструктивных и других решений, выдаваемых заказчику, определяется по цене на разработку проектной документации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w:t>
      </w:r>
      <w:r>
        <w:rPr>
          <w:sz w:val="20"/>
        </w:rPr>
        <w:t>стью работ.</w:t>
      </w:r>
    </w:p>
    <w:p w:rsidR="00000000" w:rsidRDefault="00EB26C8">
      <w:pPr>
        <w:pStyle w:val="FR1"/>
        <w:spacing w:line="240" w:lineRule="auto"/>
        <w:ind w:firstLine="284"/>
        <w:rPr>
          <w:sz w:val="20"/>
        </w:rPr>
      </w:pPr>
      <w:r>
        <w:rPr>
          <w:sz w:val="20"/>
        </w:rPr>
        <w:t>3.10. 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местностях, в районах Ев</w:t>
      </w:r>
      <w:r>
        <w:rPr>
          <w:sz w:val="20"/>
        </w:rPr>
        <w:t>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EB26C8">
      <w:pPr>
        <w:pStyle w:val="FR1"/>
        <w:spacing w:line="240" w:lineRule="auto"/>
        <w:ind w:firstLine="284"/>
        <w:rPr>
          <w:sz w:val="20"/>
        </w:rPr>
      </w:pPr>
      <w:r>
        <w:rPr>
          <w:sz w:val="20"/>
        </w:rPr>
        <w:t>3.11. Затраты проектных .организаций, связанные с проведением согласования документации по требованию органов местного самоуправления, надзора и контроля, а также заинтересованными организациями, не учтены це</w:t>
      </w:r>
      <w:r>
        <w:rPr>
          <w:sz w:val="20"/>
        </w:rPr>
        <w:t>нами и определяются дополнительно в установленном порядке.</w:t>
      </w:r>
    </w:p>
    <w:p w:rsidR="00000000" w:rsidRDefault="00EB26C8">
      <w:pPr>
        <w:spacing w:line="240" w:lineRule="auto"/>
        <w:ind w:firstLine="284"/>
        <w:rPr>
          <w:sz w:val="20"/>
        </w:rPr>
      </w:pPr>
      <w:r>
        <w:rPr>
          <w:sz w:val="20"/>
        </w:rPr>
        <w:t xml:space="preserve">Затраты, связанные с оплатой работ (услуг), выполняемых органами местного самоуправления (администрациями), Государственного надзора (контроля) и заинтересованными организациями, выдающими заказчику и проектной организации исходные данные, технические условия и требования на присоединение объекта к инженерным сетям и коммуникациям общего пользования, а также проводящими согласования проектных решений, предусмотренных в СП 11-101-95 и СНиП 11-01-95, </w:t>
      </w:r>
      <w:r>
        <w:rPr>
          <w:sz w:val="20"/>
        </w:rPr>
        <w:t>как правило, дополнительной оплате не подлежат.</w:t>
      </w:r>
    </w:p>
    <w:p w:rsidR="00000000" w:rsidRDefault="00EB26C8">
      <w:pPr>
        <w:spacing w:line="240" w:lineRule="auto"/>
        <w:ind w:firstLine="284"/>
        <w:rPr>
          <w:sz w:val="20"/>
        </w:rPr>
      </w:pPr>
      <w:r>
        <w:rPr>
          <w:sz w:val="20"/>
        </w:rPr>
        <w:t>Если эти организации находятся на полном хозяйственном расчете, оплата указанных работ (услуг) производится заказчиком по договорным, технически обоснованным ценам.</w:t>
      </w:r>
    </w:p>
    <w:p w:rsidR="00000000" w:rsidRDefault="00EB26C8">
      <w:pPr>
        <w:spacing w:line="240" w:lineRule="auto"/>
        <w:ind w:firstLine="284"/>
        <w:rPr>
          <w:sz w:val="20"/>
        </w:rPr>
      </w:pPr>
      <w:r>
        <w:rPr>
          <w:sz w:val="20"/>
        </w:rPr>
        <w:t xml:space="preserve">3.12. Возмещение затрат проектных организаций, связанных с осуществлением ими функций генпроектировщика, в том числе курирование проектных работ, выполняемых субподрядными организациями, может осуществляться проектной организацией по согласованию с заказчиком в размере до 5% стоимости субподрядных </w:t>
      </w:r>
      <w:r>
        <w:rPr>
          <w:sz w:val="20"/>
        </w:rPr>
        <w:t>работ и учитываться при формировании договорной цены.</w:t>
      </w:r>
    </w:p>
    <w:p w:rsidR="00000000" w:rsidRDefault="00EB26C8">
      <w:pPr>
        <w:spacing w:line="240" w:lineRule="auto"/>
        <w:ind w:firstLine="284"/>
        <w:rPr>
          <w:sz w:val="20"/>
        </w:rPr>
      </w:pPr>
      <w:r>
        <w:rPr>
          <w:sz w:val="20"/>
        </w:rPr>
        <w:t>3.13. Стоимость дополнительного количества экземпляров проектной документации, выдаваемой заказчику по его просьбе сверх 4-х экземпляров, определяется дополнительно к базовой цене исходя из себестоимости работ по тиражированию и установленного уровня рентабельности.</w:t>
      </w:r>
    </w:p>
    <w:p w:rsidR="00000000" w:rsidRDefault="00EB26C8">
      <w:pPr>
        <w:spacing w:line="240" w:lineRule="auto"/>
        <w:ind w:firstLine="284"/>
        <w:rPr>
          <w:sz w:val="20"/>
        </w:rPr>
      </w:pPr>
    </w:p>
    <w:p w:rsidR="00000000" w:rsidRDefault="00EB26C8">
      <w:pPr>
        <w:spacing w:line="240" w:lineRule="auto"/>
        <w:ind w:firstLine="284"/>
        <w:jc w:val="center"/>
        <w:rPr>
          <w:b/>
          <w:i/>
          <w:sz w:val="20"/>
        </w:rPr>
      </w:pPr>
      <w:r>
        <w:rPr>
          <w:b/>
          <w:i/>
          <w:sz w:val="20"/>
        </w:rPr>
        <w:t xml:space="preserve">4. ТАБЛИЦА ОТНОСИТЕЛЬНОЙ СТОИМОСТИ </w:t>
      </w:r>
    </w:p>
    <w:p w:rsidR="00000000" w:rsidRDefault="00EB26C8">
      <w:pPr>
        <w:spacing w:line="240" w:lineRule="auto"/>
        <w:ind w:firstLine="284"/>
        <w:jc w:val="center"/>
        <w:rPr>
          <w:b/>
          <w:i/>
          <w:sz w:val="20"/>
        </w:rPr>
      </w:pPr>
      <w:r>
        <w:rPr>
          <w:b/>
          <w:i/>
          <w:sz w:val="20"/>
        </w:rPr>
        <w:t>РАЗРАБОТКИ ПРОЕКТНОЙ ДОКУМЕНТАЦИИ</w:t>
      </w:r>
    </w:p>
    <w:p w:rsidR="00000000" w:rsidRDefault="00EB26C8">
      <w:pPr>
        <w:spacing w:line="240" w:lineRule="auto"/>
        <w:ind w:firstLine="284"/>
        <w:jc w:val="center"/>
        <w:rPr>
          <w:i/>
          <w:sz w:val="20"/>
        </w:rPr>
      </w:pPr>
      <w:r>
        <w:rPr>
          <w:i/>
          <w:sz w:val="20"/>
        </w:rPr>
        <w:t>(в</w:t>
      </w:r>
      <w:r>
        <w:rPr>
          <w:sz w:val="20"/>
        </w:rPr>
        <w:t xml:space="preserve"> % % </w:t>
      </w:r>
      <w:r>
        <w:rPr>
          <w:i/>
          <w:sz w:val="20"/>
        </w:rPr>
        <w:t>от цены)</w:t>
      </w:r>
    </w:p>
    <w:p w:rsidR="00000000" w:rsidRDefault="00EB26C8">
      <w:pPr>
        <w:spacing w:line="240" w:lineRule="auto"/>
        <w:ind w:firstLine="284"/>
        <w:jc w:val="center"/>
        <w:rPr>
          <w:sz w:val="20"/>
        </w:rPr>
      </w:pPr>
    </w:p>
    <w:p w:rsidR="00000000" w:rsidRDefault="00EB26C8">
      <w:pPr>
        <w:spacing w:line="240" w:lineRule="auto"/>
        <w:ind w:firstLine="284"/>
        <w:jc w:val="center"/>
        <w:rPr>
          <w:b/>
          <w:i/>
          <w:sz w:val="20"/>
        </w:rPr>
      </w:pPr>
      <w:r>
        <w:rPr>
          <w:b/>
          <w:i/>
          <w:sz w:val="20"/>
        </w:rPr>
        <w:t>ОБЩИЕ ПОЛОЖЕНИЯ</w:t>
      </w:r>
    </w:p>
    <w:p w:rsidR="00000000" w:rsidRDefault="00EB26C8">
      <w:pPr>
        <w:spacing w:line="240" w:lineRule="auto"/>
        <w:ind w:firstLine="284"/>
        <w:rPr>
          <w:sz w:val="20"/>
        </w:rPr>
      </w:pPr>
    </w:p>
    <w:p w:rsidR="00000000" w:rsidRDefault="00EB26C8">
      <w:pPr>
        <w:spacing w:line="240" w:lineRule="auto"/>
        <w:ind w:firstLine="284"/>
        <w:rPr>
          <w:sz w:val="20"/>
        </w:rPr>
      </w:pPr>
      <w:r>
        <w:rPr>
          <w:sz w:val="20"/>
        </w:rPr>
        <w:t>1. Стоимость отдельных видов, частей, разделов проектных работ, учтенных ценами, опред</w:t>
      </w:r>
      <w:r>
        <w:rPr>
          <w:sz w:val="20"/>
        </w:rPr>
        <w:t>еляется по приведенной в настоящем Пособии таблице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 так и при передаче части работ субподрядным организациям по согласованию с ними.</w:t>
      </w:r>
    </w:p>
    <w:p w:rsidR="00000000" w:rsidRDefault="00EB26C8">
      <w:pPr>
        <w:spacing w:line="240" w:lineRule="auto"/>
        <w:ind w:firstLine="284"/>
        <w:rPr>
          <w:sz w:val="20"/>
        </w:rPr>
      </w:pPr>
      <w:r>
        <w:rPr>
          <w:sz w:val="20"/>
        </w:rPr>
        <w:t>В таком же порядке может быть определена относительная стоимость других видов проектных работ, не выделенных в таблице относительной стоимости.</w:t>
      </w:r>
    </w:p>
    <w:p w:rsidR="00000000" w:rsidRDefault="00EB26C8">
      <w:pPr>
        <w:spacing w:line="240" w:lineRule="auto"/>
        <w:ind w:firstLine="284"/>
        <w:rPr>
          <w:sz w:val="20"/>
        </w:rPr>
      </w:pPr>
      <w:r>
        <w:rPr>
          <w:sz w:val="20"/>
        </w:rPr>
        <w:t>Таблица относительной стоимости разработки проектной документации</w:t>
      </w:r>
      <w:r>
        <w:rPr>
          <w:sz w:val="20"/>
        </w:rPr>
        <w:t xml:space="preserve"> приведена на новое строительство и не распространяется на стоимость разработки проектной документации на реконструкцию, расширение и техническое перевооружение действующих зданий и сооружений.</w:t>
      </w:r>
    </w:p>
    <w:p w:rsidR="00000000" w:rsidRDefault="00EB26C8">
      <w:pPr>
        <w:spacing w:line="240" w:lineRule="auto"/>
        <w:ind w:firstLine="284"/>
        <w:rPr>
          <w:sz w:val="20"/>
        </w:rPr>
      </w:pPr>
      <w:r>
        <w:rPr>
          <w:sz w:val="20"/>
        </w:rPr>
        <w:t>Определение относительной стоимости разработки этих видов проектных работ (в пределах определенной базовой цены) при выполнении силами одной проектной организации производится этой организацией в зависимости от трудоемкости выполняемых работ.</w:t>
      </w:r>
    </w:p>
    <w:p w:rsidR="00000000" w:rsidRDefault="00EB26C8">
      <w:pPr>
        <w:spacing w:line="240" w:lineRule="auto"/>
        <w:ind w:firstLine="284"/>
        <w:rPr>
          <w:sz w:val="20"/>
        </w:rPr>
      </w:pPr>
      <w:r>
        <w:rPr>
          <w:sz w:val="20"/>
        </w:rPr>
        <w:t xml:space="preserve">По работам, выполняемым с привлечением субподрядных проектных организаций, </w:t>
      </w:r>
      <w:r>
        <w:rPr>
          <w:sz w:val="20"/>
        </w:rPr>
        <w:t>относительная стоимость проектных работ устанавливается по согласованию с этими организациями.</w:t>
      </w:r>
    </w:p>
    <w:p w:rsidR="00000000" w:rsidRDefault="00EB26C8">
      <w:pPr>
        <w:spacing w:line="240" w:lineRule="auto"/>
        <w:ind w:firstLine="284"/>
        <w:rPr>
          <w:sz w:val="20"/>
        </w:rPr>
      </w:pPr>
      <w:r>
        <w:rPr>
          <w:sz w:val="20"/>
        </w:rPr>
        <w:t>2. Таблица относительной стоимости приведена для следующих стадий проектирования:</w:t>
      </w:r>
    </w:p>
    <w:p w:rsidR="00000000" w:rsidRDefault="00EB26C8">
      <w:pPr>
        <w:spacing w:line="240" w:lineRule="auto"/>
        <w:ind w:firstLine="284"/>
        <w:rPr>
          <w:sz w:val="20"/>
        </w:rPr>
      </w:pPr>
      <w:r>
        <w:rPr>
          <w:sz w:val="20"/>
        </w:rPr>
        <w:t>- проект (П);</w:t>
      </w:r>
    </w:p>
    <w:p w:rsidR="00000000" w:rsidRDefault="00EB26C8">
      <w:pPr>
        <w:spacing w:line="240" w:lineRule="auto"/>
        <w:ind w:firstLine="284"/>
        <w:rPr>
          <w:sz w:val="20"/>
        </w:rPr>
      </w:pPr>
      <w:r>
        <w:rPr>
          <w:sz w:val="20"/>
        </w:rPr>
        <w:t>- рабочий проект (РП);</w:t>
      </w:r>
    </w:p>
    <w:p w:rsidR="00000000" w:rsidRDefault="00EB26C8">
      <w:pPr>
        <w:spacing w:line="240" w:lineRule="auto"/>
        <w:ind w:firstLine="284"/>
        <w:rPr>
          <w:sz w:val="20"/>
        </w:rPr>
      </w:pPr>
      <w:r>
        <w:rPr>
          <w:sz w:val="20"/>
        </w:rPr>
        <w:t>- рабочая документация (Р).</w:t>
      </w:r>
    </w:p>
    <w:p w:rsidR="00000000" w:rsidRDefault="00EB26C8">
      <w:pPr>
        <w:spacing w:line="240" w:lineRule="auto"/>
        <w:ind w:firstLine="284"/>
        <w:rPr>
          <w:sz w:val="20"/>
        </w:rPr>
      </w:pPr>
    </w:p>
    <w:p w:rsidR="00000000" w:rsidRDefault="00EB26C8">
      <w:pPr>
        <w:spacing w:line="240" w:lineRule="auto"/>
        <w:ind w:firstLine="284"/>
        <w:rPr>
          <w:sz w:val="20"/>
        </w:rPr>
        <w:sectPr w:rsidR="00000000">
          <w:type w:val="nextColumn"/>
          <w:pgSz w:w="11907" w:h="16840" w:code="9"/>
          <w:pgMar w:top="1440" w:right="1797" w:bottom="1440" w:left="1797" w:header="720" w:footer="720" w:gutter="0"/>
          <w:cols w:space="60"/>
          <w:noEndnote/>
        </w:sectPr>
      </w:pPr>
    </w:p>
    <w:p w:rsidR="00000000" w:rsidRDefault="00EB26C8">
      <w:pPr>
        <w:spacing w:line="240" w:lineRule="auto"/>
        <w:ind w:firstLine="284"/>
        <w:jc w:val="center"/>
        <w:rPr>
          <w:sz w:val="20"/>
        </w:rPr>
      </w:pPr>
      <w:r>
        <w:rPr>
          <w:b/>
          <w:caps/>
          <w:sz w:val="20"/>
        </w:rPr>
        <w:t>таблица ОТНОСИТЕЛЬНОЙ СТОИМОСТИ</w:t>
      </w:r>
    </w:p>
    <w:p w:rsidR="00000000" w:rsidRDefault="00EB26C8">
      <w:pPr>
        <w:spacing w:line="240" w:lineRule="auto"/>
        <w:ind w:firstLine="284"/>
        <w:jc w:val="center"/>
        <w:rPr>
          <w:b/>
          <w:sz w:val="20"/>
        </w:rPr>
      </w:pPr>
      <w:r>
        <w:rPr>
          <w:b/>
          <w:sz w:val="20"/>
        </w:rPr>
        <w:t xml:space="preserve">РАЗРАБОТКИ ПРОЕКТНОЙ ДОКУМЕНТАЦИИ В ПРОЦЕНТАХ ОТ БАЗОВОЙ ЦЕНЫ </w:t>
      </w:r>
    </w:p>
    <w:p w:rsidR="00000000" w:rsidRDefault="00EB26C8">
      <w:pPr>
        <w:spacing w:line="240" w:lineRule="auto"/>
        <w:ind w:firstLine="284"/>
        <w:jc w:val="center"/>
        <w:rPr>
          <w:b/>
          <w:smallCaps/>
          <w:sz w:val="20"/>
        </w:rPr>
      </w:pPr>
      <w:r>
        <w:rPr>
          <w:b/>
          <w:sz w:val="20"/>
        </w:rPr>
        <w:t>(К ТАБЛИЦАМ 1, 2, 3, 4 С</w:t>
      </w:r>
      <w:r>
        <w:rPr>
          <w:b/>
          <w:smallCaps/>
          <w:sz w:val="20"/>
        </w:rPr>
        <w:t>правочника)</w:t>
      </w:r>
    </w:p>
    <w:p w:rsidR="00000000" w:rsidRDefault="00EB26C8">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842"/>
        <w:gridCol w:w="700"/>
        <w:gridCol w:w="9"/>
        <w:gridCol w:w="567"/>
        <w:gridCol w:w="992"/>
        <w:gridCol w:w="766"/>
        <w:gridCol w:w="7"/>
        <w:gridCol w:w="790"/>
        <w:gridCol w:w="851"/>
        <w:gridCol w:w="709"/>
        <w:gridCol w:w="711"/>
        <w:gridCol w:w="850"/>
        <w:gridCol w:w="709"/>
        <w:gridCol w:w="701"/>
        <w:gridCol w:w="8"/>
        <w:gridCol w:w="850"/>
        <w:gridCol w:w="567"/>
        <w:gridCol w:w="722"/>
        <w:gridCol w:w="8"/>
        <w:gridCol w:w="557"/>
        <w:gridCol w:w="845"/>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 таблицы, пунктов</w:t>
            </w:r>
          </w:p>
        </w:tc>
        <w:tc>
          <w:tcPr>
            <w:tcW w:w="1842"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Наименование объекта проектирования</w:t>
            </w:r>
          </w:p>
        </w:tc>
        <w:tc>
          <w:tcPr>
            <w:tcW w:w="709"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Стадия проектирования</w:t>
            </w:r>
          </w:p>
        </w:tc>
        <w:tc>
          <w:tcPr>
            <w:tcW w:w="56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Генплан и транспорт</w:t>
            </w:r>
          </w:p>
        </w:tc>
        <w:tc>
          <w:tcPr>
            <w:tcW w:w="992"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Технико-экономические данные строительс</w:t>
            </w:r>
            <w:r>
              <w:rPr>
                <w:sz w:val="20"/>
              </w:rPr>
              <w:t>тва</w:t>
            </w:r>
          </w:p>
        </w:tc>
        <w:tc>
          <w:tcPr>
            <w:tcW w:w="773"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Технологическая часть</w:t>
            </w:r>
          </w:p>
        </w:tc>
        <w:tc>
          <w:tcPr>
            <w:tcW w:w="78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Механическое оборудование</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Магистральный трубопровод</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Электрохим-защита от коррозии</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Теплоснабжение и вентиляция</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Внутреннее электрооборудование</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Внутриплощадочная связь</w:t>
            </w:r>
          </w:p>
        </w:tc>
        <w:tc>
          <w:tcPr>
            <w:tcW w:w="709"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Архитектурно-строительная часть</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Водоснабжение и канализация</w:t>
            </w:r>
          </w:p>
        </w:tc>
        <w:tc>
          <w:tcPr>
            <w:tcW w:w="56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Автоматизация</w:t>
            </w:r>
          </w:p>
        </w:tc>
        <w:tc>
          <w:tcPr>
            <w:tcW w:w="728"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Организация строительства</w:t>
            </w:r>
          </w:p>
        </w:tc>
        <w:tc>
          <w:tcPr>
            <w:tcW w:w="55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Сметная документация</w:t>
            </w:r>
          </w:p>
        </w:tc>
        <w:tc>
          <w:tcPr>
            <w:tcW w:w="841"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Охрана окружающей природной среды</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1842"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73" w:type="dxa"/>
            <w:gridSpan w:val="2"/>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87"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50"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567"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557"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17</w:t>
            </w:r>
          </w:p>
        </w:tc>
        <w:tc>
          <w:tcPr>
            <w:tcW w:w="841" w:type="dxa"/>
            <w:tcBorders>
              <w:top w:val="single" w:sz="6" w:space="0" w:color="auto"/>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18</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EB26C8">
            <w:pPr>
              <w:spacing w:line="240" w:lineRule="auto"/>
              <w:ind w:firstLine="0"/>
              <w:rPr>
                <w:sz w:val="20"/>
              </w:rPr>
            </w:pPr>
            <w:r>
              <w:rPr>
                <w:sz w:val="20"/>
              </w:rPr>
              <w:t>таб.1</w:t>
            </w:r>
          </w:p>
        </w:tc>
        <w:tc>
          <w:tcPr>
            <w:tcW w:w="1842" w:type="dxa"/>
            <w:tcBorders>
              <w:top w:val="single" w:sz="6" w:space="0" w:color="auto"/>
              <w:left w:val="single" w:sz="6" w:space="0" w:color="auto"/>
              <w:right w:val="single" w:sz="6" w:space="0" w:color="auto"/>
            </w:tcBorders>
          </w:tcPr>
          <w:p w:rsidR="00000000" w:rsidRDefault="00EB26C8">
            <w:pPr>
              <w:spacing w:line="240" w:lineRule="auto"/>
              <w:ind w:firstLine="0"/>
              <w:jc w:val="left"/>
              <w:rPr>
                <w:sz w:val="20"/>
              </w:rPr>
            </w:pPr>
            <w:r>
              <w:rPr>
                <w:sz w:val="20"/>
              </w:rPr>
              <w:t>Линейная часть</w:t>
            </w:r>
          </w:p>
        </w:tc>
        <w:tc>
          <w:tcPr>
            <w:tcW w:w="709"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992"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773"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28</w:t>
            </w:r>
          </w:p>
        </w:tc>
        <w:tc>
          <w:tcPr>
            <w:tcW w:w="78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35</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50"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557"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top w:val="single" w:sz="6" w:space="0" w:color="auto"/>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пп. 1-12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магистральных</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53</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6,5</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нефтепроводов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18</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таб.2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Переходы нефте-проводом через водные преграды:</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пп. 1-4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подводные,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пп. 5-8</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подвесные,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пп. 9-11</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балочные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62</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таб.3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Головные перекачивающие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18</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r>
              <w:rPr>
                <w:sz w:val="20"/>
              </w:rPr>
              <w:t>пп. 1-3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станции (без</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резервуарного парка)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3"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8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17</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2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Промежуточные</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пп.4-6</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перекачивающие</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18</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станции</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17</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Резервуарный</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23</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пп. 7-13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парк</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21</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для нефти</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19</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пп.1-3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Основные магистральные</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17</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насосные станции</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22</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22</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пп. 4-6</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Подпорные насосные</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станции</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32</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r>
              <w:rPr>
                <w:sz w:val="20"/>
              </w:rPr>
              <w:t>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Узлы учета нефти </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30</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 7</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 нефтепроводах</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таб.4 </w:t>
            </w:r>
          </w:p>
          <w:p w:rsidR="00000000" w:rsidRDefault="00EB26C8">
            <w:pPr>
              <w:spacing w:line="240" w:lineRule="auto"/>
              <w:ind w:firstLine="0"/>
              <w:jc w:val="left"/>
              <w:rPr>
                <w:sz w:val="20"/>
              </w:rPr>
            </w:pPr>
            <w:r>
              <w:rPr>
                <w:sz w:val="20"/>
              </w:rPr>
              <w:t>п. 8</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Узлы учета нефти с блоками измерения</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30</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параметров качества на нефтепроводах</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9</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Открытые трубо-поршневые поверочные </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27</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19</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14</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установки для узлов учета на нефтепроводах</w:t>
            </w:r>
          </w:p>
        </w:tc>
        <w:tc>
          <w:tcPr>
            <w:tcW w:w="70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7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7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9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1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8"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726"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таб.4 </w:t>
            </w:r>
          </w:p>
          <w:p w:rsidR="00000000" w:rsidRDefault="00EB26C8">
            <w:pPr>
              <w:spacing w:line="240" w:lineRule="auto"/>
              <w:ind w:firstLine="0"/>
              <w:jc w:val="left"/>
              <w:rPr>
                <w:sz w:val="20"/>
              </w:rPr>
            </w:pPr>
            <w:r>
              <w:rPr>
                <w:sz w:val="20"/>
              </w:rPr>
              <w:t>п. 10</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Трубопоршневые поверочные уста-новки в</w:t>
            </w:r>
            <w:r>
              <w:rPr>
                <w:sz w:val="20"/>
              </w:rPr>
              <w:t xml:space="preserve"> закрытых</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25</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помещениях для узлов учета на нефтепроводах</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26</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18</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11</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Узлы установки регуляторов давле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35</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ния на насосных станциях</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51</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12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Системы сглажи-вания волн</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38</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давления (ССВД) на насосных станциях</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28</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13</w:t>
            </w:r>
          </w:p>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Узлы приема и пуска скребка и средств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56</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диагностики для нефтепроводов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11</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14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Установка фильтров - грязеуловителей</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38</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для нефтепроводов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28</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13</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15</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Эксплуатационный блок, ремонтно-эксплуатационный </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52</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корпус и другие аналогичные здания и сооружения</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54</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Печь подогрева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27</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 16</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нефти</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22</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16</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29</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0"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30"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 4</w:t>
            </w:r>
          </w:p>
          <w:p w:rsidR="00000000" w:rsidRDefault="00EB26C8">
            <w:pPr>
              <w:spacing w:line="240" w:lineRule="auto"/>
              <w:ind w:firstLine="0"/>
              <w:jc w:val="left"/>
              <w:rPr>
                <w:sz w:val="20"/>
              </w:rPr>
            </w:pPr>
            <w:r>
              <w:rPr>
                <w:sz w:val="20"/>
              </w:rPr>
              <w:t>п. 17</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Переход электрическим кабелем или кабелем связи под</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(70)</w:t>
            </w: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железной или авто мобильной дорогой</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(78)</w:t>
            </w: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Молниезащита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81</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 18</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зданий и сооружений НПС</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12</w:t>
            </w: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таб.4 </w:t>
            </w:r>
          </w:p>
          <w:p w:rsidR="00000000" w:rsidRDefault="00EB26C8">
            <w:pPr>
              <w:spacing w:line="240" w:lineRule="auto"/>
              <w:ind w:firstLine="0"/>
              <w:jc w:val="left"/>
              <w:rPr>
                <w:sz w:val="20"/>
              </w:rPr>
            </w:pPr>
            <w:r>
              <w:rPr>
                <w:sz w:val="20"/>
              </w:rPr>
              <w:t>п.19</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Наружное освещение</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территории НПС</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p w:rsidR="00000000" w:rsidRDefault="00EB26C8">
            <w:pPr>
              <w:spacing w:line="240" w:lineRule="auto"/>
              <w:ind w:firstLine="0"/>
              <w:jc w:val="left"/>
              <w:rPr>
                <w:sz w:val="20"/>
              </w:rPr>
            </w:pPr>
            <w:r>
              <w:rPr>
                <w:sz w:val="20"/>
              </w:rPr>
              <w:t>п. 20</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 xml:space="preserve">Объединенные заземляющие устройства НПС и подстанции напряжением </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110 кВ и выше с установкой выравнивающих и защитных контуров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таб.4</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Установка щитов</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90</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 21</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станции управления в здании</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92</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таб. 4</w:t>
            </w:r>
          </w:p>
          <w:p w:rsidR="00000000" w:rsidRDefault="00EB26C8">
            <w:pPr>
              <w:spacing w:line="240" w:lineRule="auto"/>
              <w:ind w:firstLine="0"/>
              <w:jc w:val="left"/>
              <w:rPr>
                <w:sz w:val="20"/>
              </w:rPr>
            </w:pPr>
            <w:r>
              <w:rPr>
                <w:sz w:val="20"/>
              </w:rPr>
              <w:t>п. 22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Рекультивация земель</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85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3</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к таб.1</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Надбавка на горную</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48</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пп. 1-12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местность</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32</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35</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59</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к таб. 1</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Надбавка на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25</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53</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10</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пп. 1-12</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пустынную</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61</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9</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местность</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74</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к таб. 3</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Надбавка на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40</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24</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пп. 1-6</w:t>
            </w:r>
          </w:p>
        </w:tc>
        <w:tc>
          <w:tcPr>
            <w:tcW w:w="1842" w:type="dxa"/>
            <w:tcBorders>
              <w:left w:val="single" w:sz="6" w:space="0" w:color="auto"/>
              <w:right w:val="single" w:sz="6" w:space="0" w:color="auto"/>
            </w:tcBorders>
          </w:tcPr>
          <w:p w:rsidR="00000000" w:rsidRDefault="00EB26C8">
            <w:pPr>
              <w:spacing w:line="240" w:lineRule="auto"/>
              <w:ind w:firstLine="0"/>
              <w:jc w:val="left"/>
              <w:rPr>
                <w:sz w:val="20"/>
              </w:rPr>
            </w:pPr>
            <w:r>
              <w:rPr>
                <w:sz w:val="20"/>
              </w:rPr>
              <w:t>застывающие сорта</w:t>
            </w:r>
          </w:p>
        </w:tc>
        <w:tc>
          <w:tcPr>
            <w:tcW w:w="70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РП</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c>
          <w:tcPr>
            <w:tcW w:w="766"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41</w:t>
            </w:r>
          </w:p>
        </w:tc>
        <w:tc>
          <w:tcPr>
            <w:tcW w:w="794" w:type="dxa"/>
            <w:gridSpan w:val="2"/>
            <w:tcBorders>
              <w:left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26</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4</w:t>
            </w:r>
          </w:p>
        </w:tc>
        <w:tc>
          <w:tcPr>
            <w:tcW w:w="567"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722"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559" w:type="dxa"/>
            <w:gridSpan w:val="2"/>
            <w:tcBorders>
              <w:left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right w:val="single" w:sz="6" w:space="0" w:color="auto"/>
            </w:tcBorders>
          </w:tcPr>
          <w:p w:rsidR="00000000" w:rsidRDefault="00EB26C8">
            <w:pPr>
              <w:spacing w:line="240" w:lineRule="auto"/>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EB26C8">
            <w:pPr>
              <w:spacing w:line="240" w:lineRule="auto"/>
              <w:ind w:firstLine="0"/>
              <w:jc w:val="left"/>
              <w:rPr>
                <w:sz w:val="20"/>
              </w:rPr>
            </w:pPr>
          </w:p>
        </w:tc>
        <w:tc>
          <w:tcPr>
            <w:tcW w:w="1842" w:type="dxa"/>
            <w:tcBorders>
              <w:left w:val="single" w:sz="6" w:space="0" w:color="auto"/>
              <w:bottom w:val="single" w:sz="6" w:space="0" w:color="auto"/>
              <w:right w:val="single" w:sz="6" w:space="0" w:color="auto"/>
            </w:tcBorders>
          </w:tcPr>
          <w:p w:rsidR="00000000" w:rsidRDefault="00EB26C8">
            <w:pPr>
              <w:spacing w:line="240" w:lineRule="auto"/>
              <w:ind w:firstLine="0"/>
              <w:jc w:val="left"/>
              <w:rPr>
                <w:sz w:val="20"/>
              </w:rPr>
            </w:pPr>
            <w:r>
              <w:rPr>
                <w:sz w:val="20"/>
              </w:rPr>
              <w:t>нефти</w:t>
            </w:r>
          </w:p>
        </w:tc>
        <w:tc>
          <w:tcPr>
            <w:tcW w:w="709" w:type="dxa"/>
            <w:gridSpan w:val="2"/>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Р</w:t>
            </w:r>
          </w:p>
        </w:tc>
        <w:tc>
          <w:tcPr>
            <w:tcW w:w="567"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766"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23</w:t>
            </w:r>
          </w:p>
        </w:tc>
        <w:tc>
          <w:tcPr>
            <w:tcW w:w="794" w:type="dxa"/>
            <w:gridSpan w:val="2"/>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45</w:t>
            </w:r>
          </w:p>
        </w:tc>
        <w:tc>
          <w:tcPr>
            <w:tcW w:w="709"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09"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849"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p>
        </w:tc>
        <w:tc>
          <w:tcPr>
            <w:tcW w:w="701"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p>
        </w:tc>
        <w:tc>
          <w:tcPr>
            <w:tcW w:w="858" w:type="dxa"/>
            <w:gridSpan w:val="2"/>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7</w:t>
            </w:r>
          </w:p>
        </w:tc>
        <w:tc>
          <w:tcPr>
            <w:tcW w:w="567"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6</w:t>
            </w:r>
          </w:p>
        </w:tc>
        <w:tc>
          <w:tcPr>
            <w:tcW w:w="722"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w:t>
            </w:r>
          </w:p>
        </w:tc>
        <w:tc>
          <w:tcPr>
            <w:tcW w:w="559" w:type="dxa"/>
            <w:gridSpan w:val="2"/>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5</w:t>
            </w:r>
          </w:p>
        </w:tc>
        <w:tc>
          <w:tcPr>
            <w:tcW w:w="845" w:type="dxa"/>
            <w:tcBorders>
              <w:left w:val="single" w:sz="6" w:space="0" w:color="auto"/>
              <w:bottom w:val="single" w:sz="6" w:space="0" w:color="auto"/>
              <w:right w:val="single" w:sz="6" w:space="0" w:color="auto"/>
            </w:tcBorders>
          </w:tcPr>
          <w:p w:rsidR="00000000" w:rsidRDefault="00EB26C8">
            <w:pPr>
              <w:spacing w:line="240" w:lineRule="auto"/>
              <w:ind w:firstLine="0"/>
              <w:jc w:val="center"/>
              <w:rPr>
                <w:sz w:val="20"/>
              </w:rPr>
            </w:pPr>
            <w:r>
              <w:rPr>
                <w:sz w:val="20"/>
              </w:rPr>
              <w:t>1</w:t>
            </w:r>
          </w:p>
        </w:tc>
      </w:tr>
    </w:tbl>
    <w:p w:rsidR="00000000" w:rsidRDefault="00EB26C8">
      <w:pPr>
        <w:spacing w:line="240" w:lineRule="auto"/>
        <w:ind w:firstLine="284"/>
        <w:rPr>
          <w:sz w:val="20"/>
        </w:rPr>
      </w:pPr>
    </w:p>
    <w:p w:rsidR="00000000" w:rsidRDefault="00EB26C8">
      <w:pPr>
        <w:spacing w:line="240" w:lineRule="auto"/>
        <w:ind w:firstLine="284"/>
        <w:rPr>
          <w:b/>
          <w:sz w:val="20"/>
        </w:rPr>
        <w:sectPr w:rsidR="00000000">
          <w:type w:val="nextColumn"/>
          <w:pgSz w:w="16840" w:h="11907" w:orient="landscape" w:code="9"/>
          <w:pgMar w:top="1134" w:right="1134" w:bottom="1134" w:left="1134" w:header="720" w:footer="720" w:gutter="0"/>
          <w:cols w:space="60"/>
          <w:noEndnote/>
        </w:sectPr>
      </w:pPr>
    </w:p>
    <w:p w:rsidR="00000000" w:rsidRDefault="00EB26C8">
      <w:pPr>
        <w:spacing w:line="240" w:lineRule="auto"/>
        <w:ind w:firstLine="284"/>
        <w:jc w:val="center"/>
        <w:rPr>
          <w:b/>
          <w:i/>
          <w:sz w:val="20"/>
        </w:rPr>
      </w:pPr>
      <w:r>
        <w:rPr>
          <w:b/>
          <w:sz w:val="20"/>
        </w:rPr>
        <w:t xml:space="preserve">5. </w:t>
      </w:r>
      <w:r>
        <w:rPr>
          <w:b/>
          <w:i/>
          <w:sz w:val="20"/>
        </w:rPr>
        <w:t>ПРИМЕР</w:t>
      </w:r>
    </w:p>
    <w:p w:rsidR="00000000" w:rsidRDefault="00EB26C8">
      <w:pPr>
        <w:spacing w:line="240" w:lineRule="auto"/>
        <w:ind w:firstLine="284"/>
        <w:jc w:val="center"/>
        <w:rPr>
          <w:b/>
          <w:sz w:val="20"/>
        </w:rPr>
      </w:pPr>
      <w:r>
        <w:rPr>
          <w:b/>
          <w:i/>
          <w:sz w:val="20"/>
        </w:rPr>
        <w:t xml:space="preserve"> </w:t>
      </w:r>
      <w:r>
        <w:rPr>
          <w:b/>
          <w:sz w:val="20"/>
        </w:rPr>
        <w:t xml:space="preserve">определения базовой цены проектирования объектов, </w:t>
      </w:r>
    </w:p>
    <w:p w:rsidR="00000000" w:rsidRDefault="00EB26C8">
      <w:pPr>
        <w:spacing w:line="240" w:lineRule="auto"/>
        <w:ind w:firstLine="284"/>
        <w:jc w:val="center"/>
        <w:rPr>
          <w:b/>
          <w:sz w:val="20"/>
        </w:rPr>
      </w:pPr>
      <w:r>
        <w:rPr>
          <w:b/>
          <w:sz w:val="20"/>
        </w:rPr>
        <w:t xml:space="preserve">показатели которых выше или ниже </w:t>
      </w:r>
    </w:p>
    <w:p w:rsidR="00000000" w:rsidRDefault="00EB26C8">
      <w:pPr>
        <w:spacing w:line="240" w:lineRule="auto"/>
        <w:ind w:firstLine="284"/>
        <w:jc w:val="center"/>
        <w:rPr>
          <w:b/>
          <w:sz w:val="20"/>
        </w:rPr>
      </w:pPr>
      <w:r>
        <w:rPr>
          <w:b/>
          <w:sz w:val="20"/>
        </w:rPr>
        <w:t>приведенных в таблице цен Справочника</w:t>
      </w:r>
    </w:p>
    <w:p w:rsidR="00000000" w:rsidRDefault="00EB26C8">
      <w:pPr>
        <w:spacing w:line="240" w:lineRule="auto"/>
        <w:ind w:firstLine="284"/>
        <w:rPr>
          <w:sz w:val="20"/>
        </w:rPr>
      </w:pPr>
    </w:p>
    <w:p w:rsidR="00000000" w:rsidRDefault="00EB26C8">
      <w:pPr>
        <w:spacing w:line="240" w:lineRule="auto"/>
        <w:ind w:firstLine="284"/>
        <w:rPr>
          <w:sz w:val="20"/>
        </w:rPr>
      </w:pPr>
      <w:r>
        <w:rPr>
          <w:sz w:val="20"/>
        </w:rPr>
        <w:t>5.1. Требуется определить базовую цену проектирования резервуарного парка для нефти емкостью 5 тыс.м</w:t>
      </w:r>
      <w:r>
        <w:rPr>
          <w:sz w:val="20"/>
          <w:vertAlign w:val="superscript"/>
        </w:rPr>
        <w:t>3</w:t>
      </w:r>
      <w:r>
        <w:rPr>
          <w:sz w:val="20"/>
        </w:rPr>
        <w:t>.</w:t>
      </w:r>
    </w:p>
    <w:p w:rsidR="00000000" w:rsidRDefault="00EB26C8">
      <w:pPr>
        <w:spacing w:line="240" w:lineRule="auto"/>
        <w:ind w:firstLine="284"/>
        <w:rPr>
          <w:sz w:val="20"/>
        </w:rPr>
      </w:pPr>
      <w:r>
        <w:rPr>
          <w:sz w:val="20"/>
        </w:rPr>
        <w:t>По ценам таблицы 3 п.7 общая базовая цена разработки проектной документации (проект + рабочая документа</w:t>
      </w:r>
      <w:r>
        <w:rPr>
          <w:sz w:val="20"/>
        </w:rPr>
        <w:t>ция) определяется по формуле:</w:t>
      </w:r>
    </w:p>
    <w:p w:rsidR="00000000" w:rsidRDefault="00EB26C8">
      <w:pPr>
        <w:spacing w:line="240" w:lineRule="auto"/>
        <w:ind w:firstLine="284"/>
        <w:rPr>
          <w:sz w:val="20"/>
        </w:rPr>
      </w:pPr>
    </w:p>
    <w:p w:rsidR="00000000" w:rsidRDefault="00EB26C8">
      <w:pPr>
        <w:spacing w:line="240" w:lineRule="auto"/>
        <w:ind w:firstLine="284"/>
        <w:jc w:val="center"/>
        <w:rPr>
          <w:sz w:val="20"/>
        </w:rPr>
      </w:pPr>
      <w:r>
        <w:rPr>
          <w:b/>
          <w:i/>
          <w:sz w:val="20"/>
        </w:rPr>
        <w:t>Ц</w:t>
      </w:r>
      <w:r>
        <w:rPr>
          <w:b/>
          <w:sz w:val="20"/>
        </w:rPr>
        <w:t xml:space="preserve"> = </w:t>
      </w:r>
      <w:r>
        <w:rPr>
          <w:b/>
          <w:i/>
          <w:sz w:val="20"/>
        </w:rPr>
        <w:t>а</w:t>
      </w:r>
      <w:r>
        <w:rPr>
          <w:b/>
          <w:sz w:val="20"/>
        </w:rPr>
        <w:t xml:space="preserve"> + в х</w:t>
      </w:r>
      <w:r>
        <w:rPr>
          <w:b/>
          <w:i/>
          <w:sz w:val="20"/>
        </w:rPr>
        <w:t xml:space="preserve"> (0,4</w:t>
      </w:r>
      <w:r>
        <w:rPr>
          <w:i/>
          <w:sz w:val="20"/>
        </w:rPr>
        <w:t xml:space="preserve"> </w:t>
      </w:r>
      <w:r>
        <w:rPr>
          <w:b/>
          <w:sz w:val="20"/>
        </w:rPr>
        <w:t xml:space="preserve">х </w:t>
      </w:r>
      <w:r>
        <w:rPr>
          <w:b/>
          <w:i/>
          <w:sz w:val="20"/>
        </w:rPr>
        <w:t>Х</w:t>
      </w:r>
      <w:r>
        <w:rPr>
          <w:b/>
          <w:i/>
          <w:sz w:val="20"/>
          <w:vertAlign w:val="subscript"/>
        </w:rPr>
        <w:t>т</w:t>
      </w:r>
      <w:r>
        <w:rPr>
          <w:b/>
          <w:i/>
          <w:sz w:val="20"/>
          <w:vertAlign w:val="subscript"/>
          <w:lang w:val="en-US"/>
        </w:rPr>
        <w:t>i</w:t>
      </w:r>
      <w:r>
        <w:rPr>
          <w:b/>
          <w:i/>
          <w:sz w:val="20"/>
          <w:vertAlign w:val="subscript"/>
        </w:rPr>
        <w:t>п</w:t>
      </w:r>
      <w:r>
        <w:rPr>
          <w:b/>
          <w:sz w:val="20"/>
        </w:rPr>
        <w:t xml:space="preserve"> + </w:t>
      </w:r>
      <w:r>
        <w:rPr>
          <w:b/>
          <w:i/>
          <w:sz w:val="20"/>
        </w:rPr>
        <w:t>0,6</w:t>
      </w:r>
      <w:r>
        <w:rPr>
          <w:b/>
          <w:sz w:val="20"/>
        </w:rPr>
        <w:t xml:space="preserve"> х</w:t>
      </w:r>
      <w:r>
        <w:rPr>
          <w:b/>
          <w:i/>
          <w:sz w:val="20"/>
          <w:lang w:val="en-US"/>
        </w:rPr>
        <w:t xml:space="preserve"> </w:t>
      </w:r>
      <w:r>
        <w:rPr>
          <w:b/>
          <w:i/>
          <w:sz w:val="20"/>
        </w:rPr>
        <w:t>Х</w:t>
      </w:r>
      <w:r>
        <w:rPr>
          <w:b/>
          <w:i/>
          <w:sz w:val="20"/>
          <w:vertAlign w:val="subscript"/>
        </w:rPr>
        <w:t>зад</w:t>
      </w:r>
      <w:r>
        <w:rPr>
          <w:b/>
          <w:i/>
          <w:sz w:val="20"/>
        </w:rPr>
        <w:t>),</w:t>
      </w:r>
      <w:r>
        <w:rPr>
          <w:sz w:val="20"/>
        </w:rPr>
        <w:t xml:space="preserve"> где</w:t>
      </w:r>
    </w:p>
    <w:p w:rsidR="00000000" w:rsidRDefault="00EB26C8">
      <w:pPr>
        <w:spacing w:line="240" w:lineRule="auto"/>
        <w:ind w:firstLine="284"/>
        <w:rPr>
          <w:sz w:val="20"/>
        </w:rPr>
      </w:pPr>
    </w:p>
    <w:p w:rsidR="00000000" w:rsidRDefault="00EB26C8">
      <w:pPr>
        <w:spacing w:line="240" w:lineRule="auto"/>
        <w:ind w:firstLine="284"/>
        <w:rPr>
          <w:sz w:val="20"/>
        </w:rPr>
      </w:pPr>
      <w:r>
        <w:rPr>
          <w:b/>
          <w:i/>
          <w:sz w:val="20"/>
        </w:rPr>
        <w:t>а</w:t>
      </w:r>
      <w:r>
        <w:rPr>
          <w:b/>
          <w:sz w:val="20"/>
        </w:rPr>
        <w:t xml:space="preserve"> </w:t>
      </w:r>
      <w:r>
        <w:rPr>
          <w:sz w:val="20"/>
        </w:rPr>
        <w:t>и</w:t>
      </w:r>
      <w:r>
        <w:rPr>
          <w:b/>
          <w:sz w:val="20"/>
        </w:rPr>
        <w:t xml:space="preserve"> </w:t>
      </w:r>
      <w:r>
        <w:rPr>
          <w:b/>
          <w:i/>
          <w:sz w:val="20"/>
        </w:rPr>
        <w:t>в</w:t>
      </w:r>
      <w:r>
        <w:rPr>
          <w:sz w:val="20"/>
        </w:rPr>
        <w:t xml:space="preserve"> - постоянные величины, принимаемые по таблице минимального значения показателя;</w:t>
      </w:r>
    </w:p>
    <w:p w:rsidR="00000000" w:rsidRDefault="00EB26C8">
      <w:pPr>
        <w:spacing w:line="240" w:lineRule="auto"/>
        <w:ind w:firstLine="284"/>
        <w:rPr>
          <w:sz w:val="20"/>
        </w:rPr>
      </w:pPr>
      <w:r>
        <w:rPr>
          <w:b/>
          <w:i/>
          <w:sz w:val="20"/>
        </w:rPr>
        <w:t>Х</w:t>
      </w:r>
      <w:r>
        <w:rPr>
          <w:b/>
          <w:i/>
          <w:sz w:val="20"/>
          <w:vertAlign w:val="subscript"/>
        </w:rPr>
        <w:t>т</w:t>
      </w:r>
      <w:r>
        <w:rPr>
          <w:b/>
          <w:i/>
          <w:sz w:val="20"/>
          <w:vertAlign w:val="subscript"/>
          <w:lang w:val="en-US"/>
        </w:rPr>
        <w:t>i</w:t>
      </w:r>
      <w:r>
        <w:rPr>
          <w:b/>
          <w:i/>
          <w:sz w:val="20"/>
          <w:vertAlign w:val="subscript"/>
        </w:rPr>
        <w:t>п</w:t>
      </w:r>
      <w:r>
        <w:rPr>
          <w:i/>
          <w:sz w:val="20"/>
        </w:rPr>
        <w:t xml:space="preserve"> -</w:t>
      </w:r>
      <w:r>
        <w:rPr>
          <w:sz w:val="20"/>
        </w:rPr>
        <w:t xml:space="preserve"> минимальный показатель, приведенный в таблице;</w:t>
      </w:r>
    </w:p>
    <w:p w:rsidR="00000000" w:rsidRDefault="00EB26C8">
      <w:pPr>
        <w:spacing w:line="240" w:lineRule="auto"/>
        <w:ind w:firstLine="284"/>
        <w:rPr>
          <w:sz w:val="20"/>
        </w:rPr>
      </w:pPr>
      <w:r>
        <w:rPr>
          <w:b/>
          <w:i/>
          <w:sz w:val="20"/>
        </w:rPr>
        <w:t>Х</w:t>
      </w:r>
      <w:r>
        <w:rPr>
          <w:b/>
          <w:i/>
          <w:sz w:val="20"/>
          <w:vertAlign w:val="subscript"/>
        </w:rPr>
        <w:t>зад</w:t>
      </w:r>
      <w:r>
        <w:rPr>
          <w:i/>
          <w:sz w:val="20"/>
        </w:rPr>
        <w:t xml:space="preserve"> -</w:t>
      </w:r>
      <w:r>
        <w:rPr>
          <w:sz w:val="20"/>
        </w:rPr>
        <w:t xml:space="preserve"> заданный показатель проектируемого объекта.</w:t>
      </w:r>
    </w:p>
    <w:p w:rsidR="00000000" w:rsidRDefault="00EB26C8">
      <w:pPr>
        <w:spacing w:line="240" w:lineRule="auto"/>
        <w:ind w:firstLine="284"/>
        <w:rPr>
          <w:sz w:val="20"/>
        </w:rPr>
      </w:pPr>
    </w:p>
    <w:p w:rsidR="00000000" w:rsidRDefault="00EB26C8">
      <w:pPr>
        <w:spacing w:line="240" w:lineRule="auto"/>
        <w:ind w:firstLine="284"/>
        <w:jc w:val="center"/>
        <w:rPr>
          <w:b/>
          <w:i/>
          <w:sz w:val="20"/>
        </w:rPr>
      </w:pPr>
      <w:r>
        <w:rPr>
          <w:b/>
          <w:i/>
          <w:sz w:val="20"/>
        </w:rPr>
        <w:t>Ц</w:t>
      </w:r>
      <w:r>
        <w:rPr>
          <w:b/>
          <w:sz w:val="20"/>
        </w:rPr>
        <w:t xml:space="preserve"> = </w:t>
      </w:r>
      <w:r>
        <w:rPr>
          <w:b/>
          <w:i/>
          <w:sz w:val="20"/>
        </w:rPr>
        <w:t>5904,1</w:t>
      </w:r>
      <w:r>
        <w:rPr>
          <w:b/>
          <w:sz w:val="20"/>
        </w:rPr>
        <w:t xml:space="preserve"> + </w:t>
      </w:r>
      <w:r>
        <w:rPr>
          <w:b/>
          <w:i/>
          <w:sz w:val="20"/>
        </w:rPr>
        <w:t xml:space="preserve">1037,19 </w:t>
      </w:r>
      <w:r>
        <w:rPr>
          <w:b/>
          <w:sz w:val="20"/>
        </w:rPr>
        <w:t>х</w:t>
      </w:r>
      <w:r>
        <w:rPr>
          <w:b/>
          <w:i/>
          <w:sz w:val="20"/>
        </w:rPr>
        <w:t xml:space="preserve"> (0,4 </w:t>
      </w:r>
      <w:r>
        <w:rPr>
          <w:b/>
          <w:sz w:val="20"/>
        </w:rPr>
        <w:t xml:space="preserve">х </w:t>
      </w:r>
      <w:r>
        <w:rPr>
          <w:b/>
          <w:i/>
          <w:sz w:val="20"/>
        </w:rPr>
        <w:t>10 +0,6</w:t>
      </w:r>
      <w:r>
        <w:rPr>
          <w:b/>
          <w:sz w:val="20"/>
        </w:rPr>
        <w:t xml:space="preserve"> х</w:t>
      </w:r>
      <w:r>
        <w:rPr>
          <w:b/>
          <w:i/>
          <w:sz w:val="20"/>
        </w:rPr>
        <w:t xml:space="preserve"> 5)</w:t>
      </w:r>
      <w:r>
        <w:rPr>
          <w:b/>
          <w:sz w:val="20"/>
        </w:rPr>
        <w:t xml:space="preserve"> = </w:t>
      </w:r>
      <w:r>
        <w:rPr>
          <w:b/>
          <w:i/>
          <w:sz w:val="20"/>
        </w:rPr>
        <w:t>13164,43 тыс руб.</w:t>
      </w:r>
    </w:p>
    <w:p w:rsidR="00000000" w:rsidRDefault="00EB26C8">
      <w:pPr>
        <w:spacing w:line="240" w:lineRule="auto"/>
        <w:ind w:firstLine="284"/>
        <w:rPr>
          <w:sz w:val="20"/>
        </w:rPr>
      </w:pPr>
    </w:p>
    <w:p w:rsidR="00000000" w:rsidRDefault="00EB26C8">
      <w:pPr>
        <w:spacing w:line="240" w:lineRule="auto"/>
        <w:ind w:firstLine="284"/>
        <w:rPr>
          <w:sz w:val="20"/>
        </w:rPr>
      </w:pPr>
      <w:r>
        <w:rPr>
          <w:sz w:val="20"/>
        </w:rPr>
        <w:t>5.2. Требуется определить базовую цену проектирования резервуарного парка для нефти емкостью 150 тыс.м</w:t>
      </w:r>
      <w:r>
        <w:rPr>
          <w:sz w:val="20"/>
          <w:vertAlign w:val="superscript"/>
        </w:rPr>
        <w:t>3</w:t>
      </w:r>
      <w:r>
        <w:rPr>
          <w:sz w:val="20"/>
        </w:rPr>
        <w:t>.</w:t>
      </w:r>
    </w:p>
    <w:p w:rsidR="00000000" w:rsidRDefault="00EB26C8">
      <w:pPr>
        <w:spacing w:line="240" w:lineRule="auto"/>
        <w:ind w:firstLine="284"/>
        <w:rPr>
          <w:sz w:val="20"/>
        </w:rPr>
      </w:pPr>
      <w:r>
        <w:rPr>
          <w:sz w:val="20"/>
        </w:rPr>
        <w:t>По ценам таблицы 3 п.13 общая базовая цена разработки проектной документации</w:t>
      </w:r>
      <w:r>
        <w:rPr>
          <w:sz w:val="20"/>
        </w:rPr>
        <w:t xml:space="preserve"> (проект + рабочая документация) определяется по формуле:</w:t>
      </w:r>
    </w:p>
    <w:p w:rsidR="00000000" w:rsidRDefault="00EB26C8">
      <w:pPr>
        <w:spacing w:line="240" w:lineRule="auto"/>
        <w:ind w:firstLine="284"/>
        <w:rPr>
          <w:sz w:val="20"/>
        </w:rPr>
      </w:pPr>
    </w:p>
    <w:p w:rsidR="00000000" w:rsidRDefault="00EB26C8">
      <w:pPr>
        <w:spacing w:line="240" w:lineRule="auto"/>
        <w:ind w:firstLine="284"/>
        <w:jc w:val="center"/>
        <w:rPr>
          <w:sz w:val="20"/>
        </w:rPr>
      </w:pPr>
      <w:r>
        <w:rPr>
          <w:b/>
          <w:i/>
          <w:sz w:val="20"/>
        </w:rPr>
        <w:t>Ц</w:t>
      </w:r>
      <w:r>
        <w:rPr>
          <w:b/>
          <w:sz w:val="20"/>
        </w:rPr>
        <w:t xml:space="preserve"> = </w:t>
      </w:r>
      <w:r>
        <w:rPr>
          <w:b/>
          <w:i/>
          <w:sz w:val="20"/>
        </w:rPr>
        <w:t>а</w:t>
      </w:r>
      <w:r>
        <w:rPr>
          <w:b/>
          <w:sz w:val="20"/>
        </w:rPr>
        <w:t xml:space="preserve"> + </w:t>
      </w:r>
      <w:r>
        <w:rPr>
          <w:b/>
          <w:i/>
          <w:sz w:val="20"/>
        </w:rPr>
        <w:t xml:space="preserve">в </w:t>
      </w:r>
      <w:r>
        <w:rPr>
          <w:b/>
          <w:sz w:val="20"/>
        </w:rPr>
        <w:t>х</w:t>
      </w:r>
      <w:r>
        <w:rPr>
          <w:b/>
          <w:i/>
          <w:sz w:val="20"/>
        </w:rPr>
        <w:t xml:space="preserve"> (0,4 х Х</w:t>
      </w:r>
      <w:r>
        <w:rPr>
          <w:b/>
          <w:i/>
          <w:sz w:val="20"/>
          <w:vertAlign w:val="subscript"/>
        </w:rPr>
        <w:t>тах</w:t>
      </w:r>
      <w:r>
        <w:rPr>
          <w:b/>
          <w:sz w:val="20"/>
        </w:rPr>
        <w:t xml:space="preserve"> + </w:t>
      </w:r>
      <w:r>
        <w:rPr>
          <w:b/>
          <w:i/>
          <w:sz w:val="20"/>
        </w:rPr>
        <w:t>0,6 хХ</w:t>
      </w:r>
      <w:r>
        <w:rPr>
          <w:b/>
          <w:i/>
          <w:sz w:val="20"/>
          <w:vertAlign w:val="subscript"/>
        </w:rPr>
        <w:t>зад</w:t>
      </w:r>
      <w:r>
        <w:rPr>
          <w:b/>
          <w:i/>
          <w:sz w:val="20"/>
        </w:rPr>
        <w:t>),</w:t>
      </w:r>
      <w:r>
        <w:rPr>
          <w:sz w:val="20"/>
        </w:rPr>
        <w:t xml:space="preserve"> где</w:t>
      </w:r>
    </w:p>
    <w:p w:rsidR="00000000" w:rsidRDefault="00EB26C8">
      <w:pPr>
        <w:spacing w:line="240" w:lineRule="auto"/>
        <w:ind w:firstLine="284"/>
        <w:rPr>
          <w:sz w:val="20"/>
        </w:rPr>
      </w:pPr>
    </w:p>
    <w:p w:rsidR="00000000" w:rsidRDefault="00EB26C8">
      <w:pPr>
        <w:spacing w:line="240" w:lineRule="auto"/>
        <w:ind w:firstLine="284"/>
        <w:rPr>
          <w:sz w:val="20"/>
        </w:rPr>
      </w:pPr>
      <w:r>
        <w:rPr>
          <w:b/>
          <w:i/>
          <w:sz w:val="20"/>
        </w:rPr>
        <w:t>а</w:t>
      </w:r>
      <w:r>
        <w:rPr>
          <w:b/>
          <w:sz w:val="20"/>
        </w:rPr>
        <w:t xml:space="preserve"> </w:t>
      </w:r>
      <w:r>
        <w:rPr>
          <w:sz w:val="20"/>
        </w:rPr>
        <w:t>и</w:t>
      </w:r>
      <w:r>
        <w:rPr>
          <w:b/>
          <w:sz w:val="20"/>
        </w:rPr>
        <w:t xml:space="preserve"> </w:t>
      </w:r>
      <w:r>
        <w:rPr>
          <w:b/>
          <w:i/>
          <w:sz w:val="20"/>
        </w:rPr>
        <w:t>в</w:t>
      </w:r>
      <w:r>
        <w:rPr>
          <w:sz w:val="20"/>
        </w:rPr>
        <w:t xml:space="preserve"> - постоянные величины, принимаемые по таблице максимального значения показателя;</w:t>
      </w:r>
    </w:p>
    <w:p w:rsidR="00000000" w:rsidRDefault="00EB26C8">
      <w:pPr>
        <w:spacing w:line="240" w:lineRule="auto"/>
        <w:ind w:firstLine="284"/>
        <w:rPr>
          <w:sz w:val="20"/>
        </w:rPr>
      </w:pPr>
      <w:r>
        <w:rPr>
          <w:b/>
          <w:i/>
          <w:sz w:val="20"/>
        </w:rPr>
        <w:t>Х</w:t>
      </w:r>
      <w:r>
        <w:rPr>
          <w:b/>
          <w:i/>
          <w:sz w:val="20"/>
          <w:vertAlign w:val="subscript"/>
        </w:rPr>
        <w:t>тах</w:t>
      </w:r>
      <w:r>
        <w:rPr>
          <w:i/>
          <w:sz w:val="20"/>
        </w:rPr>
        <w:t xml:space="preserve"> -</w:t>
      </w:r>
      <w:r>
        <w:rPr>
          <w:sz w:val="20"/>
        </w:rPr>
        <w:t xml:space="preserve"> максимальный показатель, приведенный в таблице;</w:t>
      </w:r>
    </w:p>
    <w:p w:rsidR="00000000" w:rsidRDefault="00EB26C8">
      <w:pPr>
        <w:spacing w:line="240" w:lineRule="auto"/>
        <w:ind w:firstLine="284"/>
        <w:rPr>
          <w:sz w:val="20"/>
        </w:rPr>
      </w:pPr>
      <w:r>
        <w:rPr>
          <w:b/>
          <w:i/>
          <w:sz w:val="20"/>
        </w:rPr>
        <w:t>Х</w:t>
      </w:r>
      <w:r>
        <w:rPr>
          <w:b/>
          <w:i/>
          <w:sz w:val="20"/>
          <w:vertAlign w:val="subscript"/>
        </w:rPr>
        <w:t>зад</w:t>
      </w:r>
      <w:r>
        <w:rPr>
          <w:i/>
          <w:sz w:val="20"/>
        </w:rPr>
        <w:t xml:space="preserve"> -</w:t>
      </w:r>
      <w:r>
        <w:rPr>
          <w:sz w:val="20"/>
        </w:rPr>
        <w:t xml:space="preserve"> заданный показатель проектируемого объекта.</w:t>
      </w:r>
    </w:p>
    <w:p w:rsidR="00000000" w:rsidRDefault="00EB26C8">
      <w:pPr>
        <w:spacing w:line="240" w:lineRule="auto"/>
        <w:ind w:firstLine="284"/>
        <w:rPr>
          <w:sz w:val="20"/>
        </w:rPr>
      </w:pPr>
    </w:p>
    <w:p w:rsidR="00000000" w:rsidRDefault="00EB26C8">
      <w:pPr>
        <w:spacing w:line="240" w:lineRule="auto"/>
        <w:ind w:firstLine="284"/>
        <w:jc w:val="center"/>
        <w:rPr>
          <w:b/>
          <w:i/>
          <w:sz w:val="20"/>
        </w:rPr>
      </w:pPr>
      <w:r>
        <w:rPr>
          <w:b/>
          <w:i/>
          <w:sz w:val="20"/>
        </w:rPr>
        <w:t>Ц</w:t>
      </w:r>
      <w:r>
        <w:rPr>
          <w:b/>
          <w:sz w:val="20"/>
        </w:rPr>
        <w:t xml:space="preserve"> = </w:t>
      </w:r>
      <w:r>
        <w:rPr>
          <w:b/>
          <w:i/>
          <w:sz w:val="20"/>
        </w:rPr>
        <w:t>45707,25</w:t>
      </w:r>
      <w:r>
        <w:rPr>
          <w:b/>
          <w:sz w:val="20"/>
        </w:rPr>
        <w:t xml:space="preserve"> + </w:t>
      </w:r>
      <w:r>
        <w:rPr>
          <w:b/>
          <w:i/>
          <w:sz w:val="20"/>
        </w:rPr>
        <w:t xml:space="preserve">74,0 </w:t>
      </w:r>
      <w:r>
        <w:rPr>
          <w:b/>
          <w:sz w:val="20"/>
        </w:rPr>
        <w:t>х</w:t>
      </w:r>
      <w:r>
        <w:rPr>
          <w:b/>
          <w:i/>
          <w:sz w:val="20"/>
        </w:rPr>
        <w:t xml:space="preserve"> (0,4</w:t>
      </w:r>
      <w:r>
        <w:rPr>
          <w:b/>
          <w:sz w:val="20"/>
        </w:rPr>
        <w:t xml:space="preserve"> х</w:t>
      </w:r>
      <w:r>
        <w:rPr>
          <w:b/>
          <w:i/>
          <w:sz w:val="20"/>
        </w:rPr>
        <w:t xml:space="preserve"> 100 +0,6 </w:t>
      </w:r>
      <w:r>
        <w:rPr>
          <w:b/>
          <w:sz w:val="20"/>
        </w:rPr>
        <w:t>х</w:t>
      </w:r>
      <w:r>
        <w:rPr>
          <w:b/>
          <w:i/>
          <w:sz w:val="20"/>
        </w:rPr>
        <w:t xml:space="preserve"> 150)</w:t>
      </w:r>
      <w:r>
        <w:rPr>
          <w:b/>
          <w:sz w:val="20"/>
        </w:rPr>
        <w:t xml:space="preserve"> = </w:t>
      </w:r>
      <w:r>
        <w:rPr>
          <w:b/>
          <w:i/>
          <w:sz w:val="20"/>
        </w:rPr>
        <w:t>53367,25 тыс. руб.</w:t>
      </w:r>
    </w:p>
    <w:p w:rsidR="00000000" w:rsidRDefault="00EB26C8">
      <w:pPr>
        <w:spacing w:line="240" w:lineRule="auto"/>
        <w:ind w:firstLine="284"/>
        <w:rPr>
          <w:sz w:val="20"/>
        </w:rPr>
      </w:pPr>
    </w:p>
    <w:p w:rsidR="00000000" w:rsidRDefault="00EB26C8">
      <w:pPr>
        <w:spacing w:line="240" w:lineRule="auto"/>
        <w:ind w:firstLine="284"/>
        <w:rPr>
          <w:sz w:val="20"/>
        </w:rPr>
      </w:pPr>
    </w:p>
    <w:p w:rsidR="00000000" w:rsidRDefault="00EB26C8">
      <w:pPr>
        <w:spacing w:line="240" w:lineRule="auto"/>
        <w:ind w:firstLine="284"/>
        <w:jc w:val="center"/>
        <w:rPr>
          <w:b/>
          <w:i/>
          <w:sz w:val="20"/>
        </w:rPr>
      </w:pPr>
      <w:r>
        <w:rPr>
          <w:b/>
          <w:i/>
          <w:sz w:val="20"/>
        </w:rPr>
        <w:t>СОДЕРЖАНИЕ</w:t>
      </w:r>
    </w:p>
    <w:p w:rsidR="00000000" w:rsidRDefault="00EB26C8">
      <w:pPr>
        <w:spacing w:line="240" w:lineRule="auto"/>
        <w:ind w:firstLine="284"/>
        <w:rPr>
          <w:sz w:val="20"/>
        </w:rPr>
      </w:pPr>
    </w:p>
    <w:p w:rsidR="00000000" w:rsidRDefault="00EB26C8">
      <w:pPr>
        <w:pStyle w:val="FR1"/>
        <w:spacing w:line="240" w:lineRule="auto"/>
        <w:ind w:firstLine="284"/>
        <w:rPr>
          <w:sz w:val="20"/>
        </w:rPr>
      </w:pPr>
      <w:r>
        <w:rPr>
          <w:sz w:val="20"/>
        </w:rPr>
        <w:t>Введение</w:t>
      </w:r>
    </w:p>
    <w:p w:rsidR="00000000" w:rsidRDefault="00EB26C8">
      <w:pPr>
        <w:pStyle w:val="FR1"/>
        <w:spacing w:line="240" w:lineRule="auto"/>
        <w:ind w:firstLine="284"/>
        <w:rPr>
          <w:sz w:val="20"/>
        </w:rPr>
      </w:pPr>
      <w:r>
        <w:rPr>
          <w:sz w:val="20"/>
        </w:rPr>
        <w:t xml:space="preserve">1. Разъяснения основных положений Справочника </w:t>
      </w:r>
    </w:p>
    <w:p w:rsidR="00000000" w:rsidRDefault="00EB26C8">
      <w:pPr>
        <w:pStyle w:val="FR1"/>
        <w:spacing w:line="240" w:lineRule="auto"/>
        <w:ind w:firstLine="284"/>
        <w:rPr>
          <w:sz w:val="20"/>
        </w:rPr>
      </w:pPr>
      <w:r>
        <w:rPr>
          <w:sz w:val="20"/>
        </w:rPr>
        <w:t xml:space="preserve">2. Разъяснения порядка определения базовой цены на проектные работы </w:t>
      </w:r>
    </w:p>
    <w:p w:rsidR="00000000" w:rsidRDefault="00EB26C8">
      <w:pPr>
        <w:pStyle w:val="FR1"/>
        <w:spacing w:line="240" w:lineRule="auto"/>
        <w:ind w:firstLine="284"/>
        <w:rPr>
          <w:sz w:val="20"/>
        </w:rPr>
      </w:pPr>
      <w:r>
        <w:rPr>
          <w:sz w:val="20"/>
        </w:rPr>
        <w:t>3. Разъясне</w:t>
      </w:r>
      <w:r>
        <w:rPr>
          <w:sz w:val="20"/>
        </w:rPr>
        <w:t xml:space="preserve">ния по вопросам, не нашедшим отражения в основных положениях Справочника базовых цен </w:t>
      </w:r>
    </w:p>
    <w:p w:rsidR="00000000" w:rsidRDefault="00EB26C8">
      <w:pPr>
        <w:pStyle w:val="FR1"/>
        <w:spacing w:line="240" w:lineRule="auto"/>
        <w:ind w:firstLine="284"/>
        <w:rPr>
          <w:sz w:val="20"/>
        </w:rPr>
      </w:pPr>
      <w:r>
        <w:rPr>
          <w:sz w:val="20"/>
        </w:rPr>
        <w:t>4. Таблица относительной стоимости разработки проектной документации (в % % от цены)</w:t>
      </w:r>
    </w:p>
    <w:p w:rsidR="00000000" w:rsidRDefault="00EB26C8">
      <w:pPr>
        <w:pStyle w:val="FR1"/>
        <w:spacing w:line="240" w:lineRule="auto"/>
        <w:ind w:firstLine="284"/>
        <w:rPr>
          <w:sz w:val="20"/>
        </w:rPr>
      </w:pPr>
      <w:r>
        <w:rPr>
          <w:sz w:val="20"/>
        </w:rPr>
        <w:t xml:space="preserve">5. Пример определения базовой цены проектирования объектов, показатели которых выше или ниже приведенных в таблице цен Справочника </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6C8"/>
    <w:rsid w:val="00EB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00" w:lineRule="auto"/>
      <w:ind w:firstLine="720"/>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line="260" w:lineRule="auto"/>
      <w:ind w:firstLine="720"/>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3980</Words>
  <Characters>22691</Characters>
  <Application>Microsoft Office Word</Application>
  <DocSecurity>0</DocSecurity>
  <Lines>189</Lines>
  <Paragraphs>53</Paragraphs>
  <ScaleCrop>false</ScaleCrop>
  <Company>Elcom Ltd</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ГОССТРОЙ РОССИИ </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