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0CD7">
      <w:pPr>
        <w:pStyle w:val="a4"/>
        <w:pBdr>
          <w:bottom w:val="single" w:sz="12" w:space="1" w:color="auto"/>
        </w:pBdr>
        <w:spacing w:before="0" w:after="0"/>
        <w:ind w:firstLine="284"/>
      </w:pPr>
      <w:bookmarkStart w:id="0" w:name="_GoBack"/>
      <w:bookmarkEnd w:id="0"/>
      <w:r>
        <w:t>РОССИЙСКОЕ АКЦИОНЕРНОЕ ОБЩЕСТВО "ГАЗПРОМ"</w:t>
      </w:r>
    </w:p>
    <w:p w:rsidR="00000000" w:rsidRDefault="004A0CD7">
      <w:pPr>
        <w:pStyle w:val="BodyText21"/>
        <w:ind w:firstLine="284"/>
        <w:jc w:val="center"/>
        <w:rPr>
          <w:b/>
        </w:rPr>
      </w:pPr>
    </w:p>
    <w:p w:rsidR="00000000" w:rsidRDefault="004A0CD7">
      <w:pPr>
        <w:pStyle w:val="BodyText21"/>
        <w:ind w:firstLine="284"/>
        <w:jc w:val="center"/>
        <w:rPr>
          <w:b/>
        </w:rPr>
      </w:pPr>
      <w:r>
        <w:rPr>
          <w:b/>
        </w:rPr>
        <w:t>СИСТЕМА НОРМАТИВНЫХ ДОКУМЕНТОВ В СТРОИТЕЛЬСТВЕ</w:t>
      </w:r>
    </w:p>
    <w:p w:rsidR="00000000" w:rsidRDefault="004A0CD7">
      <w:pPr>
        <w:pStyle w:val="BodyText21"/>
        <w:ind w:firstLine="284"/>
        <w:jc w:val="center"/>
        <w:rPr>
          <w:b/>
        </w:rPr>
      </w:pPr>
    </w:p>
    <w:p w:rsidR="00000000" w:rsidRDefault="004A0CD7">
      <w:pPr>
        <w:pStyle w:val="BodyText21"/>
        <w:ind w:firstLine="284"/>
        <w:jc w:val="center"/>
        <w:rPr>
          <w:b/>
        </w:rPr>
      </w:pPr>
      <w:r>
        <w:rPr>
          <w:b/>
        </w:rPr>
        <w:t>СВОД ПРАВИЛ СООРУЖЕНИЯ МАГИСТРАЛЬНЫХ ГАЗОПРОВОДОВ</w:t>
      </w:r>
    </w:p>
    <w:p w:rsidR="00000000" w:rsidRDefault="004A0CD7">
      <w:pPr>
        <w:pStyle w:val="BodyText21"/>
        <w:ind w:firstLine="284"/>
        <w:jc w:val="center"/>
        <w:rPr>
          <w:b/>
        </w:rPr>
      </w:pPr>
    </w:p>
    <w:p w:rsidR="00000000" w:rsidRDefault="004A0CD7">
      <w:pPr>
        <w:pStyle w:val="BodyText21"/>
        <w:ind w:firstLine="284"/>
        <w:jc w:val="center"/>
        <w:rPr>
          <w:b/>
        </w:rPr>
      </w:pPr>
      <w:r>
        <w:rPr>
          <w:b/>
        </w:rPr>
        <w:t>СВОД ПРАВИЛ ПО СООРУЖЕНИЮ ЛИНЕЙНОЙ ЧАСТИ ГАЗОПРОВОДОВ</w:t>
      </w:r>
    </w:p>
    <w:p w:rsidR="00000000" w:rsidRDefault="004A0CD7">
      <w:pPr>
        <w:pStyle w:val="BodyText21"/>
        <w:ind w:firstLine="284"/>
        <w:jc w:val="center"/>
        <w:rPr>
          <w:b/>
        </w:rPr>
      </w:pPr>
    </w:p>
    <w:p w:rsidR="00000000" w:rsidRDefault="004A0CD7">
      <w:pPr>
        <w:pStyle w:val="a3"/>
        <w:spacing w:before="0" w:after="0"/>
        <w:ind w:firstLine="284"/>
      </w:pPr>
      <w:r>
        <w:t>УКЛАДКА ГАЗОПРОВОДОВ ИЗ ТРУБ, ИЗОЛИРОВАННЫХ В ЗАВОДСКИХ УСЛ</w:t>
      </w:r>
      <w:r>
        <w:t>ОВИЯХ</w:t>
      </w:r>
    </w:p>
    <w:p w:rsidR="00000000" w:rsidRDefault="004A0CD7">
      <w:pPr>
        <w:pStyle w:val="a3"/>
        <w:spacing w:before="0" w:after="0"/>
        <w:ind w:firstLine="284"/>
      </w:pPr>
    </w:p>
    <w:p w:rsidR="00000000" w:rsidRDefault="004A0CD7">
      <w:pPr>
        <w:pStyle w:val="a3"/>
        <w:spacing w:before="0" w:after="0"/>
        <w:ind w:firstLine="284"/>
      </w:pPr>
    </w:p>
    <w:p w:rsidR="00000000" w:rsidRDefault="004A0CD7">
      <w:pPr>
        <w:pStyle w:val="a3"/>
        <w:spacing w:before="0" w:after="0"/>
        <w:ind w:firstLine="284"/>
      </w:pPr>
      <w:r>
        <w:t>СП 106-34-96</w:t>
      </w:r>
    </w:p>
    <w:p w:rsidR="00000000" w:rsidRDefault="004A0CD7">
      <w:pPr>
        <w:pStyle w:val="a3"/>
        <w:spacing w:before="0" w:after="0"/>
        <w:ind w:firstLine="284"/>
      </w:pPr>
    </w:p>
    <w:p w:rsidR="00000000" w:rsidRDefault="004A0CD7">
      <w:pPr>
        <w:ind w:firstLine="284"/>
        <w:jc w:val="center"/>
        <w:rPr>
          <w:b/>
        </w:rPr>
      </w:pPr>
    </w:p>
    <w:p w:rsidR="00000000" w:rsidRDefault="004A0CD7">
      <w:pPr>
        <w:ind w:firstLine="284"/>
        <w:jc w:val="center"/>
        <w:rPr>
          <w:b/>
        </w:rPr>
      </w:pPr>
      <w:r>
        <w:rPr>
          <w:b/>
        </w:rPr>
        <w:t>Утверждено РАО “Газпром”</w:t>
      </w:r>
    </w:p>
    <w:p w:rsidR="00000000" w:rsidRDefault="004A0CD7">
      <w:pPr>
        <w:pStyle w:val="BodyText21"/>
        <w:ind w:firstLine="284"/>
        <w:jc w:val="center"/>
      </w:pPr>
      <w:r>
        <w:t>(Приказ от 11.09.1996 г. № 44)</w:t>
      </w:r>
    </w:p>
    <w:p w:rsidR="00000000" w:rsidRDefault="004A0CD7">
      <w:pPr>
        <w:ind w:firstLine="284"/>
        <w:jc w:val="center"/>
        <w:rPr>
          <w:b/>
        </w:rPr>
      </w:pPr>
    </w:p>
    <w:p w:rsidR="00000000" w:rsidRDefault="004A0CD7">
      <w:pPr>
        <w:ind w:firstLine="284"/>
        <w:jc w:val="center"/>
        <w:rPr>
          <w:b/>
        </w:rPr>
      </w:pPr>
    </w:p>
    <w:p w:rsidR="00000000" w:rsidRDefault="004A0CD7">
      <w:pPr>
        <w:ind w:firstLine="284"/>
        <w:jc w:val="center"/>
        <w:rPr>
          <w:b/>
        </w:rPr>
      </w:pPr>
      <w:r>
        <w:rPr>
          <w:b/>
        </w:rPr>
        <w:t>Свод правил по сооружению магистральных газопроводов</w:t>
      </w:r>
    </w:p>
    <w:p w:rsidR="00000000" w:rsidRDefault="004A0CD7">
      <w:pPr>
        <w:ind w:firstLine="284"/>
        <w:jc w:val="center"/>
      </w:pPr>
      <w:r>
        <w:rPr>
          <w:lang w:val="en-US"/>
        </w:rPr>
        <w:t xml:space="preserve">Code of the regulations on </w:t>
      </w:r>
      <w:proofErr w:type="spellStart"/>
      <w:r>
        <w:rPr>
          <w:lang w:val="en-US"/>
        </w:rPr>
        <w:t>contstruction</w:t>
      </w:r>
      <w:proofErr w:type="spellEnd"/>
      <w:r>
        <w:rPr>
          <w:lang w:val="en-US"/>
        </w:rPr>
        <w:t xml:space="preserve"> of trunk gas pipelines</w:t>
      </w:r>
    </w:p>
    <w:p w:rsidR="00000000" w:rsidRDefault="004A0CD7">
      <w:pPr>
        <w:ind w:firstLine="284"/>
        <w:jc w:val="center"/>
        <w:rPr>
          <w:lang w:val="en-US"/>
        </w:rPr>
      </w:pPr>
    </w:p>
    <w:p w:rsidR="00000000" w:rsidRDefault="004A0CD7">
      <w:pPr>
        <w:ind w:firstLine="284"/>
        <w:jc w:val="right"/>
      </w:pPr>
      <w:r>
        <w:t>Дата введения 1.10.1996 г.</w:t>
      </w:r>
    </w:p>
    <w:p w:rsidR="00000000" w:rsidRDefault="004A0CD7">
      <w:pPr>
        <w:ind w:firstLine="284"/>
        <w:jc w:val="right"/>
        <w:rPr>
          <w:b/>
        </w:rPr>
      </w:pPr>
    </w:p>
    <w:p w:rsidR="00000000" w:rsidRDefault="004A0CD7">
      <w:pPr>
        <w:ind w:firstLine="284"/>
        <w:jc w:val="center"/>
        <w:rPr>
          <w:b/>
        </w:rPr>
      </w:pPr>
    </w:p>
    <w:p w:rsidR="00000000" w:rsidRDefault="004A0CD7">
      <w:pPr>
        <w:pStyle w:val="BodyText2"/>
      </w:pPr>
      <w:r>
        <w:t>Разработаны Ассоциацией “Высоконадежный трубопроводный транспорт”, РАО “Газпром”, АО “</w:t>
      </w:r>
      <w:proofErr w:type="spellStart"/>
      <w:r>
        <w:t>Роснефтегазстрой</w:t>
      </w:r>
      <w:proofErr w:type="spellEnd"/>
      <w:r>
        <w:t>”, АО ВНИИСТ, АО “</w:t>
      </w:r>
      <w:proofErr w:type="spellStart"/>
      <w:r>
        <w:t>НГС-Оргпроектэкономика</w:t>
      </w:r>
      <w:proofErr w:type="spellEnd"/>
      <w:r>
        <w:t>”.</w:t>
      </w:r>
    </w:p>
    <w:p w:rsidR="00000000" w:rsidRDefault="004A0CD7">
      <w:pPr>
        <w:pStyle w:val="BodyText2"/>
      </w:pPr>
      <w:r>
        <w:t xml:space="preserve">Согласовано с </w:t>
      </w:r>
      <w:proofErr w:type="spellStart"/>
      <w:r>
        <w:t>Минстроем</w:t>
      </w:r>
      <w:proofErr w:type="spellEnd"/>
      <w:r>
        <w:t xml:space="preserve"> РФ письмом № 13/567 от 7 декабря 1995 г.</w:t>
      </w:r>
    </w:p>
    <w:p w:rsidR="00000000" w:rsidRDefault="004A0CD7">
      <w:pPr>
        <w:ind w:firstLine="284"/>
        <w:jc w:val="both"/>
      </w:pPr>
      <w:r>
        <w:t>Под общей редакцией</w:t>
      </w:r>
    </w:p>
    <w:p w:rsidR="00000000" w:rsidRDefault="004A0CD7">
      <w:pPr>
        <w:ind w:firstLine="284"/>
        <w:jc w:val="both"/>
      </w:pPr>
      <w:r>
        <w:t xml:space="preserve">акад. Б. Е. Патона, канд. </w:t>
      </w:r>
      <w:proofErr w:type="spellStart"/>
      <w:r>
        <w:t>техн</w:t>
      </w:r>
      <w:proofErr w:type="spellEnd"/>
      <w:r>
        <w:t xml:space="preserve">. наук В. А. </w:t>
      </w:r>
      <w:proofErr w:type="spellStart"/>
      <w:r>
        <w:t>Динкова</w:t>
      </w:r>
      <w:proofErr w:type="spellEnd"/>
      <w:r>
        <w:t>. пр</w:t>
      </w:r>
      <w:r>
        <w:t>оф. О. М. Иванцова</w:t>
      </w:r>
    </w:p>
    <w:p w:rsidR="00000000" w:rsidRDefault="004A0CD7">
      <w:pPr>
        <w:pStyle w:val="a3"/>
        <w:spacing w:before="0" w:after="0"/>
        <w:ind w:firstLine="284"/>
        <w:jc w:val="both"/>
      </w:pPr>
    </w:p>
    <w:p w:rsidR="00000000" w:rsidRDefault="004A0CD7">
      <w:pPr>
        <w:pStyle w:val="2"/>
        <w:spacing w:before="0" w:after="0"/>
        <w:ind w:firstLine="284"/>
      </w:pPr>
      <w:r>
        <w:t>Терминология</w:t>
      </w:r>
    </w:p>
    <w:p w:rsidR="00000000" w:rsidRDefault="004A0CD7"/>
    <w:p w:rsidR="00000000" w:rsidRDefault="004A0CD7">
      <w:pPr>
        <w:pStyle w:val="BodyText2"/>
      </w:pPr>
      <w:r>
        <w:t>1. Свод Правил по строительству - нормативный документ, рекомендующий технические, технологические и организационные решения и процедуры для строительства, выполнения строительно-монтажных работ, а также эксплуатации строительной продукции и определяющий способы достижения его соответствия обязательным требованиям строительных норм, правил и стандартов.</w:t>
      </w:r>
    </w:p>
    <w:p w:rsidR="00000000" w:rsidRDefault="004A0CD7">
      <w:pPr>
        <w:pStyle w:val="BodyText2"/>
      </w:pPr>
    </w:p>
    <w:p w:rsidR="00000000" w:rsidRDefault="004A0CD7">
      <w:pPr>
        <w:pStyle w:val="2"/>
        <w:spacing w:before="0" w:after="0"/>
        <w:ind w:firstLine="284"/>
      </w:pPr>
      <w:r>
        <w:t>1. Погрузочно-разгрузочные, транспортные и складские работы</w:t>
      </w:r>
    </w:p>
    <w:p w:rsidR="00000000" w:rsidRDefault="004A0CD7"/>
    <w:p w:rsidR="00000000" w:rsidRDefault="004A0CD7">
      <w:pPr>
        <w:ind w:firstLine="284"/>
        <w:jc w:val="both"/>
      </w:pPr>
      <w:r>
        <w:t>1.1. Строительство линейной части магистральных газопроводов</w:t>
      </w:r>
      <w:r>
        <w:t xml:space="preserve"> (ЛЧМГ), в том числе в условиях Крайнего Севера из труб, изолированных в заводских условиях, рекомендуется вести по предлагаемым основным технологическим и организационным схемам, корректируемым применительно к конкретным изменяющимся условиям строительства.</w:t>
      </w:r>
    </w:p>
    <w:p w:rsidR="00000000" w:rsidRDefault="004A0CD7">
      <w:pPr>
        <w:ind w:firstLine="284"/>
        <w:jc w:val="both"/>
      </w:pPr>
      <w:r>
        <w:t xml:space="preserve">1.2. </w:t>
      </w:r>
      <w:r>
        <w:rPr>
          <w:i/>
        </w:rPr>
        <w:t>Схема первая</w:t>
      </w:r>
      <w:r>
        <w:t xml:space="preserve"> предусматривает создание следующих типов складов труб, изолированных в заводских условиях:</w:t>
      </w:r>
    </w:p>
    <w:p w:rsidR="00000000" w:rsidRDefault="004A0CD7">
      <w:pPr>
        <w:ind w:firstLine="284"/>
        <w:jc w:val="both"/>
      </w:pPr>
      <w:r>
        <w:t>а) базисных, сооружаемых вблизи от морских и речных портов и пристаней, крупных железнодорожных узлов и станций с целью концентрации запасов тру</w:t>
      </w:r>
      <w:r>
        <w:t xml:space="preserve">б для обеспечения производства строительно-монтажных работ (СМР) (для районов Крайнего Севера на весь зимний сезон строительства ЛЧМГ); емкость отдельного склада 100-120 км труб (прием 5-6 теплоходов с трубами диаметром 1420 мм или 33-36 барж-площадок грузоподъемностью до 3 </w:t>
      </w:r>
      <w:proofErr w:type="spellStart"/>
      <w:r>
        <w:t>тыс.т</w:t>
      </w:r>
      <w:proofErr w:type="spellEnd"/>
      <w:r>
        <w:t xml:space="preserve">, или 28-36 шестидесяти </w:t>
      </w:r>
      <w:proofErr w:type="spellStart"/>
      <w:r>
        <w:t>полувагонных</w:t>
      </w:r>
      <w:proofErr w:type="spellEnd"/>
      <w:r>
        <w:t xml:space="preserve"> железнодорожных маршрутов);</w:t>
      </w:r>
    </w:p>
    <w:p w:rsidR="00000000" w:rsidRDefault="004A0CD7">
      <w:pPr>
        <w:ind w:firstLine="284"/>
        <w:jc w:val="both"/>
      </w:pPr>
      <w:r>
        <w:t>б) временных прирельсовых, портовых, на речных пристанях (на договорной основе), с которых трубы доставляются на базисный склад или непосредственно на трассовые склады</w:t>
      </w:r>
      <w:r>
        <w:t xml:space="preserve"> - склады на трубосварочных базах; емкость отдельного временного склада не рекомендуется создавать более 5-10 км труб;</w:t>
      </w:r>
    </w:p>
    <w:p w:rsidR="00000000" w:rsidRDefault="004A0CD7">
      <w:pPr>
        <w:ind w:firstLine="284"/>
        <w:jc w:val="both"/>
      </w:pPr>
      <w:r>
        <w:t xml:space="preserve">в) трассовых, создаваемых непосредственно в местах размещения трубосварочных баз с учетом их передислокации в соответствии с транспортной схемой строительства ЛЧМГ; емкость </w:t>
      </w:r>
      <w:r>
        <w:lastRenderedPageBreak/>
        <w:t>складов также будет определяться транспортной схемой, исходя из величины плеч обслуживания каждой трубосварочной базой строительства газопровода.</w:t>
      </w:r>
    </w:p>
    <w:p w:rsidR="00000000" w:rsidRDefault="004A0CD7">
      <w:pPr>
        <w:ind w:firstLine="284"/>
        <w:jc w:val="both"/>
      </w:pPr>
      <w:r>
        <w:t>1.3. Применительно к указанной схеме структура погрузочно-разгрузочных, тр</w:t>
      </w:r>
      <w:r>
        <w:t>анспортных и складских работ включает:</w:t>
      </w:r>
    </w:p>
    <w:p w:rsidR="00000000" w:rsidRDefault="004A0CD7">
      <w:pPr>
        <w:ind w:firstLine="284"/>
        <w:jc w:val="both"/>
      </w:pPr>
      <w:r>
        <w:t>• учет специфики транспортной схемы строительства (дальность перевозок, возможные перегрузки труб и трубных секций с колесного транспорта на гусеничный и др.);</w:t>
      </w:r>
    </w:p>
    <w:p w:rsidR="00000000" w:rsidRDefault="004A0CD7">
      <w:pPr>
        <w:ind w:firstLine="284"/>
        <w:jc w:val="both"/>
      </w:pPr>
      <w:r>
        <w:t>• сохранность труб и изоляционного покрытия от повреждений;</w:t>
      </w:r>
    </w:p>
    <w:p w:rsidR="00000000" w:rsidRDefault="004A0CD7">
      <w:pPr>
        <w:ind w:firstLine="284"/>
        <w:jc w:val="both"/>
      </w:pPr>
      <w:r>
        <w:t>• безопасность производства указанных работ;</w:t>
      </w:r>
    </w:p>
    <w:p w:rsidR="00000000" w:rsidRDefault="004A0CD7">
      <w:pPr>
        <w:ind w:firstLine="284"/>
        <w:jc w:val="both"/>
      </w:pPr>
      <w:r>
        <w:t>• соответствие дорожных условий транспортировке длинномерных грузов (12 и 36 м) - “</w:t>
      </w:r>
      <w:proofErr w:type="spellStart"/>
      <w:r>
        <w:t>вписываемость</w:t>
      </w:r>
      <w:proofErr w:type="spellEnd"/>
      <w:r>
        <w:t>” в габариты дорог, обеспечение встречного движения, соответствующая грузоподъемность мостов, ледовых переправ и</w:t>
      </w:r>
      <w:r>
        <w:t xml:space="preserve"> т.п.;</w:t>
      </w:r>
    </w:p>
    <w:p w:rsidR="00000000" w:rsidRDefault="004A0CD7">
      <w:pPr>
        <w:pStyle w:val="BodyTextIndent2"/>
        <w:ind w:left="0" w:firstLine="284"/>
      </w:pPr>
      <w:r>
        <w:t>• соответствие грузоподъемности транспортных средств массе перевозимых труб и секций труб с учетом дорожных условий (крутые подъемы, дорожные покрытия, погодные условия и др.).</w:t>
      </w:r>
    </w:p>
    <w:p w:rsidR="00000000" w:rsidRDefault="004A0CD7">
      <w:pPr>
        <w:ind w:firstLine="284"/>
        <w:jc w:val="both"/>
      </w:pPr>
      <w:r>
        <w:t>1.4. Варианты производства погрузо-разгрузочных, транспортных и складских работ следующие:</w:t>
      </w:r>
    </w:p>
    <w:p w:rsidR="00000000" w:rsidRDefault="004A0CD7">
      <w:pPr>
        <w:ind w:firstLine="284"/>
        <w:jc w:val="both"/>
      </w:pPr>
      <w:r>
        <w:t>1.4.1. Выгрузка труб в морском порту (в том числе временном, сооружаемом на период поставки труб, оборудования и других материалов), временное складирование на территории порта (на договорной основе) - погрузка труб на транспортные средс</w:t>
      </w:r>
      <w:r>
        <w:t xml:space="preserve">тва и транспортировка на базисные склады - разгрузка и складирование труб - погрузка труб на транспортные средства и транспортировка их на трассовые склады (склады на трубосварочных базах) - разгрузка труб и складирование их на ТСБ - перемещение труб на сварочные стеллажи - (сварка отдельных труб в секции, изоляция сварных стыков) - погрузка секций труб на </w:t>
      </w:r>
      <w:proofErr w:type="spellStart"/>
      <w:r>
        <w:t>плетевозы</w:t>
      </w:r>
      <w:proofErr w:type="spellEnd"/>
      <w:r>
        <w:t xml:space="preserve"> и транспортировка их непосредственно на трассу - разгрузка секций труб.</w:t>
      </w:r>
    </w:p>
    <w:p w:rsidR="00000000" w:rsidRDefault="004A0CD7">
      <w:pPr>
        <w:ind w:firstLine="284"/>
        <w:jc w:val="both"/>
      </w:pPr>
      <w:r>
        <w:t>1.4.2. Временный склад труб в морском порту (если позволяют площади) ил</w:t>
      </w:r>
      <w:r>
        <w:t>и поблизости от него выполняет функции базисного склада.</w:t>
      </w:r>
    </w:p>
    <w:p w:rsidR="00000000" w:rsidRDefault="004A0CD7">
      <w:pPr>
        <w:ind w:firstLine="284"/>
        <w:jc w:val="both"/>
      </w:pPr>
      <w:r>
        <w:t>1.4.3. Выгрузка труб в речном порту (далее схема осуществляется в соответствии с п. 1.4.1.).</w:t>
      </w:r>
    </w:p>
    <w:p w:rsidR="00000000" w:rsidRDefault="004A0CD7">
      <w:pPr>
        <w:ind w:firstLine="284"/>
        <w:jc w:val="both"/>
      </w:pPr>
      <w:r>
        <w:t>1.4.4. Временный склад труб в речном порту (если позволяют площади) или поблизости от него выполняет функции базисного склада.</w:t>
      </w:r>
    </w:p>
    <w:p w:rsidR="00000000" w:rsidRDefault="004A0CD7">
      <w:pPr>
        <w:ind w:firstLine="284"/>
        <w:jc w:val="both"/>
      </w:pPr>
      <w:r>
        <w:t>1.4.5. Выгрузка труб на железнодорожной станции (далее схема осуществляется в соответствии с п. 1.4.1.).</w:t>
      </w:r>
    </w:p>
    <w:p w:rsidR="00000000" w:rsidRDefault="004A0CD7">
      <w:pPr>
        <w:ind w:firstLine="284"/>
        <w:jc w:val="both"/>
      </w:pPr>
      <w:r>
        <w:t>1.4.6. Временный склад труб на железнодорожной станции (если позволяют площади) или поблизости от него выполняет функции базисного</w:t>
      </w:r>
      <w:r>
        <w:t xml:space="preserve"> склада.</w:t>
      </w:r>
    </w:p>
    <w:p w:rsidR="00000000" w:rsidRDefault="004A0CD7">
      <w:pPr>
        <w:ind w:firstLine="284"/>
        <w:jc w:val="both"/>
      </w:pPr>
      <w:r>
        <w:t>1.5. Учитывая, что повреждение изоляционного покрытия труб, нанесенного в заводских условиях в большей степени зависит от числа перегрузок труб, чем от дальности их транспортировки, рекомендуется использовать схемы в соответствии с пп.1.4.2, 1.4.4 и 1.4.6 при соответствующем экономическом обосновании транспортной схемы строительства ЛЧМГ.</w:t>
      </w:r>
    </w:p>
    <w:p w:rsidR="00000000" w:rsidRDefault="004A0CD7">
      <w:pPr>
        <w:ind w:firstLine="284"/>
        <w:jc w:val="both"/>
      </w:pPr>
      <w:r>
        <w:t xml:space="preserve">1.6. </w:t>
      </w:r>
      <w:r>
        <w:rPr>
          <w:i/>
        </w:rPr>
        <w:t>Схема вторая.</w:t>
      </w:r>
      <w:r>
        <w:t xml:space="preserve"> В целях наилучшего сохранения изоляционного покрытия труб, а также отказа от транспортировки секций труб предусматривается исключение из технол</w:t>
      </w:r>
      <w:r>
        <w:t>огической и организационной схем промежуточных трубосварочных баз.</w:t>
      </w:r>
    </w:p>
    <w:p w:rsidR="00000000" w:rsidRDefault="004A0CD7">
      <w:pPr>
        <w:ind w:firstLine="284"/>
        <w:jc w:val="both"/>
      </w:pPr>
      <w:r>
        <w:t>1.7. Эта схема предопределяет, во-первых, расширение (на договорной основе) емкости складов в морских и речных портах и на железнодорожных станциях, во-вторых, увеличение сроков хранения изолированных труб на этих складах, в-третьих, сооружение в определенном транспортной схемой порядке строительства временных причалов, пристаней и железнодорожных тупиков, в-четвертых, транспортировку отдельных изолированных труб с указанных мест их выгрузки</w:t>
      </w:r>
      <w:r>
        <w:t xml:space="preserve"> непосредственно на трассу строительства магистрального газопровода.</w:t>
      </w:r>
    </w:p>
    <w:p w:rsidR="00000000" w:rsidRDefault="004A0CD7">
      <w:pPr>
        <w:ind w:firstLine="284"/>
        <w:jc w:val="both"/>
      </w:pPr>
      <w:r>
        <w:t>1.8. Варианты производства погрузочно-разгрузочных работ по 2-й схеме следующие.</w:t>
      </w:r>
    </w:p>
    <w:p w:rsidR="00000000" w:rsidRDefault="004A0CD7">
      <w:pPr>
        <w:ind w:firstLine="284"/>
        <w:jc w:val="both"/>
      </w:pPr>
      <w:r>
        <w:t xml:space="preserve">1.8.1. </w:t>
      </w:r>
      <w:r>
        <w:rPr>
          <w:i/>
        </w:rPr>
        <w:t>Основной вариант</w:t>
      </w:r>
      <w:r>
        <w:t>: выгрузка изолированных труб в морском (речном) порту, на временном причале или пристани, на железнодорожной станции или специально построенном тупике - складирование труб в месте выгрузки и хранения их - погрузка труб на транспортные средства - транспортировка труб непосредственно на трассу строящегося газопровода - выгрузка труб на тр</w:t>
      </w:r>
      <w:r>
        <w:t>ассе с одновременной раскладкой их.</w:t>
      </w:r>
    </w:p>
    <w:p w:rsidR="00000000" w:rsidRDefault="004A0CD7">
      <w:pPr>
        <w:ind w:firstLine="284"/>
        <w:jc w:val="both"/>
      </w:pPr>
      <w:r>
        <w:t xml:space="preserve">1.8.2. </w:t>
      </w:r>
      <w:r>
        <w:rPr>
          <w:i/>
        </w:rPr>
        <w:t>Частный вариант</w:t>
      </w:r>
      <w:r>
        <w:t>: выгрузка изолированных труб в указанных (п. 1.8.1.) местах с одновременной погрузкой их на транспортные средства - транспортировка труб непосредственно на трассу строящегося магистрального газопровода - выгрузка труб на трассе с одновременной раскладкой их.</w:t>
      </w:r>
    </w:p>
    <w:p w:rsidR="00000000" w:rsidRDefault="004A0CD7">
      <w:pPr>
        <w:ind w:firstLine="284"/>
        <w:jc w:val="both"/>
      </w:pPr>
      <w:r>
        <w:t xml:space="preserve">1.8.3. Основной и частный варианты производства погрузочно-разгрузочных работ, как правило, могут совмещаться на стадии выгрузки труб в пунктах их назначения и при условии </w:t>
      </w:r>
      <w:r>
        <w:lastRenderedPageBreak/>
        <w:t>возможности доставки т</w:t>
      </w:r>
      <w:r>
        <w:t>руб на трассу (наличие достаточного числа погрузочно-разгрузочных и транспортных средств, состояние дорог, условия выгрузки и раскладки труб на трассе).</w:t>
      </w:r>
    </w:p>
    <w:p w:rsidR="00000000" w:rsidRDefault="004A0CD7">
      <w:pPr>
        <w:ind w:firstLine="284"/>
        <w:jc w:val="both"/>
      </w:pPr>
      <w:r>
        <w:t>1.9. Корректировка 1 и 2-й технологических и организационных схем предполагает:</w:t>
      </w:r>
    </w:p>
    <w:p w:rsidR="00000000" w:rsidRDefault="004A0CD7">
      <w:pPr>
        <w:ind w:firstLine="284"/>
        <w:jc w:val="both"/>
      </w:pPr>
      <w:r>
        <w:t>• частичное сочетание их;</w:t>
      </w:r>
    </w:p>
    <w:p w:rsidR="00000000" w:rsidRDefault="004A0CD7">
      <w:pPr>
        <w:ind w:firstLine="284"/>
        <w:jc w:val="both"/>
      </w:pPr>
      <w:r>
        <w:t>• изменение емкостей базисных, временных прирельсовых, портовых, на речных причалах и пристанях и трассовых (на трубосварочных базах) складов;</w:t>
      </w:r>
    </w:p>
    <w:p w:rsidR="00000000" w:rsidRDefault="004A0CD7">
      <w:pPr>
        <w:pStyle w:val="BodyTextIndent2"/>
        <w:ind w:left="0" w:firstLine="284"/>
      </w:pPr>
      <w:r>
        <w:t>• изменение транспортной схемы строительства ЛЧМГ, например, в связи с необходимостью частичного использования</w:t>
      </w:r>
      <w:r>
        <w:t xml:space="preserve"> для транспортировки секций изолированных труб или отдельных труб одновременно колесного и гусеничного транспорта с необходимостью перевалки труб и их секций.</w:t>
      </w:r>
    </w:p>
    <w:p w:rsidR="00000000" w:rsidRDefault="004A0CD7">
      <w:pPr>
        <w:ind w:firstLine="284"/>
        <w:jc w:val="both"/>
      </w:pPr>
      <w:r>
        <w:t>1.10. При использовании возможных схем производства погрузо-разгрузочных, транспортных и складских работ на всех их стадиях должны предусматриваться и реализовываться мероприятия и устройства по предупреждению повреждения изоляционного покрытия труб:</w:t>
      </w:r>
    </w:p>
    <w:p w:rsidR="00000000" w:rsidRDefault="004A0CD7">
      <w:pPr>
        <w:ind w:firstLine="284"/>
        <w:jc w:val="both"/>
      </w:pPr>
      <w:r>
        <w:t>• на стадии выгрузки и погрузки - применение траверс с торцевыми захватами, мягких полотенец, автомати</w:t>
      </w:r>
      <w:r>
        <w:t>ческих трубных захватов, специальных покрытий стрел кранов-трубоукладчиков и других кранов эластичными накладками (например, из утилизированных покрышек и других материалов);</w:t>
      </w:r>
    </w:p>
    <w:p w:rsidR="00000000" w:rsidRDefault="004A0CD7">
      <w:pPr>
        <w:ind w:firstLine="284"/>
        <w:jc w:val="both"/>
      </w:pPr>
      <w:r>
        <w:t xml:space="preserve">• на стадии транспортировки трубы должны перевозиться на прицепах и полуприцепах (тяжеловозах) с </w:t>
      </w:r>
      <w:proofErr w:type="spellStart"/>
      <w:r>
        <w:t>опиранием</w:t>
      </w:r>
      <w:proofErr w:type="spellEnd"/>
      <w:r>
        <w:t xml:space="preserve"> трубы по всей длине, применением мягких “седел”, торцевых креплений с мягкими прокладками и др.; транспортировка на прицепах-роспусках не допускается;</w:t>
      </w:r>
    </w:p>
    <w:p w:rsidR="00000000" w:rsidRDefault="004A0CD7">
      <w:pPr>
        <w:ind w:firstLine="284"/>
        <w:jc w:val="both"/>
      </w:pPr>
      <w:r>
        <w:t>• на стадии хранения - применение мягких междурядных подкладок, прокладок и сто</w:t>
      </w:r>
      <w:r>
        <w:t>ек с эластичными накладками и т.п.</w:t>
      </w:r>
    </w:p>
    <w:p w:rsidR="00000000" w:rsidRDefault="004A0CD7">
      <w:pPr>
        <w:pStyle w:val="BodyText2"/>
      </w:pPr>
      <w:r>
        <w:t>1.11. Изолированные трубы должны укладываться в штабеля, отстоящие один от другого не менее, чем на 1 м.</w:t>
      </w:r>
    </w:p>
    <w:p w:rsidR="00000000" w:rsidRDefault="004A0CD7">
      <w:pPr>
        <w:ind w:firstLine="284"/>
        <w:jc w:val="both"/>
      </w:pPr>
      <w:r>
        <w:t>1.12. Нижний ряд каждого штабеля должен быть уложен на спланированную площадку, оборудованную инвентарными подкладками с устройствами (упорами), исключающими раскатывание труб.</w:t>
      </w:r>
    </w:p>
    <w:p w:rsidR="00000000" w:rsidRDefault="004A0CD7">
      <w:pPr>
        <w:ind w:firstLine="284"/>
        <w:jc w:val="both"/>
      </w:pPr>
      <w:r>
        <w:t>1.13. Трубы укладываются “в седло” и закрепляются по рядам.</w:t>
      </w:r>
    </w:p>
    <w:p w:rsidR="00000000" w:rsidRDefault="004A0CD7">
      <w:pPr>
        <w:ind w:firstLine="284"/>
        <w:jc w:val="both"/>
      </w:pPr>
      <w:r>
        <w:t>1.14. Высота штабеля труб при укладке их “в седло” определяется в зависимости от числа рядов труб по формуле:</w:t>
      </w:r>
    </w:p>
    <w:p w:rsidR="00000000" w:rsidRDefault="004A0CD7">
      <w:pPr>
        <w:ind w:firstLine="284"/>
        <w:jc w:val="both"/>
      </w:pPr>
      <w:r>
        <w:t xml:space="preserve">Н = </w:t>
      </w:r>
      <w:r>
        <w:rPr>
          <w:lang w:val="en-US"/>
        </w:rPr>
        <w:t>D</w:t>
      </w:r>
      <w:r>
        <w:t xml:space="preserve"> (0,866 </w:t>
      </w:r>
      <w:r>
        <w:rPr>
          <w:lang w:val="en-US"/>
        </w:rPr>
        <w:t>n</w:t>
      </w:r>
      <w:r>
        <w:t xml:space="preserve"> + 0,134),</w:t>
      </w:r>
    </w:p>
    <w:p w:rsidR="00000000" w:rsidRDefault="004A0CD7">
      <w:pPr>
        <w:ind w:firstLine="284"/>
        <w:jc w:val="both"/>
      </w:pPr>
      <w:r>
        <w:t>где Н - высота штабеля труб;</w:t>
      </w:r>
    </w:p>
    <w:p w:rsidR="00000000" w:rsidRDefault="004A0CD7">
      <w:pPr>
        <w:ind w:firstLine="284"/>
        <w:jc w:val="both"/>
      </w:pPr>
      <w:r>
        <w:rPr>
          <w:lang w:val="en-US"/>
        </w:rPr>
        <w:t>D</w:t>
      </w:r>
      <w:r>
        <w:t xml:space="preserve"> - диаметр труб; </w:t>
      </w:r>
    </w:p>
    <w:p w:rsidR="00000000" w:rsidRDefault="004A0CD7">
      <w:pPr>
        <w:ind w:firstLine="284"/>
        <w:jc w:val="both"/>
      </w:pPr>
      <w:r>
        <w:rPr>
          <w:lang w:val="en-US"/>
        </w:rPr>
        <w:t>n</w:t>
      </w:r>
      <w:r>
        <w:t xml:space="preserve"> - число рядов труб.</w:t>
      </w:r>
    </w:p>
    <w:p w:rsidR="00000000" w:rsidRDefault="004A0CD7">
      <w:pPr>
        <w:ind w:firstLine="284"/>
        <w:jc w:val="both"/>
      </w:pPr>
      <w:r>
        <w:t>Укладка в один штабель труб разного диаметра не допускается.</w:t>
      </w:r>
    </w:p>
    <w:p w:rsidR="00000000" w:rsidRDefault="004A0CD7">
      <w:pPr>
        <w:ind w:firstLine="284"/>
        <w:jc w:val="both"/>
      </w:pPr>
      <w:r>
        <w:t>Предельная высота штабеля не рекомендуется более 8 м (с учетом отсутствия рабочих на штабеле и использования автоматических трубных захватов).</w:t>
      </w:r>
    </w:p>
    <w:p w:rsidR="00000000" w:rsidRDefault="004A0CD7">
      <w:pPr>
        <w:ind w:firstLine="284"/>
        <w:jc w:val="both"/>
      </w:pPr>
      <w:r>
        <w:t>1.15. Следует различать склады труб по высоте штабелей:</w:t>
      </w:r>
    </w:p>
    <w:p w:rsidR="00000000" w:rsidRDefault="004A0CD7">
      <w:pPr>
        <w:ind w:firstLine="284"/>
        <w:jc w:val="both"/>
      </w:pPr>
      <w:r>
        <w:rPr>
          <w:b/>
        </w:rPr>
        <w:t>•</w:t>
      </w:r>
      <w:r>
        <w:t xml:space="preserve"> высокорядные - высота штабелей более 3 м (рекомендуемые);</w:t>
      </w:r>
    </w:p>
    <w:p w:rsidR="00000000" w:rsidRDefault="004A0CD7">
      <w:pPr>
        <w:ind w:firstLine="284"/>
        <w:jc w:val="both"/>
      </w:pPr>
      <w:r>
        <w:rPr>
          <w:b/>
        </w:rPr>
        <w:t>•</w:t>
      </w:r>
      <w:r>
        <w:t xml:space="preserve"> </w:t>
      </w:r>
      <w:proofErr w:type="spellStart"/>
      <w:r>
        <w:t>низкорядные</w:t>
      </w:r>
      <w:proofErr w:type="spellEnd"/>
      <w:r>
        <w:t xml:space="preserve"> - высота штабелей до 3 м.</w:t>
      </w:r>
    </w:p>
    <w:p w:rsidR="00000000" w:rsidRDefault="004A0CD7">
      <w:pPr>
        <w:ind w:firstLine="284"/>
        <w:jc w:val="both"/>
      </w:pPr>
      <w:r>
        <w:t>1.16. При хранении труб и секций труб места контактов с опорными и разделительными</w:t>
      </w:r>
      <w:r>
        <w:t xml:space="preserve"> стойками должны быть </w:t>
      </w:r>
      <w:proofErr w:type="spellStart"/>
      <w:r>
        <w:t>обрезинены</w:t>
      </w:r>
      <w:proofErr w:type="spellEnd"/>
      <w:r>
        <w:t xml:space="preserve"> или обшиты деревянными рейками, а в зимнее время торцы труб закрываются инвентарными заглушками для предотвращения попадания снега в полость труб и секций.</w:t>
      </w:r>
    </w:p>
    <w:p w:rsidR="00000000" w:rsidRDefault="004A0CD7">
      <w:pPr>
        <w:ind w:firstLine="284"/>
        <w:jc w:val="both"/>
      </w:pPr>
    </w:p>
    <w:p w:rsidR="00000000" w:rsidRDefault="004A0CD7">
      <w:pPr>
        <w:pStyle w:val="2"/>
        <w:spacing w:before="0" w:after="0"/>
        <w:ind w:firstLine="284"/>
      </w:pPr>
      <w:r>
        <w:t>2. Изоляция сварных стыков труб. Ремонт изоляционного покрытия</w:t>
      </w:r>
    </w:p>
    <w:p w:rsidR="00000000" w:rsidRDefault="004A0CD7"/>
    <w:p w:rsidR="00000000" w:rsidRDefault="004A0CD7">
      <w:pPr>
        <w:ind w:firstLine="284"/>
        <w:jc w:val="both"/>
      </w:pPr>
      <w:r>
        <w:t>2.1. До начала производства работ по изоляции сварных стыков подрядчиком проводится входной контроль качества поступивших изоляционных материалов, который включает проверку:</w:t>
      </w:r>
    </w:p>
    <w:p w:rsidR="00000000" w:rsidRDefault="004A0CD7">
      <w:pPr>
        <w:ind w:firstLine="284"/>
        <w:jc w:val="both"/>
      </w:pPr>
      <w:r>
        <w:t>• наличия сертификатов на все виды поступивших изоляционных материалов;</w:t>
      </w:r>
    </w:p>
    <w:p w:rsidR="00000000" w:rsidRDefault="004A0CD7">
      <w:pPr>
        <w:ind w:firstLine="284"/>
        <w:jc w:val="both"/>
      </w:pPr>
      <w:r>
        <w:t>• соответств</w:t>
      </w:r>
      <w:r>
        <w:t>ия муфт и манжет проектным данным)</w:t>
      </w:r>
    </w:p>
    <w:p w:rsidR="00000000" w:rsidRDefault="004A0CD7">
      <w:pPr>
        <w:pStyle w:val="BodyText2"/>
      </w:pPr>
      <w:r>
        <w:t>Входной контроль производится в дальнейшем по мере поступления изоляционных материалов.</w:t>
      </w:r>
    </w:p>
    <w:p w:rsidR="00000000" w:rsidRDefault="004A0CD7">
      <w:pPr>
        <w:ind w:firstLine="284"/>
        <w:jc w:val="both"/>
      </w:pPr>
      <w:r>
        <w:t>Импортные изоляционные материалы могут дополнительно проверяться по показателям, оговоренным в контракте на поставки.</w:t>
      </w:r>
    </w:p>
    <w:p w:rsidR="00000000" w:rsidRDefault="004A0CD7">
      <w:pPr>
        <w:ind w:firstLine="284"/>
        <w:jc w:val="both"/>
      </w:pPr>
      <w:r>
        <w:t>Результаты входного контроля качества изоляционных материалов должны быть зафиксированы в “Заключении о возможности применения изоляционных материалов” (форма документа произвольная).</w:t>
      </w:r>
    </w:p>
    <w:p w:rsidR="00000000" w:rsidRDefault="004A0CD7">
      <w:pPr>
        <w:ind w:firstLine="284"/>
        <w:jc w:val="both"/>
      </w:pPr>
      <w:r>
        <w:t>2.2. При производстве СМР с использованием сварки труб в секции на трубосварочных базах</w:t>
      </w:r>
      <w:r>
        <w:t xml:space="preserve"> изоляция сварных стыков труб производится:</w:t>
      </w:r>
    </w:p>
    <w:p w:rsidR="00000000" w:rsidRDefault="004A0CD7">
      <w:pPr>
        <w:ind w:firstLine="284"/>
        <w:jc w:val="both"/>
      </w:pPr>
      <w:r>
        <w:t>• на трубосварочной базе после сварки отдельных труб в секции;</w:t>
      </w:r>
    </w:p>
    <w:p w:rsidR="00000000" w:rsidRDefault="004A0CD7">
      <w:pPr>
        <w:ind w:firstLine="284"/>
        <w:jc w:val="both"/>
      </w:pPr>
      <w:r>
        <w:t>• непосредственно на трассе магистрального газопровода после сварки секций изолированных труб в плети или сплошную нитку перед укладкой газопровода в траншею.</w:t>
      </w:r>
    </w:p>
    <w:p w:rsidR="00000000" w:rsidRDefault="004A0CD7">
      <w:pPr>
        <w:pStyle w:val="BodyText2"/>
      </w:pPr>
      <w:r>
        <w:t>Сварка секций изолированных труб должна производиться с использованием инвентарных лежек, на которые затем выкладываются плети или сплошная нитка газопровода.</w:t>
      </w:r>
    </w:p>
    <w:p w:rsidR="00000000" w:rsidRDefault="004A0CD7">
      <w:pPr>
        <w:ind w:firstLine="284"/>
        <w:jc w:val="both"/>
      </w:pPr>
      <w:r>
        <w:t xml:space="preserve">Изоляция сварных стыков труб непосредственно на трассе и укладка газопровода в траншею </w:t>
      </w:r>
      <w:r>
        <w:t>должны выполняться только раздельно.</w:t>
      </w:r>
    </w:p>
    <w:p w:rsidR="00000000" w:rsidRDefault="004A0CD7">
      <w:pPr>
        <w:ind w:firstLine="284"/>
        <w:jc w:val="both"/>
      </w:pPr>
      <w:r>
        <w:t>Ремонт изоляционного покрытия труб производится при необходимости соответственно после изоляции сварных стыков на трубосварочной базе и непосредственно на трассе магистрального газопровода перед его укладкой в траншею.</w:t>
      </w:r>
    </w:p>
    <w:p w:rsidR="00000000" w:rsidRDefault="004A0CD7">
      <w:pPr>
        <w:ind w:firstLine="284"/>
        <w:jc w:val="both"/>
      </w:pPr>
      <w:r>
        <w:t>2.3. Трубы (секции) на трассе раскладываются на лежках. Изолированные трубы (секции) раскладываются на лежках с мягкими подкладками. При производстве СМР с вывозкой изолированных труб непосредственно на трассу изоляция сварных стыков и ремонт изоляционного</w:t>
      </w:r>
      <w:r>
        <w:t xml:space="preserve"> покрытия (при необходимости) производятся после сварки отдельных изолированных труб в плети или в сплошную нитку перед укладкой газопровода в траншею. Инвентарные лежки используются аналогично производству работ по схеме (п. 2.2).</w:t>
      </w:r>
    </w:p>
    <w:p w:rsidR="00000000" w:rsidRDefault="004A0CD7">
      <w:pPr>
        <w:ind w:firstLine="284"/>
        <w:jc w:val="both"/>
      </w:pPr>
      <w:r>
        <w:t>2.4. Показатели защитных свойств изоляционного покрытия сварных стыков труб должны соответствовать защитным показателям основного изоляционного покрытия труб. Материалы для изоляции сварных стыков труб должны выдерживать заданные механические нагрузки, которым подвергается изоляц</w:t>
      </w:r>
      <w:r>
        <w:t>ионное покрытие при принятой технологической схеме производства при температуре окружающей среды от -40° до +50° С.</w:t>
      </w:r>
    </w:p>
    <w:p w:rsidR="00000000" w:rsidRDefault="004A0CD7">
      <w:pPr>
        <w:ind w:firstLine="284"/>
        <w:jc w:val="both"/>
      </w:pPr>
      <w:r>
        <w:t>2.5. При механизированном выполнении работ по очистке и изоляции сварных стыков труб зазор между трубопроводом и поверхностью земли должен быть не менее 0,7 м, для чего используются инвентарные опоры конструкции, определяемой ППР.</w:t>
      </w:r>
    </w:p>
    <w:p w:rsidR="00000000" w:rsidRDefault="004A0CD7">
      <w:pPr>
        <w:ind w:firstLine="284"/>
        <w:jc w:val="both"/>
      </w:pPr>
      <w:r>
        <w:t>2.6. Края полиэтиленовых покрытий труб толщиной более 1 мм не должны иметь уступов за счет фаски с углом более 30°.</w:t>
      </w:r>
    </w:p>
    <w:p w:rsidR="00000000" w:rsidRDefault="004A0CD7">
      <w:pPr>
        <w:ind w:firstLine="284"/>
        <w:jc w:val="both"/>
      </w:pPr>
      <w:r>
        <w:t>2.7. Материалы для изоляции сварных стыков труб с</w:t>
      </w:r>
      <w:r>
        <w:t xml:space="preserve"> заводской изоляцией должны транспортироваться и храниться в условиях, исключающих их увлажнение, загрязнение и порчу. Распаковку материалов следует производить непосредственно на месте производства работ по изоляции сварных стыков труб.</w:t>
      </w:r>
    </w:p>
    <w:p w:rsidR="00000000" w:rsidRDefault="004A0CD7">
      <w:pPr>
        <w:pStyle w:val="BodyText2"/>
      </w:pPr>
      <w:r>
        <w:t xml:space="preserve">2.8. Для изоляции сварных стыков труб могут применяться </w:t>
      </w:r>
      <w:proofErr w:type="spellStart"/>
      <w:r>
        <w:t>термоусаживающиеся</w:t>
      </w:r>
      <w:proofErr w:type="spellEnd"/>
      <w:r>
        <w:t xml:space="preserve"> муфты или манжеты, состоящие из </w:t>
      </w:r>
      <w:proofErr w:type="spellStart"/>
      <w:r>
        <w:t>радиационносшитой</w:t>
      </w:r>
      <w:proofErr w:type="spellEnd"/>
      <w:r>
        <w:t xml:space="preserve"> полиэтиленовой основы со слоем </w:t>
      </w:r>
      <w:proofErr w:type="spellStart"/>
      <w:r>
        <w:t>термоплавкого</w:t>
      </w:r>
      <w:proofErr w:type="spellEnd"/>
      <w:r>
        <w:t xml:space="preserve"> клея на внутренней стороне.</w:t>
      </w:r>
    </w:p>
    <w:p w:rsidR="00000000" w:rsidRDefault="004A0CD7">
      <w:pPr>
        <w:ind w:firstLine="284"/>
        <w:jc w:val="both"/>
      </w:pPr>
      <w:r>
        <w:t xml:space="preserve">2.9. Технические характеристики </w:t>
      </w:r>
      <w:proofErr w:type="spellStart"/>
      <w:r>
        <w:t>термоусаживающихся</w:t>
      </w:r>
      <w:proofErr w:type="spellEnd"/>
      <w:r>
        <w:t xml:space="preserve"> муфт должны соответствова</w:t>
      </w:r>
      <w:r>
        <w:t>ть требованиям ТУ поставки и иметь следующие значения:</w:t>
      </w:r>
    </w:p>
    <w:p w:rsidR="00000000" w:rsidRDefault="004A0CD7">
      <w:pPr>
        <w:ind w:firstLine="284"/>
        <w:jc w:val="both"/>
      </w:pPr>
      <w:r>
        <w:t xml:space="preserve">• состав материала (основы и </w:t>
      </w:r>
      <w:proofErr w:type="spellStart"/>
      <w:r>
        <w:t>адгезива</w:t>
      </w:r>
      <w:proofErr w:type="spellEnd"/>
      <w:r>
        <w:t>) - соответствие ТУ поставки;</w:t>
      </w:r>
    </w:p>
    <w:p w:rsidR="00000000" w:rsidRDefault="004A0CD7">
      <w:pPr>
        <w:ind w:firstLine="284"/>
        <w:jc w:val="both"/>
      </w:pPr>
      <w:r>
        <w:t>• толщина основы - 1,5 мм;</w:t>
      </w:r>
    </w:p>
    <w:p w:rsidR="00000000" w:rsidRDefault="004A0CD7">
      <w:pPr>
        <w:ind w:firstLine="284"/>
        <w:jc w:val="both"/>
      </w:pPr>
      <w:r>
        <w:t>• общая толщина - 2,2 мм;</w:t>
      </w:r>
    </w:p>
    <w:p w:rsidR="00000000" w:rsidRDefault="004A0CD7">
      <w:pPr>
        <w:ind w:firstLine="284"/>
        <w:jc w:val="both"/>
      </w:pPr>
      <w:r>
        <w:rPr>
          <w:b/>
        </w:rPr>
        <w:t>•</w:t>
      </w:r>
      <w:r>
        <w:t xml:space="preserve"> диаметр - 1480 (+20 - -10) мм;</w:t>
      </w:r>
    </w:p>
    <w:p w:rsidR="00000000" w:rsidRDefault="004A0CD7">
      <w:pPr>
        <w:ind w:firstLine="284"/>
        <w:jc w:val="both"/>
      </w:pPr>
      <w:r>
        <w:t>• степень усадки – 30 ± 5 %;</w:t>
      </w:r>
    </w:p>
    <w:p w:rsidR="00000000" w:rsidRDefault="004A0CD7">
      <w:pPr>
        <w:ind w:firstLine="284"/>
        <w:jc w:val="both"/>
      </w:pPr>
      <w:r>
        <w:t>• максимальная температура усадки – 140 °С.</w:t>
      </w:r>
    </w:p>
    <w:p w:rsidR="00000000" w:rsidRDefault="004A0CD7">
      <w:pPr>
        <w:ind w:firstLine="284"/>
        <w:jc w:val="both"/>
      </w:pPr>
      <w:r>
        <w:t xml:space="preserve">2.10. Изоляция стыков труб </w:t>
      </w:r>
      <w:proofErr w:type="spellStart"/>
      <w:r>
        <w:t>термоусаживающимися</w:t>
      </w:r>
      <w:proofErr w:type="spellEnd"/>
      <w:r>
        <w:t xml:space="preserve"> муфтами должна выполняться в такой последовательности:</w:t>
      </w:r>
    </w:p>
    <w:p w:rsidR="00000000" w:rsidRDefault="004A0CD7">
      <w:pPr>
        <w:ind w:firstLine="284"/>
        <w:jc w:val="both"/>
      </w:pPr>
      <w:r>
        <w:t>• свободное надевание муфты вместе с упаковкой на один из концов свариваемых труб до сварки стыка;</w:t>
      </w:r>
    </w:p>
    <w:p w:rsidR="00000000" w:rsidRDefault="004A0CD7">
      <w:pPr>
        <w:pStyle w:val="BodyTextIndent2"/>
        <w:ind w:left="0" w:firstLine="284"/>
      </w:pPr>
      <w:r>
        <w:t>• механическая очистка изолиру</w:t>
      </w:r>
      <w:r>
        <w:t xml:space="preserve">емой поверхности после сварки и контроля качества сварки стыка (рекомендуется технология пескоструйной очистки). В отдельных случаях по согласованию с заказчиком и контролирующей организацией очистку можно осуществлять с применением разъемных приспособлений, оборудованных металлическими щетками, а также </w:t>
      </w:r>
      <w:proofErr w:type="spellStart"/>
      <w:r>
        <w:t>электрошлифовальными</w:t>
      </w:r>
      <w:proofErr w:type="spellEnd"/>
      <w:r>
        <w:t xml:space="preserve"> машинками;</w:t>
      </w:r>
    </w:p>
    <w:p w:rsidR="00000000" w:rsidRDefault="004A0CD7">
      <w:pPr>
        <w:ind w:firstLine="284"/>
        <w:jc w:val="both"/>
      </w:pPr>
      <w:r>
        <w:t xml:space="preserve">• снятие упаковки, подогрев стыка и </w:t>
      </w:r>
      <w:proofErr w:type="spellStart"/>
      <w:r>
        <w:t>надвижка</w:t>
      </w:r>
      <w:proofErr w:type="spellEnd"/>
      <w:r>
        <w:t xml:space="preserve"> муфты на стык с </w:t>
      </w:r>
      <w:proofErr w:type="spellStart"/>
      <w:r>
        <w:t>нахлестом</w:t>
      </w:r>
      <w:proofErr w:type="spellEnd"/>
      <w:r>
        <w:t xml:space="preserve"> на заводскую изоляцию не менее 7,5 см;</w:t>
      </w:r>
    </w:p>
    <w:p w:rsidR="00000000" w:rsidRDefault="004A0CD7">
      <w:pPr>
        <w:ind w:firstLine="284"/>
        <w:jc w:val="both"/>
      </w:pPr>
      <w:r>
        <w:t xml:space="preserve">• центровка и </w:t>
      </w:r>
      <w:proofErr w:type="spellStart"/>
      <w:r>
        <w:t>термоусадка</w:t>
      </w:r>
      <w:proofErr w:type="spellEnd"/>
      <w:r>
        <w:t xml:space="preserve"> муфты с </w:t>
      </w:r>
      <w:proofErr w:type="spellStart"/>
      <w:r>
        <w:t>прикаткой</w:t>
      </w:r>
      <w:proofErr w:type="spellEnd"/>
      <w:r>
        <w:t xml:space="preserve"> ее к изолируемой пове</w:t>
      </w:r>
      <w:r>
        <w:t>рхности;</w:t>
      </w:r>
    </w:p>
    <w:p w:rsidR="00000000" w:rsidRDefault="004A0CD7">
      <w:pPr>
        <w:ind w:firstLine="284"/>
        <w:jc w:val="both"/>
      </w:pPr>
      <w:r>
        <w:t xml:space="preserve">• контроль качества изоляционного покрытия в зоне сварного стыка. </w:t>
      </w:r>
    </w:p>
    <w:p w:rsidR="00000000" w:rsidRDefault="004A0CD7">
      <w:pPr>
        <w:ind w:firstLine="284"/>
        <w:jc w:val="both"/>
      </w:pPr>
    </w:p>
    <w:p w:rsidR="00000000" w:rsidRDefault="004A0CD7">
      <w:pPr>
        <w:pStyle w:val="BodyText2"/>
      </w:pPr>
      <w:r>
        <w:t>Примечания.</w:t>
      </w:r>
    </w:p>
    <w:p w:rsidR="00000000" w:rsidRDefault="004A0CD7">
      <w:pPr>
        <w:pStyle w:val="BodyText2"/>
      </w:pPr>
      <w:r>
        <w:t>1. После очистки зону сварного стыка подогревают кольцевыми или ручными газовыми горелками до температуры порядка 120-140 °С, но не выше 200 °С, в зависимости от типа муфт. Температура подогрева зоны сварного стыка регламентируется ТУ на муфты и контролируется прибором ТП-1.</w:t>
      </w:r>
    </w:p>
    <w:p w:rsidR="00000000" w:rsidRDefault="004A0CD7">
      <w:pPr>
        <w:ind w:firstLine="284"/>
        <w:jc w:val="both"/>
      </w:pPr>
      <w:r>
        <w:t xml:space="preserve">2. </w:t>
      </w:r>
      <w:proofErr w:type="spellStart"/>
      <w:r>
        <w:t>Надвиг</w:t>
      </w:r>
      <w:proofErr w:type="spellEnd"/>
      <w:r>
        <w:t xml:space="preserve"> муфты на подогретый стык: производится после удаления с нее упаковки.</w:t>
      </w:r>
    </w:p>
    <w:p w:rsidR="00000000" w:rsidRDefault="004A0CD7">
      <w:pPr>
        <w:pStyle w:val="BodyTextIndent3"/>
        <w:ind w:left="0" w:firstLine="284"/>
      </w:pPr>
      <w:r>
        <w:t xml:space="preserve">3. Центровка муфты производится разъемным </w:t>
      </w:r>
      <w:proofErr w:type="spellStart"/>
      <w:r>
        <w:t>центратором</w:t>
      </w:r>
      <w:proofErr w:type="spellEnd"/>
      <w:r>
        <w:t xml:space="preserve"> или клиньями.</w:t>
      </w:r>
    </w:p>
    <w:p w:rsidR="00000000" w:rsidRDefault="004A0CD7">
      <w:pPr>
        <w:ind w:firstLine="284"/>
        <w:jc w:val="both"/>
      </w:pPr>
      <w:r>
        <w:t>4. Усадку муфты следует начинать с ее середины, а нагрев вести с двух диаметрально противоположных сторон трубопровода с помощью четырех разных горелок или кольцевого разъемного нагревателя.</w:t>
      </w:r>
    </w:p>
    <w:p w:rsidR="00000000" w:rsidRDefault="004A0CD7">
      <w:pPr>
        <w:ind w:firstLine="284"/>
        <w:jc w:val="both"/>
      </w:pPr>
      <w:r>
        <w:t>5. После укладки средней части муфты нагрев и укладку следует продолжать от середины к краям.</w:t>
      </w:r>
    </w:p>
    <w:p w:rsidR="00000000" w:rsidRDefault="004A0CD7">
      <w:pPr>
        <w:pStyle w:val="BodyTextIndent3"/>
        <w:ind w:left="0" w:firstLine="284"/>
      </w:pPr>
      <w:r>
        <w:t>6. При образовании на муфте гофр необходимо прекратить нагрев этих мест, а нагревать ровные соседние участки. Для ускорения выравнивания поверхности муфт следует применять прикатывающие ролики из фторопласта.</w:t>
      </w:r>
    </w:p>
    <w:p w:rsidR="00000000" w:rsidRDefault="004A0CD7">
      <w:pPr>
        <w:pStyle w:val="BodyTextIndent3"/>
        <w:ind w:left="0" w:firstLine="284"/>
      </w:pPr>
    </w:p>
    <w:p w:rsidR="00000000" w:rsidRDefault="004A0CD7">
      <w:pPr>
        <w:ind w:firstLine="284"/>
        <w:jc w:val="both"/>
      </w:pPr>
      <w:r>
        <w:t>2.11. Усадка муф</w:t>
      </w:r>
      <w:r>
        <w:t xml:space="preserve">ты должна обеспечивать равномерное и плотное </w:t>
      </w:r>
      <w:proofErr w:type="spellStart"/>
      <w:r>
        <w:t>обжатие</w:t>
      </w:r>
      <w:proofErr w:type="spellEnd"/>
      <w:r>
        <w:t xml:space="preserve"> поверхности сварного соединения из-под </w:t>
      </w:r>
      <w:proofErr w:type="spellStart"/>
      <w:r>
        <w:t>нахлеста</w:t>
      </w:r>
      <w:proofErr w:type="spellEnd"/>
      <w:r>
        <w:t xml:space="preserve"> муфты на заводское покрытие должен выступить клей по всему периметру.</w:t>
      </w:r>
    </w:p>
    <w:p w:rsidR="00000000" w:rsidRDefault="004A0CD7">
      <w:pPr>
        <w:pStyle w:val="BodyText2"/>
      </w:pPr>
      <w:r>
        <w:t xml:space="preserve">2.12. Применение </w:t>
      </w:r>
      <w:proofErr w:type="spellStart"/>
      <w:r>
        <w:t>термоусаживающихся</w:t>
      </w:r>
      <w:proofErr w:type="spellEnd"/>
      <w:r>
        <w:t xml:space="preserve"> манжет (разъемных муфт) их установку на сварные стыки следует производить в соответствии с технологическими инструкциями фирмы, поставившей манжеты.</w:t>
      </w:r>
    </w:p>
    <w:p w:rsidR="00000000" w:rsidRDefault="004A0CD7">
      <w:pPr>
        <w:ind w:firstLine="284"/>
        <w:jc w:val="both"/>
      </w:pPr>
      <w:r>
        <w:t xml:space="preserve">2.13. При использовании </w:t>
      </w:r>
      <w:proofErr w:type="spellStart"/>
      <w:r>
        <w:t>термоусаживающихся</w:t>
      </w:r>
      <w:proofErr w:type="spellEnd"/>
      <w:r>
        <w:t xml:space="preserve"> манжет типа </w:t>
      </w:r>
      <w:r>
        <w:rPr>
          <w:lang w:val="en-US"/>
        </w:rPr>
        <w:t>RAYCHEM</w:t>
      </w:r>
      <w:r>
        <w:t xml:space="preserve"> после очистки зоны стыка и нагрева до 70 °С вначале наносится специальный </w:t>
      </w:r>
      <w:proofErr w:type="spellStart"/>
      <w:r>
        <w:t>праймер</w:t>
      </w:r>
      <w:proofErr w:type="spellEnd"/>
      <w:r>
        <w:t>, поставляем</w:t>
      </w:r>
      <w:r>
        <w:t>ый вместе с манжетами. Затем манжета оборачивается вокруг трубы и замыкается в кольцо крепежной пластиной.</w:t>
      </w:r>
    </w:p>
    <w:p w:rsidR="00000000" w:rsidRDefault="004A0CD7">
      <w:pPr>
        <w:ind w:firstLine="284"/>
        <w:jc w:val="both"/>
      </w:pPr>
      <w:r>
        <w:t>Крепежная пластина нагревается и по ней прокатывается ручной ролик. Усадка манжеты производится путем нагрева газовыми горелками (п. 2.10).</w:t>
      </w:r>
    </w:p>
    <w:p w:rsidR="00000000" w:rsidRDefault="004A0CD7">
      <w:pPr>
        <w:ind w:firstLine="284"/>
        <w:jc w:val="both"/>
      </w:pPr>
      <w:r>
        <w:t xml:space="preserve">После остывания манжеты на ее краях должен быть виден выступивший </w:t>
      </w:r>
      <w:proofErr w:type="spellStart"/>
      <w:r>
        <w:t>праймер</w:t>
      </w:r>
      <w:proofErr w:type="spellEnd"/>
      <w:r>
        <w:t>, а через манжету - проступать профиль сварного шва.</w:t>
      </w:r>
    </w:p>
    <w:p w:rsidR="00000000" w:rsidRDefault="004A0CD7">
      <w:pPr>
        <w:ind w:firstLine="284"/>
        <w:jc w:val="both"/>
      </w:pPr>
      <w:r>
        <w:t xml:space="preserve">Защитные свойства </w:t>
      </w:r>
      <w:proofErr w:type="spellStart"/>
      <w:r>
        <w:t>термоусаживающейся</w:t>
      </w:r>
      <w:proofErr w:type="spellEnd"/>
      <w:r>
        <w:t xml:space="preserve"> манжеты </w:t>
      </w:r>
      <w:r>
        <w:rPr>
          <w:lang w:val="en-US"/>
        </w:rPr>
        <w:t>RAYCHEM</w:t>
      </w:r>
      <w:r>
        <w:t xml:space="preserve"> должны отвечать требованиям прил. 1.</w:t>
      </w:r>
    </w:p>
    <w:p w:rsidR="00000000" w:rsidRDefault="004A0CD7">
      <w:pPr>
        <w:ind w:firstLine="284"/>
        <w:jc w:val="both"/>
      </w:pPr>
      <w:proofErr w:type="spellStart"/>
      <w:r>
        <w:t>Термоусаживающиеся</w:t>
      </w:r>
      <w:proofErr w:type="spellEnd"/>
      <w:r>
        <w:t xml:space="preserve"> муфты (манжеты) после монтажа </w:t>
      </w:r>
      <w:r>
        <w:t xml:space="preserve">должны обеспечить </w:t>
      </w:r>
      <w:proofErr w:type="spellStart"/>
      <w:r>
        <w:t>нахлест</w:t>
      </w:r>
      <w:proofErr w:type="spellEnd"/>
      <w:r>
        <w:t xml:space="preserve"> на покрытие труб с каждой стороны стыка не менее 50 мм.</w:t>
      </w:r>
    </w:p>
    <w:p w:rsidR="00000000" w:rsidRDefault="004A0CD7">
      <w:pPr>
        <w:ind w:firstLine="284"/>
        <w:jc w:val="both"/>
      </w:pPr>
      <w:r>
        <w:t xml:space="preserve">Край заводского покрытия на ширину </w:t>
      </w:r>
      <w:proofErr w:type="spellStart"/>
      <w:r>
        <w:t>нахлеста</w:t>
      </w:r>
      <w:proofErr w:type="spellEnd"/>
      <w:r>
        <w:t xml:space="preserve"> обрабатывается для придания ему шероховатости.</w:t>
      </w:r>
    </w:p>
    <w:p w:rsidR="00000000" w:rsidRDefault="004A0CD7">
      <w:pPr>
        <w:ind w:firstLine="284"/>
        <w:jc w:val="both"/>
      </w:pPr>
      <w:r>
        <w:t>2.15. Укладку трубопровода в траншею и его засыпку допускается производить при температуре неостывшего изоляционного покрытия стыка не выше 60 °С.</w:t>
      </w:r>
    </w:p>
    <w:p w:rsidR="00000000" w:rsidRDefault="004A0CD7">
      <w:pPr>
        <w:ind w:firstLine="284"/>
        <w:jc w:val="both"/>
      </w:pPr>
      <w:r>
        <w:t>2.16. Для защиты противокоррозионного покрытия от механических повреждений при укладке и засыпке в скальных, мерзлых и каменистых грунтах следует применять подсыпку и присыпку просеянным, мелк</w:t>
      </w:r>
      <w:r>
        <w:t>о гранулированным грунтом, монолитные покрытия из твердых (</w:t>
      </w:r>
      <w:proofErr w:type="spellStart"/>
      <w:r>
        <w:t>обетонированных</w:t>
      </w:r>
      <w:proofErr w:type="spellEnd"/>
      <w:r>
        <w:t>) или эластичных материалов, обертки из синтетических рулонных материалов.</w:t>
      </w:r>
    </w:p>
    <w:p w:rsidR="00000000" w:rsidRDefault="004A0CD7">
      <w:pPr>
        <w:ind w:firstLine="284"/>
        <w:jc w:val="both"/>
      </w:pPr>
      <w:r>
        <w:t>2.17. При ремонте изоляционного покрытия труб необходимо выполнять следующие требования:</w:t>
      </w:r>
    </w:p>
    <w:p w:rsidR="00000000" w:rsidRDefault="004A0CD7">
      <w:pPr>
        <w:ind w:firstLine="284"/>
        <w:jc w:val="both"/>
      </w:pPr>
      <w:r>
        <w:t>• ремонту подлежат все сквозные повреждения покрытия, а также повреждения с оставшимся на трубе слоем полиэтилена толщиной менее 1,5 мм; отслоившееся от металла трубы покрытие в зоне повреждения должно быть удалено;</w:t>
      </w:r>
    </w:p>
    <w:p w:rsidR="00000000" w:rsidRDefault="004A0CD7">
      <w:pPr>
        <w:pStyle w:val="BodyTextIndent2"/>
        <w:ind w:left="0" w:firstLine="284"/>
      </w:pPr>
      <w:r>
        <w:t>• участок изоляционного покрытия трубы в месте его поврежд</w:t>
      </w:r>
      <w:r>
        <w:t>ения должен быть тщательно очищен от загрязнения, наледи и влаги на расстоянии не менее 20 см от краев оставляемого покрытия, переход от которого к металлу трубы должен иметь угол скоса не более 30°;</w:t>
      </w:r>
    </w:p>
    <w:p w:rsidR="00000000" w:rsidRDefault="004A0CD7">
      <w:pPr>
        <w:ind w:firstLine="284"/>
        <w:jc w:val="both"/>
      </w:pPr>
      <w:r>
        <w:t>• поверхность металла трубы в месте повреждения изоляционного покрытия должна быть очищена от ржавчины, пыли и влаги (стальными проволочными щетками, сухой протирочной тканью);</w:t>
      </w:r>
    </w:p>
    <w:p w:rsidR="00000000" w:rsidRDefault="004A0CD7">
      <w:pPr>
        <w:ind w:firstLine="284"/>
        <w:jc w:val="both"/>
      </w:pPr>
      <w:r>
        <w:t>• при температуре наружного воздуха ниже +10 °С очищенную поверхность изоляционного покрытия трубы и поверхность металла трубы необходи</w:t>
      </w:r>
      <w:r>
        <w:t>мо равномерно нагреть газовой горелкой до температуры +30 - +40 °С, не допуская коробления, плавления и отслаивания изоляционного покрытия, и только после этого наносить или самоклеющуюся ленту (например, ленту-заполнитель типа “</w:t>
      </w:r>
      <w:proofErr w:type="spellStart"/>
      <w:r>
        <w:t>Герлен-Т</w:t>
      </w:r>
      <w:proofErr w:type="spellEnd"/>
      <w:r>
        <w:t>”, “Герлен-20”), или специальную мастику (например, этой же марки “</w:t>
      </w:r>
      <w:proofErr w:type="spellStart"/>
      <w:r>
        <w:t>Герлен</w:t>
      </w:r>
      <w:proofErr w:type="spellEnd"/>
      <w:r>
        <w:t>”), а также другие изоляционные материалы по согласованию с заказчиком и контролирующими органами.</w:t>
      </w:r>
    </w:p>
    <w:p w:rsidR="00000000" w:rsidRDefault="004A0CD7">
      <w:pPr>
        <w:ind w:firstLine="284"/>
        <w:jc w:val="both"/>
      </w:pPr>
    </w:p>
    <w:p w:rsidR="00000000" w:rsidRDefault="004A0CD7">
      <w:pPr>
        <w:pStyle w:val="BodyText2"/>
      </w:pPr>
      <w:r>
        <w:t>Примечания.</w:t>
      </w:r>
    </w:p>
    <w:p w:rsidR="00000000" w:rsidRDefault="004A0CD7">
      <w:pPr>
        <w:ind w:firstLine="284"/>
        <w:jc w:val="both"/>
      </w:pPr>
      <w:r>
        <w:t>1. Мастика “</w:t>
      </w:r>
      <w:proofErr w:type="spellStart"/>
      <w:r>
        <w:t>Герлен</w:t>
      </w:r>
      <w:proofErr w:type="spellEnd"/>
      <w:r>
        <w:t>” наносится на поврежденное заводское изоляционное покрытие трубы в соот</w:t>
      </w:r>
      <w:r>
        <w:t>ветствии с заводской инструкцией, прилагаемой к поставляемой партии мастики.</w:t>
      </w:r>
    </w:p>
    <w:p w:rsidR="00000000" w:rsidRDefault="004A0CD7">
      <w:pPr>
        <w:ind w:firstLine="284"/>
        <w:jc w:val="both"/>
      </w:pPr>
      <w:r>
        <w:t>2. Для ремонта мелких повреждений заводского изоляционного покрытия трубы (небольшие задиры, несквозные царапины и др.) завод-поставщик труб в месте с их каждой партией поставляет комплект специальных клеевых карандашей с инструкцией по их применению.</w:t>
      </w:r>
    </w:p>
    <w:p w:rsidR="00000000" w:rsidRDefault="004A0CD7">
      <w:pPr>
        <w:ind w:firstLine="284"/>
        <w:jc w:val="both"/>
      </w:pPr>
    </w:p>
    <w:p w:rsidR="00000000" w:rsidRDefault="004A0CD7">
      <w:pPr>
        <w:pStyle w:val="BodyText2"/>
      </w:pPr>
      <w:r>
        <w:t>2.18. Из самоклеящейся ленты “</w:t>
      </w:r>
      <w:proofErr w:type="spellStart"/>
      <w:r>
        <w:t>Герлен-Т</w:t>
      </w:r>
      <w:proofErr w:type="spellEnd"/>
      <w:r>
        <w:t>”, “Герлен-2П” (поставляемой в рулонах) вырезаются “заплаты”, по размерам перекрывающие размеры повреждений изоляционного покрытия трубы не мене</w:t>
      </w:r>
      <w:r>
        <w:t xml:space="preserve">е, чем на 10 см во все стороны. Для полного прилипания ленты к металлу трубы и к заводскому изоляционному покрытию рекомендуется использовать проглаживающий валик. По наклеенной ленте и заводскому изоляционному покрытию трубы затем наносится грунтовка (например, типа ГТ-752) с </w:t>
      </w:r>
      <w:proofErr w:type="spellStart"/>
      <w:r>
        <w:t>нахлестом</w:t>
      </w:r>
      <w:proofErr w:type="spellEnd"/>
      <w:r>
        <w:t xml:space="preserve"> на заводское покрытие не менее 20 см. На грунтовку после ее высыхания наклеивают одну (с </w:t>
      </w:r>
      <w:proofErr w:type="spellStart"/>
      <w:r>
        <w:t>нахлестом</w:t>
      </w:r>
      <w:proofErr w:type="spellEnd"/>
      <w:r>
        <w:t xml:space="preserve"> на заводское покрытие не менее 15 см), а затем вторую (также по грунтовке) “заплаты” из липкой полимерной ленты (типа “</w:t>
      </w:r>
      <w:proofErr w:type="spellStart"/>
      <w:r>
        <w:t>Полике</w:t>
      </w:r>
      <w:r>
        <w:t>н</w:t>
      </w:r>
      <w:proofErr w:type="spellEnd"/>
      <w:r>
        <w:t xml:space="preserve">” и др.) с таким же </w:t>
      </w:r>
      <w:proofErr w:type="spellStart"/>
      <w:r>
        <w:t>нахлестом</w:t>
      </w:r>
      <w:proofErr w:type="spellEnd"/>
      <w:r>
        <w:t xml:space="preserve"> с использованием проглаживающего валика.</w:t>
      </w:r>
    </w:p>
    <w:p w:rsidR="00000000" w:rsidRDefault="004A0CD7">
      <w:pPr>
        <w:ind w:firstLine="284"/>
        <w:jc w:val="both"/>
      </w:pPr>
      <w:r>
        <w:t xml:space="preserve">2.19. При повреждении заводского изоляционного покрытия трубы, составляющего более 15 % его поверхности, рекомендуется самоклеющуюся ленту типа “Герлен-20” и два слоя липкой полимерной ленты наносить не в виде “заплат”, а в виде кольцевого бандажа или спирально, предварительно нанеся грунтовку на места повреждения (см. </w:t>
      </w:r>
      <w:proofErr w:type="spellStart"/>
      <w:r>
        <w:t>пп</w:t>
      </w:r>
      <w:proofErr w:type="spellEnd"/>
      <w:r>
        <w:t>. 2.18 и 2.19).</w:t>
      </w:r>
    </w:p>
    <w:p w:rsidR="00000000" w:rsidRDefault="004A0CD7">
      <w:pPr>
        <w:ind w:firstLine="284"/>
        <w:jc w:val="both"/>
      </w:pPr>
      <w:r>
        <w:t>2.20. Предпочтительным для ремонта непротяженных повреждений шириной до 300 мм заводского покрытия тр</w:t>
      </w:r>
      <w:r>
        <w:t xml:space="preserve">уб является метод с использованием ремонтного набора </w:t>
      </w:r>
      <w:r>
        <w:rPr>
          <w:lang w:val="en-US"/>
        </w:rPr>
        <w:t>PERP</w:t>
      </w:r>
      <w:r>
        <w:t xml:space="preserve"> корпорации </w:t>
      </w:r>
      <w:r>
        <w:rPr>
          <w:lang w:val="en-US"/>
        </w:rPr>
        <w:t>RAYCHEM</w:t>
      </w:r>
      <w:r>
        <w:t xml:space="preserve">, включающей специальную мастику и ремонтную заплату из </w:t>
      </w:r>
      <w:proofErr w:type="spellStart"/>
      <w:r>
        <w:t>радиационносшитого</w:t>
      </w:r>
      <w:proofErr w:type="spellEnd"/>
      <w:r>
        <w:t xml:space="preserve"> полиэтилена с </w:t>
      </w:r>
      <w:proofErr w:type="spellStart"/>
      <w:r>
        <w:t>твердоплавким</w:t>
      </w:r>
      <w:proofErr w:type="spellEnd"/>
      <w:r>
        <w:t xml:space="preserve"> </w:t>
      </w:r>
      <w:proofErr w:type="spellStart"/>
      <w:r>
        <w:t>адгезивом</w:t>
      </w:r>
      <w:proofErr w:type="spellEnd"/>
      <w:r>
        <w:t>.</w:t>
      </w:r>
    </w:p>
    <w:p w:rsidR="00000000" w:rsidRDefault="004A0CD7">
      <w:pPr>
        <w:ind w:firstLine="284"/>
        <w:jc w:val="both"/>
      </w:pPr>
      <w:r>
        <w:t xml:space="preserve">2.21. Мастика наносится на подогретый до 100 °С металл шпателем. Подогретую с </w:t>
      </w:r>
      <w:proofErr w:type="spellStart"/>
      <w:r>
        <w:t>адгезивной</w:t>
      </w:r>
      <w:proofErr w:type="spellEnd"/>
      <w:r>
        <w:t xml:space="preserve"> стороны заплату размещают поверх мастики с периодическим </w:t>
      </w:r>
      <w:proofErr w:type="spellStart"/>
      <w:r>
        <w:t>прикатыванием</w:t>
      </w:r>
      <w:proofErr w:type="spellEnd"/>
      <w:r>
        <w:t>. Заплата перекрывает заводскую изоляцию не менее, чем на 50 мм. Не рекомендуется выдавливать мастику из-под заплаты. Требуется только, чтобы вокруг заплаты были в</w:t>
      </w:r>
      <w:r>
        <w:t xml:space="preserve">идны равномерные потеки </w:t>
      </w:r>
      <w:proofErr w:type="spellStart"/>
      <w:r>
        <w:t>адгезива</w:t>
      </w:r>
      <w:proofErr w:type="spellEnd"/>
      <w:r>
        <w:t>.</w:t>
      </w:r>
    </w:p>
    <w:p w:rsidR="00000000" w:rsidRDefault="004A0CD7">
      <w:pPr>
        <w:ind w:firstLine="284"/>
        <w:jc w:val="both"/>
      </w:pPr>
      <w:r>
        <w:t xml:space="preserve">2.22. При ремонте поврежденных участков большой площади рекомендуется производить монтаж </w:t>
      </w:r>
      <w:proofErr w:type="spellStart"/>
      <w:r>
        <w:t>термоусаживающихся</w:t>
      </w:r>
      <w:proofErr w:type="spellEnd"/>
      <w:r>
        <w:t xml:space="preserve"> манжет, которые используются для изоляции стыков.</w:t>
      </w:r>
    </w:p>
    <w:p w:rsidR="00000000" w:rsidRDefault="004A0CD7">
      <w:pPr>
        <w:ind w:firstLine="284"/>
        <w:jc w:val="both"/>
      </w:pPr>
      <w:r>
        <w:t>2.23. При производстве работ по изоляции сварных стыков труб, изолированных в заводских условиях, и при ремонте изоляционного покрытия труб контроль качества работ должен включать:</w:t>
      </w:r>
    </w:p>
    <w:p w:rsidR="00000000" w:rsidRDefault="004A0CD7">
      <w:pPr>
        <w:ind w:firstLine="284"/>
        <w:jc w:val="both"/>
      </w:pPr>
      <w:r>
        <w:t>• контроль качества изоляционных материалов;</w:t>
      </w:r>
    </w:p>
    <w:p w:rsidR="00000000" w:rsidRDefault="004A0CD7">
      <w:pPr>
        <w:ind w:firstLine="284"/>
        <w:jc w:val="both"/>
      </w:pPr>
      <w:r>
        <w:t>• проверку степени очистки металла трубы, а при ремонте - и степени очистки поверхности изоляц</w:t>
      </w:r>
      <w:r>
        <w:t>ионного покрытия в зоне его дефекта;</w:t>
      </w:r>
    </w:p>
    <w:p w:rsidR="00000000" w:rsidRDefault="004A0CD7">
      <w:pPr>
        <w:ind w:firstLine="284"/>
        <w:jc w:val="both"/>
      </w:pPr>
      <w:r>
        <w:t xml:space="preserve">• проверку </w:t>
      </w:r>
      <w:proofErr w:type="spellStart"/>
      <w:r>
        <w:t>прилипаемости</w:t>
      </w:r>
      <w:proofErr w:type="spellEnd"/>
      <w:r>
        <w:t xml:space="preserve"> муфт и манжет;</w:t>
      </w:r>
    </w:p>
    <w:p w:rsidR="00000000" w:rsidRDefault="004A0CD7">
      <w:pPr>
        <w:ind w:firstLine="284"/>
        <w:jc w:val="both"/>
      </w:pPr>
      <w:r>
        <w:t xml:space="preserve">• проверку </w:t>
      </w:r>
      <w:proofErr w:type="spellStart"/>
      <w:r>
        <w:t>сплошности</w:t>
      </w:r>
      <w:proofErr w:type="spellEnd"/>
      <w:r>
        <w:t xml:space="preserve"> изоляционного покрытия искровым дефектоскопом.</w:t>
      </w:r>
    </w:p>
    <w:p w:rsidR="00000000" w:rsidRDefault="004A0CD7">
      <w:pPr>
        <w:ind w:firstLine="284"/>
        <w:jc w:val="both"/>
      </w:pPr>
      <w:r>
        <w:t xml:space="preserve">2.24. Контроль </w:t>
      </w:r>
      <w:proofErr w:type="spellStart"/>
      <w:r>
        <w:t>сплошности</w:t>
      </w:r>
      <w:proofErr w:type="spellEnd"/>
      <w:r>
        <w:t xml:space="preserve"> изоляционного и защитного покрытия уложенного и засыпанного трубопровода, находящегося в </w:t>
      </w:r>
      <w:proofErr w:type="spellStart"/>
      <w:r>
        <w:t>незамерзшем</w:t>
      </w:r>
      <w:proofErr w:type="spellEnd"/>
      <w:r>
        <w:t xml:space="preserve"> грунте, следует проводить не ранее, чем через две недели после засыпки (искателем повреждений изоляции). При обнаружении дефектов изоляция должна быть отремонтирована.</w:t>
      </w:r>
    </w:p>
    <w:p w:rsidR="00000000" w:rsidRDefault="004A0CD7">
      <w:pPr>
        <w:pStyle w:val="BodyText2"/>
      </w:pPr>
      <w:r>
        <w:t>2.25. На законченных строительством участках газопровода должен быть пр</w:t>
      </w:r>
      <w:r>
        <w:t>оведен 100 %-</w:t>
      </w:r>
      <w:proofErr w:type="spellStart"/>
      <w:r>
        <w:t>ный</w:t>
      </w:r>
      <w:proofErr w:type="spellEnd"/>
      <w:r>
        <w:t xml:space="preserve"> контроль качества изоляционного покрытия методом катодной поляризации (при глубине промерзания грунта, не превышающей 0,5 м). При этом состояние изоляционного покрытия определяется в соответствии с ГОСТ 25812-83 “Трубопроводы стальные магистральные. Общие требования к защите от коррозии”.</w:t>
      </w:r>
    </w:p>
    <w:p w:rsidR="00000000" w:rsidRDefault="004A0CD7">
      <w:pPr>
        <w:ind w:firstLine="284"/>
        <w:jc w:val="both"/>
      </w:pPr>
      <w:r>
        <w:t>Если при контроле качества изоляционного покрытия газопровода методом катодной поляризации установлено его неудовлетворительное состояние, необходимо:</w:t>
      </w:r>
    </w:p>
    <w:p w:rsidR="00000000" w:rsidRDefault="004A0CD7">
      <w:pPr>
        <w:ind w:firstLine="284"/>
        <w:jc w:val="both"/>
      </w:pPr>
      <w:r>
        <w:t xml:space="preserve">• с помощью искателя повреждений изоляции найти места </w:t>
      </w:r>
      <w:r>
        <w:t>повреждений;</w:t>
      </w:r>
    </w:p>
    <w:p w:rsidR="00000000" w:rsidRDefault="004A0CD7">
      <w:pPr>
        <w:ind w:firstLine="284"/>
        <w:jc w:val="both"/>
      </w:pPr>
      <w:r>
        <w:t>• отремонтировать места повреждений;</w:t>
      </w:r>
    </w:p>
    <w:p w:rsidR="00000000" w:rsidRDefault="004A0CD7">
      <w:pPr>
        <w:ind w:firstLine="284"/>
        <w:jc w:val="both"/>
      </w:pPr>
      <w:r>
        <w:t>• провести повторное испытание качества изоляционного покрытия методом катодной поляризации.</w:t>
      </w:r>
    </w:p>
    <w:p w:rsidR="00000000" w:rsidRDefault="004A0CD7">
      <w:pPr>
        <w:ind w:firstLine="284"/>
        <w:jc w:val="both"/>
      </w:pPr>
      <w:r>
        <w:t>2.26. При резке труб, изолированных в заводских условиях, они должны быть очищены от изоляции в месте резки:</w:t>
      </w:r>
    </w:p>
    <w:p w:rsidR="00000000" w:rsidRDefault="004A0CD7">
      <w:pPr>
        <w:ind w:firstLine="284"/>
        <w:jc w:val="both"/>
      </w:pPr>
      <w:r>
        <w:t>• на 100 (+10) мм при полиэтиленовой изоляции труб;</w:t>
      </w:r>
    </w:p>
    <w:p w:rsidR="00000000" w:rsidRDefault="004A0CD7">
      <w:pPr>
        <w:ind w:firstLine="284"/>
        <w:jc w:val="both"/>
      </w:pPr>
      <w:r>
        <w:t>• на 50 (+50) мм при эпоксидном покрытии труб.</w:t>
      </w:r>
    </w:p>
    <w:p w:rsidR="00000000" w:rsidRDefault="004A0CD7">
      <w:pPr>
        <w:ind w:firstLine="284"/>
        <w:jc w:val="both"/>
      </w:pPr>
      <w:r>
        <w:t>2.27. Крановые узлы, отводы, тройники и другая арматура должны быть изолированы в соответствии с требованиями проекта с обеспечением защитных свойств, не уступаю</w:t>
      </w:r>
      <w:r>
        <w:t>щих основному покрытию труб. При отсутствии указаний в проекте может быть рекомендована мастика типа “</w:t>
      </w:r>
      <w:proofErr w:type="spellStart"/>
      <w:r>
        <w:rPr>
          <w:lang w:val="en-US"/>
        </w:rPr>
        <w:t>Frucs</w:t>
      </w:r>
      <w:proofErr w:type="spellEnd"/>
      <w:r>
        <w:t>”. Надземная часть окрашивается опознавательной краской.</w:t>
      </w:r>
    </w:p>
    <w:p w:rsidR="00000000" w:rsidRDefault="004A0CD7">
      <w:pPr>
        <w:ind w:firstLine="284"/>
        <w:jc w:val="both"/>
      </w:pPr>
    </w:p>
    <w:p w:rsidR="00000000" w:rsidRDefault="004A0CD7">
      <w:pPr>
        <w:pStyle w:val="2"/>
        <w:spacing w:before="0" w:after="0"/>
        <w:ind w:firstLine="284"/>
      </w:pPr>
      <w:r>
        <w:t>3. Укладка газопровода в траншею</w:t>
      </w:r>
    </w:p>
    <w:p w:rsidR="00000000" w:rsidRDefault="004A0CD7"/>
    <w:p w:rsidR="00000000" w:rsidRDefault="004A0CD7">
      <w:pPr>
        <w:ind w:firstLine="284"/>
        <w:jc w:val="both"/>
      </w:pPr>
      <w:r>
        <w:t>3.1. При укладке изолированного газопровода в траншею необходимо контролировать:</w:t>
      </w:r>
    </w:p>
    <w:p w:rsidR="00000000" w:rsidRDefault="004A0CD7">
      <w:pPr>
        <w:ind w:firstLine="284"/>
        <w:jc w:val="both"/>
      </w:pPr>
      <w:r>
        <w:t>• соответствие выбора трубоукладчиков и монтажных приспособлений требованиям ППР;</w:t>
      </w:r>
    </w:p>
    <w:p w:rsidR="00000000" w:rsidRDefault="004A0CD7">
      <w:pPr>
        <w:ind w:firstLine="284"/>
        <w:jc w:val="both"/>
      </w:pPr>
      <w:r>
        <w:t>• соответствие расстановки трубоукладчиков в укладочной колонне требованиям ППР и их техническое состояние;</w:t>
      </w:r>
    </w:p>
    <w:p w:rsidR="00000000" w:rsidRDefault="004A0CD7">
      <w:pPr>
        <w:ind w:firstLine="284"/>
        <w:jc w:val="both"/>
      </w:pPr>
      <w:r>
        <w:t>• соблюдение расчетных (в составе ППР) выс</w:t>
      </w:r>
      <w:r>
        <w:t>от подъема газопровода, обеспечивающих гарантию труб от перенапряжения, изломов и вмятин и исключающих перегрузки трубоукладчиков;</w:t>
      </w:r>
    </w:p>
    <w:p w:rsidR="00000000" w:rsidRDefault="004A0CD7">
      <w:pPr>
        <w:ind w:firstLine="284"/>
        <w:jc w:val="both"/>
      </w:pPr>
      <w:r>
        <w:t>• сохранность изоляционного покрытия;</w:t>
      </w:r>
    </w:p>
    <w:p w:rsidR="00000000" w:rsidRDefault="004A0CD7">
      <w:pPr>
        <w:ind w:firstLine="284"/>
        <w:jc w:val="both"/>
      </w:pPr>
      <w:r>
        <w:t xml:space="preserve">• полное </w:t>
      </w:r>
      <w:proofErr w:type="spellStart"/>
      <w:r>
        <w:t>прилегание</w:t>
      </w:r>
      <w:proofErr w:type="spellEnd"/>
      <w:r>
        <w:t xml:space="preserve"> газопровода по всей его длине к дну траншеи;</w:t>
      </w:r>
    </w:p>
    <w:p w:rsidR="00000000" w:rsidRDefault="004A0CD7">
      <w:pPr>
        <w:ind w:firstLine="284"/>
        <w:jc w:val="both"/>
      </w:pPr>
      <w:r>
        <w:t>• глубину заложения газопровода, которая должна соответствовать проектной;</w:t>
      </w:r>
    </w:p>
    <w:p w:rsidR="00000000" w:rsidRDefault="004A0CD7">
      <w:pPr>
        <w:ind w:firstLine="284"/>
        <w:jc w:val="both"/>
      </w:pPr>
      <w:r>
        <w:t xml:space="preserve">• соответствие положения газопровода в траншее проектному (отклонение оси газопровода от оси траншеи в каждую сторону не должно превышать 100 мм, а на участках установки железобетонных </w:t>
      </w:r>
      <w:proofErr w:type="spellStart"/>
      <w:r>
        <w:t>пригрузов</w:t>
      </w:r>
      <w:proofErr w:type="spellEnd"/>
      <w:r>
        <w:t xml:space="preserve"> или анке</w:t>
      </w:r>
      <w:r>
        <w:t>рных устройств - 0,45</w:t>
      </w:r>
      <w:r>
        <w:rPr>
          <w:lang w:val="en-US"/>
        </w:rPr>
        <w:t>D</w:t>
      </w:r>
      <w:r>
        <w:t xml:space="preserve"> + 100 мм, где </w:t>
      </w:r>
      <w:r>
        <w:rPr>
          <w:lang w:val="en-US"/>
        </w:rPr>
        <w:t>D</w:t>
      </w:r>
      <w:r>
        <w:t xml:space="preserve"> - диаметр газопровода).</w:t>
      </w:r>
    </w:p>
    <w:p w:rsidR="00000000" w:rsidRDefault="004A0CD7">
      <w:pPr>
        <w:ind w:firstLine="284"/>
        <w:jc w:val="both"/>
      </w:pPr>
      <w:r>
        <w:t>3.2. Укладка изолированного газопровода с бровки траншеи должна производиться в полностью подготовленную траншею (очищенную от снега, со спланированным дном, при необходимости, с устройством постели из мягкого грунта толщиной не менее 10 см) при соблюдении мер по предотвращению, оперативному обнаружению и устранению повреждений изоляционного покрытия.</w:t>
      </w:r>
    </w:p>
    <w:p w:rsidR="00000000" w:rsidRDefault="004A0CD7">
      <w:pPr>
        <w:ind w:firstLine="284"/>
        <w:jc w:val="both"/>
      </w:pPr>
      <w:r>
        <w:t>3.3. На участках газопровода, гае предусмотрено его закрепление анкерными устройствами, эти уст</w:t>
      </w:r>
      <w:r>
        <w:t xml:space="preserve">ройства должны быть установлены до </w:t>
      </w:r>
      <w:proofErr w:type="spellStart"/>
      <w:r>
        <w:t>опуска</w:t>
      </w:r>
      <w:proofErr w:type="spellEnd"/>
      <w:r>
        <w:t xml:space="preserve"> газопровода в траншею таким образом, чтобы при </w:t>
      </w:r>
      <w:proofErr w:type="spellStart"/>
      <w:r>
        <w:t>опуске</w:t>
      </w:r>
      <w:proofErr w:type="spellEnd"/>
      <w:r>
        <w:t xml:space="preserve"> исключить повреждение изоляционного покрытия.</w:t>
      </w:r>
    </w:p>
    <w:p w:rsidR="00000000" w:rsidRDefault="004A0CD7">
      <w:pPr>
        <w:ind w:firstLine="284"/>
        <w:jc w:val="both"/>
      </w:pPr>
      <w:r>
        <w:t xml:space="preserve">3.4. Для предупреждения повреждений изоляционного покрытия газопровода при </w:t>
      </w:r>
      <w:proofErr w:type="spellStart"/>
      <w:r>
        <w:t>опуске</w:t>
      </w:r>
      <w:proofErr w:type="spellEnd"/>
      <w:r>
        <w:t xml:space="preserve"> его в траншею рекомендуется использовать:</w:t>
      </w:r>
    </w:p>
    <w:p w:rsidR="00000000" w:rsidRDefault="004A0CD7">
      <w:pPr>
        <w:ind w:firstLine="284"/>
        <w:jc w:val="both"/>
      </w:pPr>
      <w:r>
        <w:t xml:space="preserve">• троллейные подвески с катками, облицованными эластичным материалом, например, </w:t>
      </w:r>
      <w:proofErr w:type="spellStart"/>
      <w:r>
        <w:t>полиуретаном</w:t>
      </w:r>
      <w:proofErr w:type="spellEnd"/>
      <w:r>
        <w:t xml:space="preserve"> (для газопровода диаметром 1420 мм - ТПП - 1423) или другими материалами, а также с </w:t>
      </w:r>
      <w:proofErr w:type="spellStart"/>
      <w:r>
        <w:t>пневмобаллоном</w:t>
      </w:r>
      <w:proofErr w:type="spellEnd"/>
      <w:r>
        <w:t>;</w:t>
      </w:r>
    </w:p>
    <w:p w:rsidR="00000000" w:rsidRDefault="004A0CD7">
      <w:pPr>
        <w:ind w:firstLine="284"/>
        <w:jc w:val="both"/>
      </w:pPr>
      <w:r>
        <w:t>• мягкие монтажные полотенца;</w:t>
      </w:r>
    </w:p>
    <w:p w:rsidR="00000000" w:rsidRDefault="004A0CD7">
      <w:pPr>
        <w:ind w:firstLine="284"/>
        <w:jc w:val="both"/>
      </w:pPr>
      <w:r>
        <w:t>• амортизирующие приспо</w:t>
      </w:r>
      <w:r>
        <w:t>собления для стрел трубоукладчиков (например, конструкции СКБ “</w:t>
      </w:r>
      <w:proofErr w:type="spellStart"/>
      <w:r>
        <w:t>Газстроймашина</w:t>
      </w:r>
      <w:proofErr w:type="spellEnd"/>
      <w:r>
        <w:t>”).</w:t>
      </w:r>
    </w:p>
    <w:p w:rsidR="00000000" w:rsidRDefault="004A0CD7">
      <w:pPr>
        <w:pStyle w:val="BodyText2"/>
      </w:pPr>
      <w:r>
        <w:t>3.5. Технологические схемы очистки траншеи от снега предопределяют технологические схемы укладки газопровода в траншею.</w:t>
      </w:r>
    </w:p>
    <w:p w:rsidR="00000000" w:rsidRDefault="004A0CD7">
      <w:pPr>
        <w:ind w:firstLine="284"/>
        <w:jc w:val="both"/>
      </w:pPr>
      <w:r>
        <w:t xml:space="preserve">3.5.1. </w:t>
      </w:r>
      <w:r>
        <w:rPr>
          <w:i/>
        </w:rPr>
        <w:t>Схема первая.</w:t>
      </w:r>
      <w:r>
        <w:t xml:space="preserve"> Звено по очистке траншеи от снега (одноковшовый экскаватор и бульдозер) размещается на полосе работы сварочно-монтажной, изоляционной и укладочной бригад. В этом случае сварку секций труб в плети или сплошную нитку и выкладку их на инвентарные лежки следует производить параллельно траншее </w:t>
      </w:r>
      <w:r>
        <w:t>на расстоянии от нее 10-12 м. Укладка газопровода в траншею должна осуществляться в два этапа:</w:t>
      </w:r>
    </w:p>
    <w:p w:rsidR="00000000" w:rsidRDefault="004A0CD7">
      <w:pPr>
        <w:ind w:firstLine="284"/>
        <w:jc w:val="both"/>
      </w:pPr>
      <w:r>
        <w:t xml:space="preserve">1 - перемещение полностью готового (после изоляции зоны сварных стыков, контроля качества всего изоляционного покрытия газопровода и проведения в случае необходимости его ремонта) к укладке в траншею газопровода на бровку. </w:t>
      </w:r>
    </w:p>
    <w:p w:rsidR="00000000" w:rsidRDefault="004A0CD7">
      <w:pPr>
        <w:ind w:firstLine="284"/>
        <w:jc w:val="both"/>
      </w:pPr>
      <w:r>
        <w:t>2 - непосредственно укладка газопровода с бровки в траншею.</w:t>
      </w:r>
    </w:p>
    <w:p w:rsidR="00000000" w:rsidRDefault="004A0CD7">
      <w:pPr>
        <w:ind w:firstLine="284"/>
        <w:jc w:val="both"/>
      </w:pPr>
      <w:r>
        <w:t xml:space="preserve">Рабочие </w:t>
      </w:r>
      <w:proofErr w:type="spellStart"/>
      <w:r>
        <w:t>захватки</w:t>
      </w:r>
      <w:proofErr w:type="spellEnd"/>
      <w:r>
        <w:t xml:space="preserve"> при этом определяются расстояниями между соседними технологическими разрывами газопровода, но не должны превышать см</w:t>
      </w:r>
      <w:r>
        <w:t>енного темпа его укладки.</w:t>
      </w:r>
    </w:p>
    <w:p w:rsidR="00000000" w:rsidRDefault="004A0CD7">
      <w:pPr>
        <w:ind w:firstLine="284"/>
        <w:jc w:val="both"/>
      </w:pPr>
      <w:r>
        <w:t xml:space="preserve">3.5.2. </w:t>
      </w:r>
      <w:r>
        <w:rPr>
          <w:i/>
        </w:rPr>
        <w:t>Схема вторая.</w:t>
      </w:r>
      <w:r>
        <w:t xml:space="preserve"> Звено по очистке траншеи от снега размещается по левую сторону траншеи (по ходу СМР) частично на спланированном отвале грунта. В этом случае сварку секций труб в плети или сплошную нитку и выкладку их на инвентарные лежки следует производить непосредственно на бровке траншеи, а </w:t>
      </w:r>
      <w:proofErr w:type="spellStart"/>
      <w:r>
        <w:t>опуск</w:t>
      </w:r>
      <w:proofErr w:type="spellEnd"/>
      <w:r>
        <w:t xml:space="preserve"> газопровода в траншею осуществлять в один этап.</w:t>
      </w:r>
    </w:p>
    <w:p w:rsidR="00000000" w:rsidRDefault="004A0CD7">
      <w:pPr>
        <w:ind w:firstLine="284"/>
        <w:jc w:val="both"/>
      </w:pPr>
      <w:r>
        <w:t xml:space="preserve">Величины рабочих </w:t>
      </w:r>
      <w:proofErr w:type="spellStart"/>
      <w:r>
        <w:t>захваток</w:t>
      </w:r>
      <w:proofErr w:type="spellEnd"/>
      <w:r>
        <w:t xml:space="preserve"> при данной схеме укладки газопровода в траншею аналогичны указанным в п. 3.5.1.</w:t>
      </w:r>
    </w:p>
    <w:p w:rsidR="00000000" w:rsidRDefault="004A0CD7">
      <w:pPr>
        <w:ind w:firstLine="284"/>
        <w:jc w:val="both"/>
      </w:pPr>
      <w:r>
        <w:t>3.6. Перемещение газопрово</w:t>
      </w:r>
      <w:r>
        <w:t xml:space="preserve">да от места монтажа и сварки к бровке траншеи (схема первая) и укладка его с бровки траншеи в траншею осуществляются, как при раздельном способе производства изоляционно-укладочных работ </w:t>
      </w:r>
      <w:proofErr w:type="spellStart"/>
      <w:r>
        <w:t>трубоукладочной</w:t>
      </w:r>
      <w:proofErr w:type="spellEnd"/>
      <w:r>
        <w:t xml:space="preserve"> бригадой путем последовательного перемещения трубоукладчиков (с последнего номера на первый) с одновременным перемещением газопровода с бровки в траншею.</w:t>
      </w:r>
    </w:p>
    <w:p w:rsidR="00000000" w:rsidRDefault="004A0CD7">
      <w:pPr>
        <w:ind w:firstLine="284"/>
        <w:jc w:val="both"/>
      </w:pPr>
      <w:r>
        <w:t>3.7. Перемещение и укладка газопровода в траншею должны осуществляться с применением мягких монтажных полотенец.</w:t>
      </w:r>
    </w:p>
    <w:p w:rsidR="00000000" w:rsidRDefault="004A0CD7">
      <w:pPr>
        <w:ind w:firstLine="284"/>
        <w:jc w:val="both"/>
      </w:pPr>
      <w:r>
        <w:t>3.8. Газопровод должен укладываться в тран</w:t>
      </w:r>
      <w:r>
        <w:t>шею на подготовленное основание, исключающее повреждение изоляционного покрытия, без провисания его отдельных участков. Образующиеся “пазухи” должны засыпаться мягким грунтом с послойной его подбивкой.</w:t>
      </w:r>
    </w:p>
    <w:p w:rsidR="00000000" w:rsidRDefault="004A0CD7">
      <w:pPr>
        <w:ind w:firstLine="284"/>
        <w:jc w:val="both"/>
      </w:pPr>
      <w:r>
        <w:t>3.9. При перемещении и укладке в траншею газопровода диаметром 1420 мм должно использоваться не менее шести трубоукладчиков ТГ-502 (или других, соответствующих по грузоподъемности и моменту устойчивости).</w:t>
      </w:r>
    </w:p>
    <w:p w:rsidR="00000000" w:rsidRDefault="004A0CD7">
      <w:pPr>
        <w:ind w:firstLine="284"/>
        <w:jc w:val="both"/>
      </w:pPr>
      <w:r>
        <w:t xml:space="preserve">Трубоукладчики работают тремя группами, в каждой группе по два трубоукладчика, отстоящие один от другого </w:t>
      </w:r>
      <w:r>
        <w:t>на 8-12 м.</w:t>
      </w:r>
    </w:p>
    <w:p w:rsidR="00000000" w:rsidRDefault="004A0CD7">
      <w:pPr>
        <w:ind w:firstLine="284"/>
        <w:jc w:val="both"/>
      </w:pPr>
      <w:r>
        <w:t>Расстояния между группами трубоукладчиков (по ходу укладки) следующие:</w:t>
      </w:r>
    </w:p>
    <w:p w:rsidR="00000000" w:rsidRDefault="004A0CD7">
      <w:pPr>
        <w:ind w:firstLine="284"/>
        <w:jc w:val="both"/>
      </w:pPr>
      <w:r>
        <w:rPr>
          <w:b/>
        </w:rPr>
        <w:t>•</w:t>
      </w:r>
      <w:r>
        <w:t xml:space="preserve"> между 1 и 2-ой - 30-40 м;</w:t>
      </w:r>
    </w:p>
    <w:p w:rsidR="00000000" w:rsidRDefault="004A0CD7">
      <w:pPr>
        <w:ind w:firstLine="284"/>
        <w:jc w:val="both"/>
      </w:pPr>
      <w:r>
        <w:rPr>
          <w:b/>
        </w:rPr>
        <w:t>•</w:t>
      </w:r>
      <w:r>
        <w:t xml:space="preserve"> между 2 и 3-ей - 25-30 м.</w:t>
      </w:r>
    </w:p>
    <w:p w:rsidR="00000000" w:rsidRDefault="004A0CD7">
      <w:pPr>
        <w:ind w:firstLine="284"/>
        <w:jc w:val="both"/>
      </w:pPr>
      <w:r>
        <w:t>При этом плеть следует приподнять над строительной полосой на высоту не более 0,5-0,7 м.</w:t>
      </w:r>
    </w:p>
    <w:p w:rsidR="00000000" w:rsidRDefault="004A0CD7">
      <w:pPr>
        <w:ind w:firstLine="284"/>
        <w:jc w:val="both"/>
      </w:pPr>
      <w:r>
        <w:t>3.10. При укладке газопровода в траншею в условиях осложненного рельефа должен быть использован дополнительный трубоукладчик, что позволяет избежать как поломки газопровода, так и опрокидывания трубоукладчиков. Этот трубоукладчик включается в 3-ю группу.</w:t>
      </w:r>
    </w:p>
    <w:p w:rsidR="00000000" w:rsidRDefault="004A0CD7">
      <w:pPr>
        <w:ind w:firstLine="284"/>
        <w:jc w:val="both"/>
      </w:pPr>
      <w:r>
        <w:t>3.11. Повреждения изоляционног</w:t>
      </w:r>
      <w:r>
        <w:t>о покрытия газопровода, допущенные в процессе его укладки, должны быть устранены в траншее до засыпки методами, указанными выше.</w:t>
      </w:r>
    </w:p>
    <w:p w:rsidR="00000000" w:rsidRDefault="004A0CD7">
      <w:pPr>
        <w:ind w:firstLine="284"/>
        <w:jc w:val="both"/>
      </w:pPr>
      <w:r>
        <w:t>3.12. В условиях укладки газопровода в траншею, которые определяются как средние по сложности (незначительная - 20-30 см - толщина снежного покрова или его отсутствие, достаточно устойчивые от обрушения стенки траншеи), сваренные плети или сплошная нитка газопровода выкладываются на бровке траншеи. Сварные стыки изолируются указанными выше способами.</w:t>
      </w:r>
    </w:p>
    <w:p w:rsidR="00000000" w:rsidRDefault="004A0CD7">
      <w:pPr>
        <w:ind w:firstLine="284"/>
        <w:jc w:val="both"/>
      </w:pPr>
      <w:r>
        <w:t xml:space="preserve">Укладка газопровода диаметром </w:t>
      </w:r>
      <w:r>
        <w:t>1420 мм в траншею осуществляется аналогично приведенной в п. 3.9.</w:t>
      </w:r>
    </w:p>
    <w:p w:rsidR="00000000" w:rsidRDefault="004A0CD7">
      <w:pPr>
        <w:ind w:firstLine="284"/>
        <w:jc w:val="both"/>
      </w:pPr>
      <w:r>
        <w:t>3.13. В случае, если газопровод содержит большое количество кривых вставок, укладку его в траншею допускается производить небольшими участками и даже отдельными секциями или трубами в соответствии с ПНР.</w:t>
      </w:r>
    </w:p>
    <w:p w:rsidR="00000000" w:rsidRDefault="004A0CD7">
      <w:pPr>
        <w:ind w:firstLine="284"/>
        <w:jc w:val="both"/>
      </w:pPr>
      <w:r>
        <w:t>3.14. Прокладку газопроводов на участках болот рекомендуется выполнять преимущественно в зимнее время при условии, что эти болота, сложены полностью разложившимся торфом (т.е. в торфе не происходит тепловых процессов). В этом случае полоса дв</w:t>
      </w:r>
      <w:r>
        <w:t xml:space="preserve">ижения сварочных бригад, изоляционных звеньев и укладочных колонн создается методом последовательного </w:t>
      </w:r>
      <w:proofErr w:type="spellStart"/>
      <w:r>
        <w:t>промораживания</w:t>
      </w:r>
      <w:proofErr w:type="spellEnd"/>
      <w:r>
        <w:t xml:space="preserve">, а </w:t>
      </w:r>
      <w:proofErr w:type="spellStart"/>
      <w:r>
        <w:t>опуск</w:t>
      </w:r>
      <w:proofErr w:type="spellEnd"/>
      <w:r>
        <w:t xml:space="preserve"> газопровода в траншею осуществляется с бровки.</w:t>
      </w:r>
    </w:p>
    <w:p w:rsidR="00000000" w:rsidRDefault="004A0CD7">
      <w:pPr>
        <w:ind w:firstLine="284"/>
        <w:jc w:val="both"/>
      </w:pPr>
      <w:r>
        <w:t>3.15. При прокладке газопровода на участках болот в летнее время возможны три способа:</w:t>
      </w:r>
    </w:p>
    <w:p w:rsidR="00000000" w:rsidRDefault="004A0CD7">
      <w:pPr>
        <w:ind w:firstLine="284"/>
        <w:jc w:val="both"/>
      </w:pPr>
      <w:r>
        <w:t>1 - укладка с бровки траншеи (с предварительно построенной лежневой дороги);</w:t>
      </w:r>
    </w:p>
    <w:p w:rsidR="00000000" w:rsidRDefault="004A0CD7">
      <w:pPr>
        <w:ind w:firstLine="284"/>
        <w:jc w:val="both"/>
      </w:pPr>
      <w:r>
        <w:t xml:space="preserve">2 - сплав участка (плети) газопровода по заполненной водой траншее (с последующим </w:t>
      </w:r>
      <w:proofErr w:type="spellStart"/>
      <w:r>
        <w:t>пригружением</w:t>
      </w:r>
      <w:proofErr w:type="spellEnd"/>
      <w:r>
        <w:t xml:space="preserve"> его для </w:t>
      </w:r>
      <w:proofErr w:type="spellStart"/>
      <w:r>
        <w:t>опуска</w:t>
      </w:r>
      <w:proofErr w:type="spellEnd"/>
      <w:r>
        <w:t xml:space="preserve"> на проектные отметки, например, </w:t>
      </w:r>
      <w:proofErr w:type="spellStart"/>
      <w:r>
        <w:t>пригрузами</w:t>
      </w:r>
      <w:proofErr w:type="spellEnd"/>
      <w:r>
        <w:t xml:space="preserve"> типа УБО-2);</w:t>
      </w:r>
    </w:p>
    <w:p w:rsidR="00000000" w:rsidRDefault="004A0CD7">
      <w:pPr>
        <w:ind w:firstLine="284"/>
        <w:jc w:val="both"/>
      </w:pPr>
      <w:r>
        <w:t>3 - прота</w:t>
      </w:r>
      <w:r>
        <w:t xml:space="preserve">скивание участка (плети) газопровода по дну траншеи (при его предварительной футеровке и последующем </w:t>
      </w:r>
      <w:proofErr w:type="spellStart"/>
      <w:r>
        <w:t>пригружении</w:t>
      </w:r>
      <w:proofErr w:type="spellEnd"/>
      <w:r>
        <w:t xml:space="preserve"> железобетонными </w:t>
      </w:r>
      <w:proofErr w:type="spellStart"/>
      <w:r>
        <w:t>пригрузами</w:t>
      </w:r>
      <w:proofErr w:type="spellEnd"/>
      <w:r>
        <w:t xml:space="preserve"> или закреплении анкерными устройствами на проектных отметках).</w:t>
      </w:r>
    </w:p>
    <w:p w:rsidR="00000000" w:rsidRDefault="004A0CD7">
      <w:pPr>
        <w:ind w:firstLine="284"/>
        <w:jc w:val="both"/>
      </w:pPr>
      <w:r>
        <w:t xml:space="preserve">3.16. Работы по ремонту изоляционного покрытия труб, изолированных в заводских условиях, изоляции сварных стыков труб и </w:t>
      </w:r>
      <w:proofErr w:type="spellStart"/>
      <w:r>
        <w:t>опуску</w:t>
      </w:r>
      <w:proofErr w:type="spellEnd"/>
      <w:r>
        <w:t xml:space="preserve"> изолированного газопровода в траншею оформляются актами (прил. 2 и 3).</w:t>
      </w:r>
    </w:p>
    <w:p w:rsidR="00000000" w:rsidRDefault="004A0CD7">
      <w:pPr>
        <w:ind w:firstLine="284"/>
        <w:jc w:val="both"/>
      </w:pPr>
      <w:r>
        <w:t>3.17. Для защиты покрытия труб от механических повреждений при укладке и засыпке в скальных, мерзлых, каменисты</w:t>
      </w:r>
      <w:r>
        <w:t>х грунтах следует применять подсыпку и присыпку просеянным (</w:t>
      </w:r>
      <w:proofErr w:type="spellStart"/>
      <w:r>
        <w:t>мелкогранулированным</w:t>
      </w:r>
      <w:proofErr w:type="spellEnd"/>
      <w:r>
        <w:t>) грунтом, а также покрытия из твердых или эластичных материалов, обертки из синтетических рулонных материалов.</w:t>
      </w:r>
    </w:p>
    <w:p w:rsidR="00000000" w:rsidRDefault="004A0CD7">
      <w:pPr>
        <w:ind w:firstLine="284"/>
        <w:jc w:val="both"/>
      </w:pPr>
    </w:p>
    <w:p w:rsidR="00000000" w:rsidRDefault="004A0CD7">
      <w:pPr>
        <w:ind w:firstLine="284"/>
        <w:jc w:val="right"/>
        <w:rPr>
          <w:b/>
          <w:i/>
        </w:rPr>
      </w:pPr>
      <w:r>
        <w:rPr>
          <w:b/>
          <w:i/>
        </w:rPr>
        <w:t>Приложение 1</w:t>
      </w:r>
    </w:p>
    <w:p w:rsidR="00000000" w:rsidRDefault="004A0CD7"/>
    <w:p w:rsidR="00000000" w:rsidRDefault="004A0CD7">
      <w:pPr>
        <w:ind w:firstLine="284"/>
        <w:jc w:val="both"/>
      </w:pPr>
      <w:proofErr w:type="spellStart"/>
      <w:r>
        <w:t>Термоусаживающиеся</w:t>
      </w:r>
      <w:proofErr w:type="spellEnd"/>
      <w:r>
        <w:t xml:space="preserve"> манжеты корпорации </w:t>
      </w:r>
      <w:r>
        <w:rPr>
          <w:lang w:val="en-US"/>
        </w:rPr>
        <w:t>RAYCHEM</w:t>
      </w:r>
      <w:r>
        <w:t xml:space="preserve"> поставляются заказчиком с приложением инструкции по применению манжет.</w:t>
      </w:r>
    </w:p>
    <w:p w:rsidR="00000000" w:rsidRDefault="004A0CD7">
      <w:pPr>
        <w:ind w:firstLine="284"/>
        <w:jc w:val="both"/>
      </w:pPr>
      <w:r>
        <w:t xml:space="preserve">Защитные свойства изоляционного покрытия сварного стыка, выполненного </w:t>
      </w:r>
      <w:proofErr w:type="spellStart"/>
      <w:r>
        <w:t>термоусаживающейся</w:t>
      </w:r>
      <w:proofErr w:type="spellEnd"/>
      <w:r>
        <w:t xml:space="preserve"> манжетой корпорации </w:t>
      </w:r>
      <w:r>
        <w:rPr>
          <w:lang w:val="en-US"/>
        </w:rPr>
        <w:t>RAYCHEM</w:t>
      </w:r>
      <w:r>
        <w:t>, приведены в таблице.</w:t>
      </w:r>
    </w:p>
    <w:p w:rsidR="00000000" w:rsidRDefault="004A0CD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5103"/>
        <w:gridCol w:w="992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№ п.п.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Наименование параметров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Значения параметр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Разрушающее напряжение при растяжении основы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 xml:space="preserve">17,2 </w:t>
            </w:r>
            <w:proofErr w:type="spellStart"/>
            <w: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Относительное удлинение при разрыве</w:t>
            </w: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580 %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proofErr w:type="spellStart"/>
            <w:r>
              <w:t>Адгезивная</w:t>
            </w:r>
            <w:proofErr w:type="spellEnd"/>
            <w:r>
              <w:t xml:space="preserve"> прочность к стали, полиэтилену и эпоксидным покрытиям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7,2 кг на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Прочность к сдвигу при 60 °С</w:t>
            </w: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 xml:space="preserve">0,34 </w:t>
            </w:r>
            <w:proofErr w:type="spellStart"/>
            <w: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Сопротивление ползучести от воздействия груза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Катодное отслаивание (30 дней при 60 °С)</w:t>
            </w: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14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 xml:space="preserve">Диэлектрическая </w:t>
            </w:r>
            <w:proofErr w:type="spellStart"/>
            <w:r>
              <w:t>сплошность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 xml:space="preserve">45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 xml:space="preserve">8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Конструкция изоляционного покрытия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Номинальная толщина изделия (после полной неограниченной усадки)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1,8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2,4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3,5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Но</w:t>
            </w:r>
            <w:r>
              <w:t>минальная толщина изделия (при поставке)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1,3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1,7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2,5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both"/>
            </w:pPr>
            <w:r>
              <w:t>Средняя толщина слоя грунтовки (</w:t>
            </w:r>
            <w:proofErr w:type="spellStart"/>
            <w:r>
              <w:t>праймера</w:t>
            </w:r>
            <w:proofErr w:type="spellEnd"/>
            <w: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0CD7">
            <w:pPr>
              <w:jc w:val="center"/>
            </w:pPr>
            <w:r>
              <w:t>50-150 мм</w:t>
            </w:r>
          </w:p>
        </w:tc>
      </w:tr>
    </w:tbl>
    <w:p w:rsidR="00000000" w:rsidRDefault="004A0CD7">
      <w:pPr>
        <w:pStyle w:val="2"/>
        <w:spacing w:before="0" w:after="0"/>
        <w:jc w:val="right"/>
        <w:rPr>
          <w:b w:val="0"/>
        </w:rPr>
      </w:pPr>
    </w:p>
    <w:p w:rsidR="00000000" w:rsidRDefault="004A0CD7">
      <w:pPr>
        <w:pStyle w:val="2"/>
        <w:spacing w:before="0" w:after="0"/>
        <w:jc w:val="right"/>
        <w:rPr>
          <w:i/>
        </w:rPr>
      </w:pPr>
      <w:r>
        <w:rPr>
          <w:i/>
        </w:rPr>
        <w:t>Приложение 2</w:t>
      </w:r>
    </w:p>
    <w:p w:rsidR="00000000" w:rsidRDefault="004A0CD7">
      <w:pPr>
        <w:pStyle w:val="a3"/>
        <w:spacing w:before="0" w:after="0"/>
        <w:ind w:firstLine="284"/>
        <w:jc w:val="both"/>
        <w:rPr>
          <w:spacing w:val="40"/>
        </w:rPr>
      </w:pPr>
    </w:p>
    <w:p w:rsidR="00000000" w:rsidRDefault="004A0CD7">
      <w:pPr>
        <w:pStyle w:val="a3"/>
        <w:spacing w:before="0" w:after="0"/>
        <w:ind w:firstLine="284"/>
        <w:rPr>
          <w:spacing w:val="40"/>
        </w:rPr>
      </w:pPr>
      <w:r>
        <w:rPr>
          <w:spacing w:val="40"/>
        </w:rPr>
        <w:t>АКТ</w:t>
      </w:r>
    </w:p>
    <w:p w:rsidR="00000000" w:rsidRDefault="004A0CD7">
      <w:pPr>
        <w:pStyle w:val="a3"/>
        <w:spacing w:before="0" w:after="0"/>
        <w:ind w:firstLine="284"/>
        <w:rPr>
          <w:spacing w:val="40"/>
        </w:rPr>
      </w:pPr>
    </w:p>
    <w:p w:rsidR="00000000" w:rsidRDefault="004A0CD7">
      <w:pPr>
        <w:ind w:firstLine="284"/>
        <w:jc w:val="center"/>
        <w:rPr>
          <w:b/>
        </w:rPr>
      </w:pPr>
      <w:r>
        <w:rPr>
          <w:b/>
        </w:rPr>
        <w:t>освидетельствования качества изоляционного покрытия труб</w:t>
      </w:r>
    </w:p>
    <w:p w:rsidR="00000000" w:rsidRDefault="004A0CD7">
      <w:pPr>
        <w:ind w:firstLine="284"/>
        <w:jc w:val="center"/>
        <w:rPr>
          <w:b/>
        </w:rPr>
      </w:pPr>
    </w:p>
    <w:p w:rsidR="00000000" w:rsidRDefault="004A0CD7">
      <w:pPr>
        <w:tabs>
          <w:tab w:val="left" w:pos="2268"/>
          <w:tab w:val="left" w:pos="3969"/>
        </w:tabs>
        <w:ind w:firstLine="284"/>
        <w:jc w:val="both"/>
      </w:pPr>
      <w:r>
        <w:t xml:space="preserve">“____ ” ____________ 199 г.                                                                                  г. __________ </w:t>
      </w:r>
    </w:p>
    <w:p w:rsidR="00000000" w:rsidRDefault="004A0CD7">
      <w:pPr>
        <w:ind w:firstLine="284"/>
        <w:jc w:val="both"/>
      </w:pPr>
    </w:p>
    <w:p w:rsidR="00000000" w:rsidRDefault="004A0CD7">
      <w:pPr>
        <w:ind w:firstLine="284"/>
        <w:jc w:val="both"/>
      </w:pPr>
      <w:r>
        <w:t>Комиссия в составе _____________________________________________________________</w:t>
      </w:r>
    </w:p>
    <w:p w:rsidR="00000000" w:rsidRDefault="004A0CD7">
      <w:pPr>
        <w:pStyle w:val="BodyText21"/>
        <w:ind w:firstLine="284"/>
      </w:pPr>
      <w:r>
        <w:t>_____________________________________________________________________________________________________________</w:t>
      </w:r>
      <w:r>
        <w:t>_____________________________________________________________________________провела освидетельствование покрытия на _________________ трубах</w:t>
      </w:r>
    </w:p>
    <w:p w:rsidR="00000000" w:rsidRDefault="004A0CD7">
      <w:pPr>
        <w:pStyle w:val="BodyText2"/>
      </w:pPr>
      <w:r>
        <w:t>(количество)</w:t>
      </w:r>
    </w:p>
    <w:p w:rsidR="00000000" w:rsidRDefault="004A0CD7">
      <w:pPr>
        <w:tabs>
          <w:tab w:val="left" w:pos="4395"/>
        </w:tabs>
        <w:ind w:firstLine="284"/>
        <w:jc w:val="both"/>
      </w:pPr>
      <w:r>
        <w:t xml:space="preserve">________________________, сертификации завода (фирмы) __________________________, </w:t>
      </w:r>
    </w:p>
    <w:p w:rsidR="00000000" w:rsidRDefault="004A0CD7">
      <w:pPr>
        <w:tabs>
          <w:tab w:val="left" w:pos="4395"/>
        </w:tabs>
        <w:ind w:firstLine="284"/>
        <w:jc w:val="both"/>
      </w:pPr>
      <w:r>
        <w:t xml:space="preserve">              (размер)                                                                                          (номер, дата)</w:t>
      </w:r>
    </w:p>
    <w:p w:rsidR="00000000" w:rsidRDefault="004A0CD7">
      <w:pPr>
        <w:pStyle w:val="BodyText21"/>
        <w:ind w:firstLine="284"/>
      </w:pPr>
      <w:r>
        <w:t>в объеме __________________________ %.</w:t>
      </w:r>
    </w:p>
    <w:p w:rsidR="00000000" w:rsidRDefault="004A0CD7">
      <w:pPr>
        <w:tabs>
          <w:tab w:val="left" w:pos="4111"/>
        </w:tabs>
        <w:ind w:firstLine="284"/>
        <w:jc w:val="both"/>
      </w:pPr>
      <w:r>
        <w:t xml:space="preserve">На трубах _____________ в покрытии из _____________ обнаружены (количество) </w:t>
      </w:r>
      <w:r>
        <w:tab/>
        <w:t>(материал)</w:t>
      </w:r>
    </w:p>
    <w:p w:rsidR="00000000" w:rsidRDefault="004A0CD7">
      <w:pPr>
        <w:pStyle w:val="BodyText2"/>
        <w:jc w:val="center"/>
      </w:pPr>
      <w:r>
        <w:t>дефекты: ____________</w:t>
      </w:r>
      <w:r>
        <w:t xml:space="preserve">________________________________________ (срезы покрытия, задиры, </w:t>
      </w:r>
      <w:proofErr w:type="spellStart"/>
      <w:r>
        <w:t>вырывы</w:t>
      </w:r>
      <w:proofErr w:type="spellEnd"/>
      <w:r>
        <w:t xml:space="preserve">, прожоги, </w:t>
      </w:r>
      <w:proofErr w:type="spellStart"/>
      <w:r>
        <w:t>сплавления</w:t>
      </w:r>
      <w:proofErr w:type="spellEnd"/>
    </w:p>
    <w:p w:rsidR="00000000" w:rsidRDefault="004A0CD7">
      <w:pPr>
        <w:ind w:firstLine="284"/>
        <w:jc w:val="both"/>
      </w:pPr>
      <w:r>
        <w:t>______________________________________________________________________________</w:t>
      </w:r>
    </w:p>
    <w:p w:rsidR="00000000" w:rsidRDefault="004A0CD7">
      <w:pPr>
        <w:ind w:firstLine="284"/>
        <w:jc w:val="center"/>
      </w:pPr>
      <w:r>
        <w:t xml:space="preserve">на площади, </w:t>
      </w:r>
      <w:proofErr w:type="spellStart"/>
      <w:r>
        <w:t>адгезия</w:t>
      </w:r>
      <w:proofErr w:type="spellEnd"/>
      <w:r>
        <w:t xml:space="preserve"> менее, сквозные царапины,</w:t>
      </w:r>
    </w:p>
    <w:p w:rsidR="00000000" w:rsidRDefault="004A0CD7">
      <w:pPr>
        <w:ind w:firstLine="284"/>
        <w:jc w:val="both"/>
      </w:pPr>
      <w:r>
        <w:t>______________________________________________________________________________</w:t>
      </w:r>
    </w:p>
    <w:p w:rsidR="00000000" w:rsidRDefault="004A0CD7">
      <w:pPr>
        <w:ind w:firstLine="284"/>
        <w:jc w:val="center"/>
      </w:pPr>
      <w:r>
        <w:t>продавливания и др.)</w:t>
      </w:r>
    </w:p>
    <w:p w:rsidR="00000000" w:rsidRDefault="004A0CD7">
      <w:pPr>
        <w:ind w:firstLine="284"/>
        <w:jc w:val="both"/>
      </w:pPr>
      <w:r>
        <w:t xml:space="preserve">Комиссия считает ______________________________________________________________ </w:t>
      </w:r>
    </w:p>
    <w:p w:rsidR="00000000" w:rsidRDefault="004A0CD7">
      <w:pPr>
        <w:ind w:firstLine="284"/>
        <w:jc w:val="center"/>
      </w:pPr>
      <w:r>
        <w:t>(партия труб принята, качество покрытия не</w:t>
      </w:r>
    </w:p>
    <w:p w:rsidR="00000000" w:rsidRDefault="004A0CD7">
      <w:pPr>
        <w:ind w:firstLine="284"/>
        <w:jc w:val="both"/>
      </w:pPr>
      <w:r>
        <w:t>_____________________________________________________________________</w:t>
      </w:r>
      <w:r>
        <w:t>_________</w:t>
      </w:r>
    </w:p>
    <w:p w:rsidR="00000000" w:rsidRDefault="004A0CD7">
      <w:pPr>
        <w:ind w:firstLine="284"/>
        <w:jc w:val="center"/>
      </w:pPr>
      <w:r>
        <w:t>отвечает требованиям технических условий, подлежит 20, 30, 50 %- ному</w:t>
      </w:r>
    </w:p>
    <w:p w:rsidR="00000000" w:rsidRDefault="004A0CD7">
      <w:pPr>
        <w:ind w:firstLine="284"/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000000" w:rsidRDefault="004A0CD7">
      <w:pPr>
        <w:ind w:firstLine="284"/>
        <w:jc w:val="center"/>
      </w:pPr>
      <w:r>
        <w:t>переосвидетельствованию, должна быть проверена каждая труба).</w:t>
      </w:r>
    </w:p>
    <w:p w:rsidR="00000000" w:rsidRDefault="004A0CD7">
      <w:pPr>
        <w:pStyle w:val="BodyText2"/>
      </w:pPr>
    </w:p>
    <w:p w:rsidR="00000000" w:rsidRDefault="004A0CD7">
      <w:pPr>
        <w:pStyle w:val="BodyText2"/>
      </w:pPr>
      <w:r>
        <w:t>Подписи:</w:t>
      </w:r>
    </w:p>
    <w:p w:rsidR="00000000" w:rsidRDefault="004A0CD7">
      <w:pPr>
        <w:pStyle w:val="BodyText2"/>
      </w:pPr>
    </w:p>
    <w:p w:rsidR="00000000" w:rsidRDefault="004A0CD7">
      <w:pPr>
        <w:pStyle w:val="2"/>
        <w:spacing w:before="0" w:after="0"/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4A0CD7">
      <w:pPr>
        <w:ind w:firstLine="284"/>
        <w:jc w:val="both"/>
        <w:rPr>
          <w:b/>
          <w:spacing w:val="40"/>
        </w:rPr>
      </w:pPr>
    </w:p>
    <w:p w:rsidR="00000000" w:rsidRDefault="004A0CD7">
      <w:pPr>
        <w:ind w:firstLine="284"/>
        <w:jc w:val="center"/>
        <w:rPr>
          <w:b/>
          <w:spacing w:val="40"/>
        </w:rPr>
      </w:pPr>
      <w:r>
        <w:rPr>
          <w:b/>
          <w:spacing w:val="40"/>
        </w:rPr>
        <w:t>АКТ</w:t>
      </w:r>
    </w:p>
    <w:p w:rsidR="00000000" w:rsidRDefault="004A0CD7">
      <w:pPr>
        <w:ind w:firstLine="284"/>
        <w:jc w:val="center"/>
        <w:rPr>
          <w:b/>
        </w:rPr>
      </w:pPr>
    </w:p>
    <w:p w:rsidR="00000000" w:rsidRDefault="004A0CD7">
      <w:pPr>
        <w:ind w:firstLine="284"/>
        <w:jc w:val="center"/>
        <w:rPr>
          <w:b/>
        </w:rPr>
      </w:pPr>
      <w:r>
        <w:rPr>
          <w:b/>
        </w:rPr>
        <w:t xml:space="preserve">на приемку работ по изоляции и </w:t>
      </w:r>
      <w:proofErr w:type="spellStart"/>
      <w:r>
        <w:rPr>
          <w:b/>
        </w:rPr>
        <w:t>опуску</w:t>
      </w:r>
      <w:proofErr w:type="spellEnd"/>
      <w:r>
        <w:rPr>
          <w:b/>
        </w:rPr>
        <w:t xml:space="preserve"> газопровода в траншею</w:t>
      </w:r>
    </w:p>
    <w:p w:rsidR="00000000" w:rsidRDefault="004A0CD7">
      <w:pPr>
        <w:ind w:firstLine="284"/>
        <w:jc w:val="center"/>
        <w:rPr>
          <w:b/>
        </w:rPr>
      </w:pPr>
    </w:p>
    <w:p w:rsidR="00000000" w:rsidRDefault="004A0CD7">
      <w:pPr>
        <w:pStyle w:val="BodyText2"/>
        <w:tabs>
          <w:tab w:val="left" w:pos="3402"/>
        </w:tabs>
      </w:pPr>
      <w:r>
        <w:t>____________________________                                               “________” ____________ 199 г.</w:t>
      </w:r>
    </w:p>
    <w:p w:rsidR="00000000" w:rsidRDefault="004A0CD7">
      <w:pPr>
        <w:ind w:firstLine="284"/>
        <w:jc w:val="both"/>
      </w:pPr>
    </w:p>
    <w:p w:rsidR="00000000" w:rsidRDefault="004A0CD7">
      <w:pPr>
        <w:ind w:firstLine="284"/>
        <w:jc w:val="both"/>
      </w:pPr>
      <w:r>
        <w:t>Мы, нижеподписавшиеся, представитель заказчика __________________________________</w:t>
      </w:r>
    </w:p>
    <w:p w:rsidR="00000000" w:rsidRDefault="004A0CD7">
      <w:pPr>
        <w:pStyle w:val="BodyText2"/>
      </w:pPr>
      <w:r>
        <w:t>___________</w:t>
      </w:r>
      <w:r>
        <w:t>___________________________________________________________________</w:t>
      </w:r>
    </w:p>
    <w:p w:rsidR="00000000" w:rsidRDefault="004A0CD7">
      <w:pPr>
        <w:pStyle w:val="BodyText2"/>
        <w:jc w:val="center"/>
      </w:pPr>
      <w:r>
        <w:t xml:space="preserve">(ф. и. о., должность) </w:t>
      </w:r>
    </w:p>
    <w:p w:rsidR="00000000" w:rsidRDefault="004A0CD7">
      <w:pPr>
        <w:pStyle w:val="BodyText2"/>
      </w:pPr>
      <w:r>
        <w:t>начальник механизированной колонны (участка) СУ (СМУ) № ______________________</w:t>
      </w:r>
    </w:p>
    <w:p w:rsidR="00000000" w:rsidRDefault="004A0CD7">
      <w:pPr>
        <w:pStyle w:val="BodyText2"/>
      </w:pPr>
      <w:r>
        <w:t>______________________________________________________________________________</w:t>
      </w:r>
    </w:p>
    <w:p w:rsidR="00000000" w:rsidRDefault="004A0CD7">
      <w:pPr>
        <w:pStyle w:val="BodyText2"/>
        <w:jc w:val="center"/>
      </w:pPr>
      <w:r>
        <w:t>(ф. и. о.)</w:t>
      </w:r>
    </w:p>
    <w:p w:rsidR="00000000" w:rsidRDefault="004A0CD7">
      <w:pPr>
        <w:pStyle w:val="BodyText2"/>
      </w:pPr>
      <w:r>
        <w:t>составили настоящий акт в том, что на участке газопровода протяженностью _______________ м</w:t>
      </w:r>
    </w:p>
    <w:p w:rsidR="00000000" w:rsidRDefault="004A0CD7">
      <w:pPr>
        <w:tabs>
          <w:tab w:val="left" w:pos="2268"/>
          <w:tab w:val="left" w:pos="3261"/>
        </w:tabs>
        <w:ind w:firstLine="284"/>
        <w:jc w:val="both"/>
      </w:pPr>
      <w:r>
        <w:t xml:space="preserve">от км </w:t>
      </w:r>
      <w:r>
        <w:tab/>
        <w:t xml:space="preserve">ПК </w:t>
      </w:r>
      <w:r>
        <w:tab/>
        <w:t xml:space="preserve">до км </w:t>
      </w:r>
      <w:r>
        <w:tab/>
        <w:t xml:space="preserve">ПК </w:t>
      </w:r>
    </w:p>
    <w:p w:rsidR="00000000" w:rsidRDefault="004A0CD7">
      <w:pPr>
        <w:tabs>
          <w:tab w:val="left" w:pos="2268"/>
          <w:tab w:val="left" w:pos="3261"/>
        </w:tabs>
        <w:ind w:firstLine="284"/>
        <w:jc w:val="both"/>
      </w:pPr>
      <w:r>
        <w:t xml:space="preserve">от км </w:t>
      </w:r>
      <w:r>
        <w:tab/>
        <w:t xml:space="preserve">ПК </w:t>
      </w:r>
      <w:r>
        <w:tab/>
        <w:t xml:space="preserve">до км </w:t>
      </w:r>
      <w:r>
        <w:tab/>
        <w:t>ПК</w:t>
      </w:r>
    </w:p>
    <w:p w:rsidR="00000000" w:rsidRDefault="004A0CD7">
      <w:pPr>
        <w:ind w:firstLine="284"/>
        <w:jc w:val="both"/>
      </w:pPr>
      <w:r>
        <w:t>проверено качество изоляционного ______________________________</w:t>
      </w:r>
    </w:p>
    <w:p w:rsidR="00000000" w:rsidRDefault="004A0CD7">
      <w:pPr>
        <w:ind w:firstLine="284"/>
        <w:jc w:val="center"/>
      </w:pPr>
      <w:r>
        <w:t xml:space="preserve">                (конструкция покрытия)</w:t>
      </w:r>
    </w:p>
    <w:p w:rsidR="00000000" w:rsidRDefault="004A0CD7">
      <w:pPr>
        <w:ind w:firstLine="284"/>
        <w:jc w:val="both"/>
      </w:pPr>
      <w:r>
        <w:t>покрытия ______</w:t>
      </w:r>
      <w:r>
        <w:t>_______________ типа, толщиной ______________ мм</w:t>
      </w:r>
    </w:p>
    <w:p w:rsidR="00000000" w:rsidRDefault="004A0CD7">
      <w:pPr>
        <w:pStyle w:val="BodyText2"/>
      </w:pPr>
      <w:r>
        <w:t xml:space="preserve">с оберткой _______________________ в ________ слоя. Газопровод </w:t>
      </w:r>
    </w:p>
    <w:p w:rsidR="00000000" w:rsidRDefault="004A0CD7">
      <w:pPr>
        <w:pStyle w:val="BodyText2"/>
      </w:pPr>
      <w:r>
        <w:t xml:space="preserve">                            (тип обертки)</w:t>
      </w:r>
    </w:p>
    <w:p w:rsidR="00000000" w:rsidRDefault="004A0CD7">
      <w:pPr>
        <w:pStyle w:val="BodyText2"/>
      </w:pPr>
      <w:r>
        <w:t>опущен в траншею на проектную отметку и уложен на мягкую постель.</w:t>
      </w:r>
    </w:p>
    <w:p w:rsidR="00000000" w:rsidRDefault="004A0CD7">
      <w:pPr>
        <w:ind w:firstLine="284"/>
        <w:jc w:val="both"/>
      </w:pPr>
      <w:r>
        <w:t xml:space="preserve">Работы по изоляции и </w:t>
      </w:r>
      <w:proofErr w:type="spellStart"/>
      <w:r>
        <w:t>опуску</w:t>
      </w:r>
      <w:proofErr w:type="spellEnd"/>
      <w:r>
        <w:t xml:space="preserve"> газопровода в траншею выполнены в соответствии с проектом _______________________________________.</w:t>
      </w:r>
    </w:p>
    <w:p w:rsidR="00000000" w:rsidRDefault="004A0CD7">
      <w:pPr>
        <w:ind w:firstLine="284"/>
        <w:jc w:val="both"/>
      </w:pPr>
      <w:r>
        <w:t xml:space="preserve">            (№ рабочих чертежей) </w:t>
      </w:r>
    </w:p>
    <w:p w:rsidR="00000000" w:rsidRDefault="004A0CD7">
      <w:pPr>
        <w:ind w:firstLine="284"/>
        <w:jc w:val="both"/>
      </w:pPr>
    </w:p>
    <w:p w:rsidR="00000000" w:rsidRDefault="004A0CD7">
      <w:pPr>
        <w:pStyle w:val="BodyText2"/>
      </w:pPr>
      <w:r>
        <w:t>Подписи: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D7"/>
    <w:rsid w:val="004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20" w:after="120"/>
      <w:jc w:val="center"/>
    </w:pPr>
    <w:rPr>
      <w:b/>
    </w:rPr>
  </w:style>
  <w:style w:type="paragraph" w:customStyle="1" w:styleId="BodyText2">
    <w:name w:val="Body Text 2"/>
    <w:basedOn w:val="a"/>
    <w:pPr>
      <w:ind w:firstLine="284"/>
      <w:jc w:val="both"/>
    </w:pPr>
  </w:style>
  <w:style w:type="paragraph" w:customStyle="1" w:styleId="BodyTextIndent2">
    <w:name w:val="Body Text Indent 2"/>
    <w:basedOn w:val="a"/>
    <w:pPr>
      <w:ind w:left="426" w:hanging="142"/>
      <w:jc w:val="both"/>
    </w:pPr>
  </w:style>
  <w:style w:type="paragraph" w:customStyle="1" w:styleId="BodyTextIndent3">
    <w:name w:val="Body Text Indent 3"/>
    <w:basedOn w:val="a"/>
    <w:pPr>
      <w:ind w:left="1418" w:hanging="284"/>
      <w:jc w:val="both"/>
    </w:pPr>
  </w:style>
  <w:style w:type="paragraph" w:customStyle="1" w:styleId="BodyText21">
    <w:name w:val="Body Text 21"/>
    <w:basedOn w:val="a"/>
    <w:pPr>
      <w:jc w:val="both"/>
    </w:pPr>
  </w:style>
  <w:style w:type="paragraph" w:styleId="a4">
    <w:name w:val="Title"/>
    <w:basedOn w:val="a"/>
    <w:qFormat/>
    <w:pPr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4987</Words>
  <Characters>28429</Characters>
  <Application>Microsoft Office Word</Application>
  <DocSecurity>0</DocSecurity>
  <Lines>236</Lines>
  <Paragraphs>66</Paragraphs>
  <ScaleCrop>false</ScaleCrop>
  <Company>СНИиП</Company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106-34-96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2013-04-11T12:24:00Z</dcterms:created>
  <dcterms:modified xsi:type="dcterms:W3CDTF">2013-04-11T12:24:00Z</dcterms:modified>
</cp:coreProperties>
</file>