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0423">
      <w:pPr>
        <w:pBdr>
          <w:bottom w:val="single" w:sz="12" w:space="1" w:color="auto"/>
        </w:pBdr>
        <w:jc w:val="center"/>
      </w:pPr>
      <w:bookmarkStart w:id="0" w:name="_GoBack"/>
      <w:bookmarkEnd w:id="0"/>
      <w:r>
        <w:t>ГОСУДАРСТВЕННЫЙ КОМИТЕТ СССР ПО ДЕЛАМ СТРОИТЕЛЬСТВА (ГО</w:t>
      </w:r>
      <w:r>
        <w:rPr>
          <w:lang w:val="en-US"/>
        </w:rPr>
        <w:t>C</w:t>
      </w:r>
      <w:r>
        <w:t>СТРОЙ СССР)</w:t>
      </w:r>
    </w:p>
    <w:p w:rsidR="00000000" w:rsidRDefault="00270423">
      <w:pPr>
        <w:spacing w:before="120"/>
        <w:jc w:val="center"/>
        <w:rPr>
          <w:b/>
        </w:rPr>
      </w:pPr>
      <w:r>
        <w:rPr>
          <w:b/>
        </w:rPr>
        <w:t>ИНСТРУКЦИЯ</w:t>
      </w:r>
    </w:p>
    <w:p w:rsidR="00000000" w:rsidRDefault="00270423">
      <w:pPr>
        <w:jc w:val="center"/>
        <w:rPr>
          <w:b/>
        </w:rPr>
      </w:pPr>
      <w:r>
        <w:rPr>
          <w:b/>
        </w:rPr>
        <w:t>ПО ПРОЕКТИРОВАНИЮ</w:t>
      </w:r>
    </w:p>
    <w:p w:rsidR="00000000" w:rsidRDefault="00270423">
      <w:pPr>
        <w:jc w:val="center"/>
        <w:rPr>
          <w:b/>
        </w:rPr>
      </w:pPr>
      <w:r>
        <w:rPr>
          <w:b/>
          <w:caps/>
        </w:rPr>
        <w:t>зданий и</w:t>
      </w:r>
      <w:r>
        <w:rPr>
          <w:b/>
        </w:rPr>
        <w:t xml:space="preserve"> СООРУЖЕНИЙ,</w:t>
      </w:r>
    </w:p>
    <w:p w:rsidR="00000000" w:rsidRDefault="00270423">
      <w:pPr>
        <w:jc w:val="center"/>
        <w:rPr>
          <w:b/>
        </w:rPr>
      </w:pPr>
      <w:r>
        <w:rPr>
          <w:b/>
        </w:rPr>
        <w:t xml:space="preserve">ПРИСПОСАБЛИВАЕМЫХ ПОД ЛЕЧЕБНЫЕ УЧРЕЖДЕНИЯ </w:t>
      </w:r>
    </w:p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СН 515-79</w:t>
      </w:r>
    </w:p>
    <w:p w:rsidR="00000000" w:rsidRDefault="00270423">
      <w:pPr>
        <w:jc w:val="center"/>
        <w:rPr>
          <w:i/>
        </w:rPr>
      </w:pPr>
      <w:r>
        <w:rPr>
          <w:i/>
        </w:rPr>
        <w:t>Утверждена</w:t>
      </w:r>
    </w:p>
    <w:p w:rsidR="00000000" w:rsidRDefault="00270423">
      <w:pPr>
        <w:spacing w:after="120"/>
        <w:jc w:val="center"/>
        <w:rPr>
          <w:i/>
        </w:rPr>
      </w:pPr>
      <w:r>
        <w:rPr>
          <w:i/>
        </w:rPr>
        <w:t xml:space="preserve">постановлением Государственного комитета СССР по делам строительства от 4 </w:t>
      </w:r>
      <w:r>
        <w:rPr>
          <w:i/>
        </w:rPr>
        <w:t>июля 1979 г. № 115</w:t>
      </w:r>
    </w:p>
    <w:p w:rsidR="00000000" w:rsidRDefault="00270423">
      <w:pPr>
        <w:ind w:firstLine="426"/>
        <w:jc w:val="both"/>
      </w:pPr>
      <w:r>
        <w:t>Устанавливает требования, которые должны выполняться при приспособлении существующих новых и реконструируемых капитальных общественных зданий для размещения (развертывания) больниц хирургического профиля.</w:t>
      </w:r>
    </w:p>
    <w:p w:rsidR="00000000" w:rsidRDefault="00270423">
      <w:pPr>
        <w:ind w:firstLine="426"/>
        <w:jc w:val="both"/>
      </w:pPr>
      <w:r>
        <w:t xml:space="preserve">Для инженерно-технических работников проектных организаций. </w:t>
      </w:r>
    </w:p>
    <w:p w:rsidR="00000000" w:rsidRDefault="00270423">
      <w:pPr>
        <w:ind w:firstLine="426"/>
        <w:jc w:val="both"/>
      </w:pPr>
      <w:r>
        <w:t xml:space="preserve">Инструкция разработана Гипронииздравом Минздрава СССР. </w:t>
      </w:r>
    </w:p>
    <w:p w:rsidR="00000000" w:rsidRDefault="00270423">
      <w:pPr>
        <w:spacing w:before="120" w:after="120"/>
        <w:ind w:firstLine="425"/>
        <w:jc w:val="both"/>
      </w:pPr>
      <w:r>
        <w:t xml:space="preserve">Редакторы— архит. </w:t>
      </w:r>
      <w:r>
        <w:rPr>
          <w:i/>
        </w:rPr>
        <w:t>Ю. В. Полянский</w:t>
      </w:r>
      <w:r>
        <w:t xml:space="preserve"> (Госстрой СССР), архит. </w:t>
      </w:r>
      <w:r>
        <w:rPr>
          <w:i/>
        </w:rPr>
        <w:t>Л. Б. Карлик</w:t>
      </w:r>
      <w:r>
        <w:t xml:space="preserve"> (Госгражданстрой), врач </w:t>
      </w:r>
      <w:r>
        <w:rPr>
          <w:i/>
        </w:rPr>
        <w:t xml:space="preserve">Ю. И. Цитовский </w:t>
      </w:r>
      <w:r>
        <w:t xml:space="preserve">(Минздрав СССР), врач </w:t>
      </w:r>
      <w:r>
        <w:rPr>
          <w:i/>
        </w:rPr>
        <w:t>Ю. А. Вялов,</w:t>
      </w:r>
      <w:r>
        <w:t xml:space="preserve"> архит. </w:t>
      </w:r>
      <w:r>
        <w:rPr>
          <w:i/>
        </w:rPr>
        <w:t>И. Л. Гуренич</w:t>
      </w:r>
      <w:r>
        <w:t xml:space="preserve"> (Гип</w:t>
      </w:r>
      <w:r>
        <w:t>ронииздрав Минздрава СССР)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855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 515-79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комитет СССР по делам строительства (Госстрой СССР)</w:t>
            </w:r>
          </w:p>
        </w:tc>
        <w:tc>
          <w:tcPr>
            <w:tcW w:w="2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Инструкция по проектированию зданий и сооружений, приспосабливаемых под лечебные учреждения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6"/>
              </w:rPr>
            </w:pPr>
          </w:p>
        </w:tc>
      </w:tr>
    </w:tbl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270423">
      <w:pPr>
        <w:spacing w:after="120"/>
        <w:ind w:firstLine="425"/>
        <w:jc w:val="both"/>
        <w:rPr>
          <w:b/>
        </w:rPr>
      </w:pPr>
      <w:r>
        <w:rPr>
          <w:b/>
        </w:rPr>
        <w:t>1.1.</w:t>
      </w:r>
      <w:r>
        <w:t xml:space="preserve"> Требования настоящей Инструкции должны выполняться при разработке проектов приспособления существующих и вновь строящихся общественных зданий круглогодичного функционирования (общеобразовательные школы, профессионально-технические школы и училища</w:t>
      </w:r>
      <w:r>
        <w:rPr>
          <w:lang w:val="en-US"/>
        </w:rPr>
        <w:t>,</w:t>
      </w:r>
      <w:r>
        <w:t xml:space="preserve"> техникумы, школы-инт</w:t>
      </w:r>
      <w:r>
        <w:t>ернаты, санатории, дома отдыха и пансионаты, турбазы и кемпинги, гостиницы и мотели, пионерские лагеря, базы отдыха трудящихся, административные здания. Дворцы культуры и клубы), имеющих общую площадь не менее 2000 м</w:t>
      </w:r>
      <w:r>
        <w:rPr>
          <w:vertAlign w:val="superscript"/>
        </w:rPr>
        <w:t>2</w:t>
      </w:r>
      <w:r>
        <w:t>, для размещения (развертывания) больниц хирургического профиля на 100 и более коек.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855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right w:val="nil"/>
            </w:tcBorders>
          </w:tcPr>
          <w:p w:rsidR="00000000" w:rsidRDefault="002704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Внесена Минздравом СССР и Госгражданстроем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Утверждена постановлением Государственного комитета СССР по делам строительства </w:t>
            </w:r>
          </w:p>
          <w:p w:rsidR="00000000" w:rsidRDefault="002704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4 июля 1979 г.  № 115</w:t>
            </w:r>
          </w:p>
        </w:tc>
        <w:tc>
          <w:tcPr>
            <w:tcW w:w="1357" w:type="dxa"/>
            <w:tcBorders>
              <w:left w:val="nil"/>
            </w:tcBorders>
          </w:tcPr>
          <w:p w:rsidR="00000000" w:rsidRDefault="002704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действие 1 января 1980 г.</w:t>
            </w:r>
          </w:p>
        </w:tc>
      </w:tr>
    </w:tbl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2. ОБЪЕМНО-ПЛАНИРО</w:t>
      </w:r>
      <w:r>
        <w:rPr>
          <w:b/>
        </w:rPr>
        <w:t>ВОЧНЫЕ И КОНСТРУКТИВНЫЕ РЕШЕНИЯ</w:t>
      </w:r>
    </w:p>
    <w:p w:rsidR="00000000" w:rsidRDefault="00270423">
      <w:pPr>
        <w:ind w:firstLine="426"/>
        <w:jc w:val="both"/>
      </w:pPr>
      <w:r>
        <w:rPr>
          <w:b/>
        </w:rPr>
        <w:t>2.1.</w:t>
      </w:r>
      <w:r>
        <w:t xml:space="preserve"> Помещения развертываемых больниц следует размещать, как правило, в надземных этажах. В подвальных, цокольных этажах и подземных переходах допускается размещать операционные, перевязочные, реанимационные палаты, складские и технические помещения, санитарные пропускники, гардеробные персонала, а также противорадиационные укрытия, предусматриваемые согласно главе СНиП по проектированию защитных сооружений гражданской обороны.</w:t>
      </w:r>
    </w:p>
    <w:p w:rsidR="00000000" w:rsidRDefault="00270423">
      <w:pPr>
        <w:ind w:firstLine="426"/>
        <w:jc w:val="both"/>
      </w:pPr>
      <w:r>
        <w:rPr>
          <w:b/>
        </w:rPr>
        <w:t>2.2.</w:t>
      </w:r>
      <w:r>
        <w:t xml:space="preserve"> Приспособление общественных зданий высотой </w:t>
      </w:r>
      <w:r>
        <w:t>6 и более надземных этажей без лифтов для размещения больниц не допускается.</w:t>
      </w:r>
    </w:p>
    <w:p w:rsidR="00000000" w:rsidRDefault="00270423">
      <w:pPr>
        <w:ind w:firstLine="426"/>
        <w:jc w:val="both"/>
      </w:pPr>
      <w:r>
        <w:rPr>
          <w:b/>
        </w:rPr>
        <w:lastRenderedPageBreak/>
        <w:t>2.3.</w:t>
      </w:r>
      <w:r>
        <w:t xml:space="preserve"> Вентиляционные камеры, охлаждаемые камеры с машинными отделениями, бойлерные с насосными установками, ремонтные мастерские и помещения для временного хранения трупов не допускается размещать смежно, а также над и под палатами, операционными и кабинетами врачей.</w:t>
      </w:r>
    </w:p>
    <w:p w:rsidR="00000000" w:rsidRDefault="00270423">
      <w:pPr>
        <w:ind w:firstLine="426"/>
        <w:jc w:val="both"/>
      </w:pPr>
      <w:r>
        <w:rPr>
          <w:b/>
        </w:rPr>
        <w:t>2.4.</w:t>
      </w:r>
      <w:r>
        <w:t xml:space="preserve"> Высота помещений должна быть не менее 2,5 м от пола до потолка, а высота помещений подвала допускается не менее 2,2 м.</w:t>
      </w:r>
    </w:p>
    <w:p w:rsidR="00000000" w:rsidRDefault="00270423">
      <w:pPr>
        <w:ind w:firstLine="426"/>
        <w:jc w:val="both"/>
      </w:pPr>
      <w:r>
        <w:rPr>
          <w:b/>
        </w:rPr>
        <w:t>2.5.</w:t>
      </w:r>
      <w:r>
        <w:t xml:space="preserve"> Ширина помещений должна быть, не менее,</w:t>
      </w:r>
      <w:r>
        <w:t xml:space="preserve"> м: </w:t>
      </w:r>
    </w:p>
    <w:p w:rsidR="00000000" w:rsidRDefault="00270423">
      <w:pPr>
        <w:ind w:left="993" w:hanging="567"/>
        <w:jc w:val="both"/>
      </w:pPr>
      <w:r>
        <w:t>1,6 — для коридоров операционных и реанимационных блоков и палатных отделении;</w:t>
      </w:r>
    </w:p>
    <w:p w:rsidR="00000000" w:rsidRDefault="00270423">
      <w:pPr>
        <w:ind w:left="993" w:hanging="567"/>
        <w:jc w:val="both"/>
      </w:pPr>
      <w:r>
        <w:t>2,4 — для палат, кабинетов врачей, малых операционных, перевязочных, процедурных с урологическим креслом, кабинетов урологических, ортопедических, процедурных, рентгеновских кабинетов;</w:t>
      </w:r>
    </w:p>
    <w:p w:rsidR="00000000" w:rsidRDefault="00270423">
      <w:pPr>
        <w:ind w:left="993" w:hanging="567"/>
        <w:jc w:val="both"/>
      </w:pPr>
      <w:r>
        <w:t>5 — операционных и реанимационных.</w:t>
      </w:r>
    </w:p>
    <w:p w:rsidR="00000000" w:rsidRDefault="00270423">
      <w:pPr>
        <w:ind w:firstLine="426"/>
        <w:jc w:val="both"/>
      </w:pPr>
      <w:r>
        <w:rPr>
          <w:b/>
        </w:rPr>
        <w:t>2.6.</w:t>
      </w:r>
      <w:r>
        <w:t xml:space="preserve"> Ширина дверей в палатах, изоляторах, кабинетах, ванных комнатах, процедурных, перевязочных и операционных должна быть, не менее 0,8 м.</w:t>
      </w:r>
    </w:p>
    <w:p w:rsidR="00000000" w:rsidRDefault="00270423">
      <w:pPr>
        <w:ind w:firstLine="426"/>
        <w:jc w:val="both"/>
      </w:pPr>
      <w:r>
        <w:rPr>
          <w:b/>
        </w:rPr>
        <w:t>2.7.</w:t>
      </w:r>
      <w:r>
        <w:t xml:space="preserve"> Ширина маршей и площадок эвакуационных лестничных клеток должна</w:t>
      </w:r>
      <w:r>
        <w:t xml:space="preserve"> быть, как правило, не менее, м: </w:t>
      </w:r>
    </w:p>
    <w:p w:rsidR="00000000" w:rsidRDefault="00270423">
      <w:pPr>
        <w:ind w:firstLine="426"/>
        <w:jc w:val="both"/>
      </w:pPr>
      <w:r>
        <w:t xml:space="preserve">1,15 — для маршей; </w:t>
      </w:r>
    </w:p>
    <w:p w:rsidR="00000000" w:rsidRDefault="00270423">
      <w:pPr>
        <w:ind w:firstLine="426"/>
        <w:jc w:val="both"/>
      </w:pPr>
      <w:r>
        <w:t>1,45 — для площадок.</w:t>
      </w:r>
    </w:p>
    <w:p w:rsidR="00000000" w:rsidRDefault="00270423">
      <w:pPr>
        <w:ind w:firstLine="426"/>
        <w:jc w:val="both"/>
      </w:pPr>
      <w:r>
        <w:t>Допускается приспособление зданий с лестничными маршами и площадками шириной1,05 и 1,15 м соответственно.</w:t>
      </w:r>
    </w:p>
    <w:p w:rsidR="00000000" w:rsidRDefault="00270423">
      <w:pPr>
        <w:ind w:firstLine="426"/>
        <w:jc w:val="both"/>
      </w:pPr>
      <w:r>
        <w:rPr>
          <w:b/>
        </w:rPr>
        <w:t>2.8.</w:t>
      </w:r>
      <w:r>
        <w:t xml:space="preserve"> Поверхности стен, перегородок, потолков и полов операционных, предоперационных, стерилизационных, реанимацион</w:t>
      </w:r>
      <w:r>
        <w:softHyphen/>
        <w:t>ных и перевязочных должны быть гладкими, допускающими влажную уборку и дезинфекцию помещений.</w:t>
      </w:r>
    </w:p>
    <w:p w:rsidR="00000000" w:rsidRDefault="00270423">
      <w:pPr>
        <w:ind w:firstLine="426"/>
        <w:jc w:val="both"/>
      </w:pPr>
      <w:r>
        <w:rPr>
          <w:b/>
        </w:rPr>
        <w:t>2.9.</w:t>
      </w:r>
      <w:r>
        <w:t xml:space="preserve"> Покрытия полов в операционных должны исключать возможность накопления статического электричества.</w:t>
      </w:r>
    </w:p>
    <w:p w:rsidR="00000000" w:rsidRDefault="00270423">
      <w:pPr>
        <w:ind w:firstLine="426"/>
        <w:jc w:val="both"/>
      </w:pPr>
      <w:r>
        <w:rPr>
          <w:b/>
        </w:rPr>
        <w:t>2.10.</w:t>
      </w:r>
      <w:r>
        <w:t xml:space="preserve"> При проектиро</w:t>
      </w:r>
      <w:r>
        <w:t>вании и реконструкции зданий, рассчитанных на приспособление их для размещения больниц, следует предусматривать мероприятия по светомаскировке в соответствии с Инструкцией по светомаскировке.</w:t>
      </w:r>
    </w:p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 xml:space="preserve">Приемное отделение и помещение выписки больных </w:t>
      </w:r>
    </w:p>
    <w:p w:rsidR="00000000" w:rsidRDefault="00270423">
      <w:pPr>
        <w:ind w:firstLine="426"/>
        <w:jc w:val="both"/>
      </w:pPr>
      <w:r>
        <w:rPr>
          <w:b/>
        </w:rPr>
        <w:t>2.11.</w:t>
      </w:r>
      <w:r>
        <w:t xml:space="preserve"> Помещение выписки больных должно быть в составе приемного отделения.</w:t>
      </w:r>
    </w:p>
    <w:p w:rsidR="00000000" w:rsidRDefault="00270423">
      <w:pPr>
        <w:ind w:firstLine="426"/>
        <w:jc w:val="both"/>
      </w:pPr>
      <w:r>
        <w:rPr>
          <w:b/>
        </w:rPr>
        <w:t>2.12.</w:t>
      </w:r>
      <w:r>
        <w:t xml:space="preserve"> Площадь помещений приемного отделения следует принимать по табл. 1. </w:t>
      </w:r>
    </w:p>
    <w:p w:rsidR="00000000" w:rsidRDefault="00270423">
      <w:pPr>
        <w:spacing w:before="120" w:after="120"/>
        <w:ind w:firstLine="425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250"/>
        <w:gridCol w:w="580"/>
        <w:gridCol w:w="580"/>
        <w:gridCol w:w="580"/>
        <w:gridCol w:w="580"/>
        <w:gridCol w:w="580"/>
        <w:gridCol w:w="580"/>
        <w:gridCol w:w="580"/>
        <w:gridCol w:w="576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</w:p>
        </w:tc>
        <w:tc>
          <w:tcPr>
            <w:tcW w:w="464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  <w:r>
              <w:t>, при количестве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object w:dxaOrig="282" w:dyaOrig="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36pt" o:ole="">
                  <v:imagedata r:id="rId4" o:title=""/>
                </v:shape>
                <o:OLEObject Type="Embed" ProgID="MSWordArt.2" ShapeID="_x0000_i1025" DrawAspect="Content" ObjectID="_1427220557" r:id="rId5">
                  <o:FieldCodes>\s</o:FieldCodes>
                </o:OLEObject>
              </w:object>
            </w:r>
          </w:p>
        </w:tc>
        <w:tc>
          <w:tcPr>
            <w:tcW w:w="12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Помещения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100 до 200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200 до 500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5</w:t>
            </w:r>
            <w:r>
              <w:rPr>
                <w:sz w:val="18"/>
              </w:rPr>
              <w:t>00 до 800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800 до 1100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1100 до 1400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1400 до 1700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св. 1700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</w:t>
            </w: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Вестибюль-ожидальная</w:t>
            </w:r>
          </w:p>
        </w:tc>
        <w:tc>
          <w:tcPr>
            <w:tcW w:w="463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По площади вестибюля приспосабливаемого здания, но не менее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Уборная при вестибюле (на 1 унитаз, с умываль</w:t>
            </w:r>
            <w:r>
              <w:softHyphen/>
              <w:t xml:space="preserve">ником в шлюзе) 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3</w:t>
            </w:r>
          </w:p>
        </w:tc>
        <w:tc>
          <w:tcPr>
            <w:tcW w:w="58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lastRenderedPageBreak/>
              <w:t>3</w:t>
            </w: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Смотровая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9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9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9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9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9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9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9</w:t>
            </w:r>
            <w:r>
              <w:sym w:font="Symbol" w:char="F0B4"/>
            </w:r>
            <w:r>
              <w:t>3</w:t>
            </w:r>
          </w:p>
        </w:tc>
        <w:tc>
          <w:tcPr>
            <w:tcW w:w="58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9</w:t>
            </w:r>
            <w:r>
              <w:sym w:font="Symbol" w:char="F0B4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Санитарный пропускник: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58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а) разде</w:t>
            </w:r>
            <w:r>
              <w:softHyphen/>
              <w:t>валь</w:t>
            </w:r>
            <w:r>
              <w:softHyphen/>
              <w:t>ная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8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б) душевая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2,4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2,4</w:t>
            </w:r>
            <w:r>
              <w:sym w:font="Symbol" w:char="F0B4"/>
            </w:r>
            <w:r>
              <w:t>3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2,4</w:t>
            </w:r>
            <w:r>
              <w:sym w:font="Symbol" w:char="F0B4"/>
            </w:r>
            <w:r>
              <w:t>4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2,4</w:t>
            </w:r>
            <w:r>
              <w:sym w:font="Symbol" w:char="F0B4"/>
            </w:r>
            <w:r>
              <w:t>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2,4</w:t>
            </w:r>
            <w:r>
              <w:sym w:font="Symbol" w:char="F0B4"/>
            </w:r>
            <w:r>
              <w:t>6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2,4</w:t>
            </w:r>
            <w:r>
              <w:sym w:font="Symbol" w:char="F0B4"/>
            </w:r>
            <w:r>
              <w:t>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2,4</w:t>
            </w:r>
            <w:r>
              <w:sym w:font="Symbol" w:char="F0B4"/>
            </w:r>
            <w:r>
              <w:t>8</w:t>
            </w:r>
          </w:p>
        </w:tc>
        <w:tc>
          <w:tcPr>
            <w:tcW w:w="58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2,4</w:t>
            </w:r>
            <w:r>
              <w:sym w:font="Symbol" w:char="F0B4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в) одеваль</w:t>
            </w:r>
            <w:r>
              <w:softHyphen/>
              <w:t>ная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8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Противошо</w:t>
            </w:r>
            <w:r>
              <w:softHyphen/>
              <w:t>ковая палата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13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13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13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13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13</w:t>
            </w:r>
            <w:r>
              <w:sym w:font="Symbol" w:char="F0B4"/>
            </w:r>
            <w:r>
              <w:t>3</w:t>
            </w:r>
          </w:p>
        </w:tc>
        <w:tc>
          <w:tcPr>
            <w:tcW w:w="58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13</w:t>
            </w:r>
            <w:r>
              <w:sym w:font="Symbol" w:char="F0B4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Санитарная комната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58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7</w:t>
            </w: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Уборная об</w:t>
            </w:r>
            <w:r>
              <w:softHyphen/>
              <w:t>щая на отде</w:t>
            </w:r>
            <w:r>
              <w:softHyphen/>
              <w:t>ление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3</w:t>
            </w:r>
          </w:p>
        </w:tc>
        <w:tc>
          <w:tcPr>
            <w:tcW w:w="58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Кладовая ве</w:t>
            </w:r>
            <w:r>
              <w:softHyphen/>
              <w:t>щей боль</w:t>
            </w:r>
            <w:r>
              <w:softHyphen/>
              <w:t>ных</w:t>
            </w:r>
          </w:p>
        </w:tc>
        <w:tc>
          <w:tcPr>
            <w:tcW w:w="464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Предусматривается в шкафах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50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Кладовая чис</w:t>
            </w:r>
            <w:r>
              <w:softHyphen/>
              <w:t>того бе</w:t>
            </w:r>
            <w:r>
              <w:softHyphen/>
              <w:t>лья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2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  <w:r>
              <w:sym w:font="Symbol" w:char="F0B4"/>
            </w:r>
            <w:r>
              <w:t>3</w:t>
            </w:r>
          </w:p>
        </w:tc>
        <w:tc>
          <w:tcPr>
            <w:tcW w:w="58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  <w:r>
              <w:sym w:font="Symbol" w:char="F0B4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Помещение выписки больных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11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Кабина для переодевания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3х2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3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4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5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6</w:t>
            </w: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7</w:t>
            </w:r>
          </w:p>
        </w:tc>
      </w:tr>
    </w:tbl>
    <w:p w:rsidR="00000000" w:rsidRDefault="00270423">
      <w:pPr>
        <w:spacing w:before="120"/>
        <w:ind w:firstLine="425"/>
        <w:jc w:val="both"/>
      </w:pPr>
      <w:r>
        <w:t xml:space="preserve">Примечание. Допускается размещать и одном помещении </w:t>
      </w:r>
    </w:p>
    <w:p w:rsidR="00000000" w:rsidRDefault="00270423">
      <w:pPr>
        <w:ind w:firstLine="425"/>
        <w:jc w:val="both"/>
      </w:pPr>
      <w:r>
        <w:t>а) смотровые (поз. 3 настоящей таблицы) в больнице свыше 800 коек;</w:t>
      </w:r>
    </w:p>
    <w:p w:rsidR="00000000" w:rsidRDefault="00270423">
      <w:pPr>
        <w:ind w:firstLine="426"/>
        <w:jc w:val="both"/>
      </w:pPr>
      <w:r>
        <w:t>б) помещения санитарного пропускника (поз. 4 «а», «б» и «в» настоящей таб</w:t>
      </w:r>
      <w:r>
        <w:t>лицы);</w:t>
      </w:r>
    </w:p>
    <w:p w:rsidR="00000000" w:rsidRDefault="00270423">
      <w:pPr>
        <w:ind w:firstLine="426"/>
        <w:jc w:val="both"/>
      </w:pPr>
      <w:r>
        <w:t>в) противошоковые палаты (поз. 5 настоящей таблицы) — в больницах свыше 800 коек;</w:t>
      </w:r>
    </w:p>
    <w:p w:rsidR="00000000" w:rsidRDefault="00270423">
      <w:pPr>
        <w:ind w:firstLine="426"/>
        <w:jc w:val="both"/>
      </w:pPr>
      <w:r>
        <w:t>г) кладовые чистого белья (поз. 9 настояще</w:t>
      </w:r>
      <w:r>
        <w:rPr>
          <w:lang w:val="en-US"/>
        </w:rPr>
        <w:t xml:space="preserve">é </w:t>
      </w:r>
      <w:r>
        <w:t>таблицы) — в больницах свыше 500 коек.</w:t>
      </w:r>
    </w:p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Палатные отделения</w:t>
      </w:r>
    </w:p>
    <w:p w:rsidR="00000000" w:rsidRDefault="00270423">
      <w:pPr>
        <w:ind w:firstLine="426"/>
        <w:jc w:val="both"/>
      </w:pPr>
      <w:r>
        <w:rPr>
          <w:b/>
        </w:rPr>
        <w:t>2.13.</w:t>
      </w:r>
      <w:r>
        <w:t xml:space="preserve"> Палатные отделения должны быть непроходными для больных и посетителей других отделений.</w:t>
      </w:r>
    </w:p>
    <w:p w:rsidR="00000000" w:rsidRDefault="00270423">
      <w:pPr>
        <w:ind w:firstLine="426"/>
        <w:jc w:val="both"/>
      </w:pPr>
      <w:r>
        <w:rPr>
          <w:b/>
        </w:rPr>
        <w:t>2.14.</w:t>
      </w:r>
      <w:r>
        <w:t xml:space="preserve"> Площадь помещений палатных отделений следует принимать по табл. 2. </w:t>
      </w:r>
    </w:p>
    <w:p w:rsidR="00000000" w:rsidRDefault="00270423">
      <w:pPr>
        <w:spacing w:before="120" w:after="120"/>
        <w:ind w:firstLine="425"/>
        <w:jc w:val="right"/>
      </w:pPr>
      <w:r>
        <w:t>Таблица 2</w:t>
      </w:r>
    </w:p>
    <w:tbl>
      <w:tblPr>
        <w:tblW w:w="0" w:type="auto"/>
        <w:tblInd w:w="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7"/>
        <w:gridCol w:w="2451"/>
        <w:gridCol w:w="2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</w:rPr>
              <w:t>Номер позиции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Помещения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Палата на 1 койку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Палата на 2 и более коек Помещения отделения на 200 коек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 — 4 на 1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Каби</w:t>
            </w:r>
            <w:r>
              <w:t>нет врача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Уборная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  <w:rPr>
                <w:lang w:val="en-US"/>
              </w:rPr>
            </w:pPr>
            <w:r>
              <w:t>Буфетная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Столовая (на 25% коли</w:t>
            </w:r>
            <w:r>
              <w:softHyphen/>
              <w:t>чества коек в отделении)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 на 1 посадочное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7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Помещение для мытья и стерилизации суден, мытья и сушки клеенок, сорти</w:t>
            </w:r>
            <w:r>
              <w:softHyphen/>
              <w:t>ров</w:t>
            </w:r>
            <w:r>
              <w:softHyphen/>
              <w:t>ки и временного хранения грязного белья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Комната старшей меди</w:t>
            </w:r>
            <w:r>
              <w:softHyphen/>
              <w:t>цинс</w:t>
            </w:r>
            <w:r>
              <w:softHyphen/>
              <w:t>кой сестры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9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Ванная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Перевязочная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11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Комната для хранения и приготовления гипса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Операционная малая с предоперационной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18+6</w:t>
            </w:r>
          </w:p>
        </w:tc>
      </w:tr>
      <w:tr w:rsidR="00000000"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13</w:t>
            </w:r>
          </w:p>
        </w:tc>
        <w:tc>
          <w:tcPr>
            <w:tcW w:w="2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Кабинет функциональной диагностики</w:t>
            </w:r>
          </w:p>
        </w:tc>
        <w:tc>
          <w:tcPr>
            <w:tcW w:w="2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18</w:t>
            </w:r>
          </w:p>
        </w:tc>
      </w:tr>
    </w:tbl>
    <w:p w:rsidR="00000000" w:rsidRDefault="00270423">
      <w:pPr>
        <w:spacing w:before="120"/>
        <w:ind w:firstLine="425"/>
        <w:jc w:val="both"/>
      </w:pPr>
      <w:r>
        <w:t>Примечания: 1. Помещения, указанные в поз. 7 настоящей таблицы</w:t>
      </w:r>
      <w:r>
        <w:t xml:space="preserve">, следует разделять перегородками или ширмами высотой 1,6 м. </w:t>
      </w:r>
    </w:p>
    <w:p w:rsidR="00000000" w:rsidRDefault="00270423">
      <w:pPr>
        <w:ind w:firstLine="426"/>
        <w:jc w:val="both"/>
      </w:pPr>
      <w:r>
        <w:t>2. Помещения, указанные в поз. 3 и 8, а также в поз. 5 и 6 настоящей таблицы, допускается размещать в одном помещении.</w:t>
      </w:r>
    </w:p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Операционные блоки</w:t>
      </w:r>
    </w:p>
    <w:p w:rsidR="00000000" w:rsidRDefault="00270423">
      <w:pPr>
        <w:ind w:firstLine="426"/>
        <w:jc w:val="both"/>
      </w:pPr>
      <w:r>
        <w:rPr>
          <w:b/>
        </w:rPr>
        <w:t>2.15.</w:t>
      </w:r>
      <w:r>
        <w:rPr>
          <w:lang w:val="en-US"/>
        </w:rPr>
        <w:t xml:space="preserve"> </w:t>
      </w:r>
      <w:r>
        <w:t>Операционные блоки должны размещаться не выше 2-го надземного этажа.</w:t>
      </w:r>
    </w:p>
    <w:p w:rsidR="00000000" w:rsidRDefault="00270423">
      <w:pPr>
        <w:ind w:firstLine="426"/>
        <w:jc w:val="both"/>
      </w:pPr>
      <w:r>
        <w:rPr>
          <w:b/>
        </w:rPr>
        <w:t>2.16.</w:t>
      </w:r>
      <w:r>
        <w:t xml:space="preserve"> Количество операционных столов в операционном блоке следует принимать из расчета 1 стол на 100 коек. Операционную следует проектировать на 1 и 2 стола.</w:t>
      </w:r>
    </w:p>
    <w:p w:rsidR="00000000" w:rsidRDefault="00270423">
      <w:pPr>
        <w:ind w:firstLine="426"/>
        <w:jc w:val="both"/>
      </w:pPr>
      <w:r>
        <w:rPr>
          <w:b/>
        </w:rPr>
        <w:t>2.17.</w:t>
      </w:r>
      <w:r>
        <w:t xml:space="preserve"> Количество коек в послеоперационных и реанимационных палатах следует прин</w:t>
      </w:r>
      <w:r>
        <w:t>имать из расчета 2 конки на 1 операционную.</w:t>
      </w:r>
    </w:p>
    <w:p w:rsidR="00000000" w:rsidRDefault="00270423">
      <w:pPr>
        <w:ind w:firstLine="426"/>
        <w:jc w:val="both"/>
      </w:pPr>
      <w:r>
        <w:rPr>
          <w:b/>
        </w:rPr>
        <w:t>2.18.</w:t>
      </w:r>
      <w:r>
        <w:t xml:space="preserve"> Операционный блок, как правило, должен иметь два непроходных отделения: септическое и асептическое.</w:t>
      </w:r>
    </w:p>
    <w:p w:rsidR="00000000" w:rsidRDefault="00270423">
      <w:pPr>
        <w:ind w:firstLine="426"/>
        <w:jc w:val="both"/>
      </w:pPr>
      <w:r>
        <w:rPr>
          <w:b/>
        </w:rPr>
        <w:t>2.19.</w:t>
      </w:r>
      <w:r>
        <w:t xml:space="preserve"> Площадь помещений операционного блока следует принимать по табл. 3. </w:t>
      </w:r>
    </w:p>
    <w:p w:rsidR="00000000" w:rsidRDefault="00270423">
      <w:pPr>
        <w:spacing w:before="120" w:after="120"/>
        <w:ind w:firstLine="425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2551"/>
        <w:gridCol w:w="2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</w:rPr>
              <w:t>Номер позиции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Помещения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Операционная на 1 стол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lang w:val="en-US"/>
              </w:rPr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Операционная на 2 стола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Предоперационная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Стерилизационная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Инструментально-мате</w:t>
            </w:r>
            <w:r>
              <w:softHyphen/>
              <w:t>риаль</w:t>
            </w:r>
            <w:r>
              <w:softHyphen/>
              <w:t>ная</w:t>
            </w:r>
          </w:p>
        </w:tc>
        <w:tc>
          <w:tcPr>
            <w:tcW w:w="2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 на 1 операционную, но 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Комната для хранения и приготовления гипса (раз</w:t>
            </w:r>
            <w:r>
              <w:softHyphen/>
              <w:t>ме</w:t>
            </w:r>
            <w:r>
              <w:softHyphen/>
              <w:t>щается вблиз</w:t>
            </w:r>
            <w:r>
              <w:t>и опе</w:t>
            </w:r>
            <w:r>
              <w:softHyphen/>
              <w:t>рационного блока)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Послеоперационные и реа</w:t>
            </w:r>
            <w:r>
              <w:softHyphen/>
              <w:t>нимационные палаты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5 на 1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Помещение для хранения и классификации крови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Помещение для временного хранения грязного белья и отходов при операции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Комната медицинских сес</w:t>
            </w:r>
            <w:r>
              <w:softHyphen/>
              <w:t>тер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  <w:rPr>
                <w:lang w:val="en-US"/>
              </w:rPr>
            </w:pPr>
            <w:r>
              <w:t>Комната старшей медицин</w:t>
            </w:r>
            <w:r>
              <w:softHyphen/>
              <w:t>ской сестры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Санитарный пропускник для персонала (отдельно для мужчин и женщин)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 на 1 операционную, но 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Место для хранения пред</w:t>
            </w:r>
            <w:r>
              <w:softHyphen/>
              <w:t>метов уборки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Предусматривается в шкафах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Автоклавная</w:t>
            </w:r>
          </w:p>
        </w:tc>
        <w:tc>
          <w:tcPr>
            <w:tcW w:w="23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</w:tr>
    </w:tbl>
    <w:p w:rsidR="00000000" w:rsidRDefault="00270423">
      <w:pPr>
        <w:spacing w:before="120"/>
        <w:ind w:firstLine="425"/>
        <w:jc w:val="both"/>
      </w:pPr>
      <w:r>
        <w:t>Примечание. Помещения, указ</w:t>
      </w:r>
      <w:r>
        <w:t>анные в поз. 10 и 11 настоящей таблицы, допускается размещать в одном помещении.</w:t>
      </w:r>
    </w:p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Рентгенодиагностические кабинеты</w:t>
      </w:r>
    </w:p>
    <w:p w:rsidR="00000000" w:rsidRDefault="00270423">
      <w:pPr>
        <w:ind w:firstLine="426"/>
        <w:jc w:val="both"/>
      </w:pPr>
      <w:r>
        <w:rPr>
          <w:b/>
        </w:rPr>
        <w:t>2.20.</w:t>
      </w:r>
      <w:r>
        <w:t xml:space="preserve"> В больнице до 800 коек должен предусматриваться один рентгенодиагностический кабинет; на каждые 600 коек сверх 800 дополнительно предусматривается один рентгенодиагностический кабинет.</w:t>
      </w:r>
    </w:p>
    <w:p w:rsidR="00000000" w:rsidRDefault="00270423">
      <w:pPr>
        <w:ind w:firstLine="426"/>
        <w:jc w:val="both"/>
      </w:pPr>
      <w:r>
        <w:rPr>
          <w:b/>
        </w:rPr>
        <w:t>2.21.</w:t>
      </w:r>
      <w:r>
        <w:t xml:space="preserve"> Площадь помещений рентгенодиагностического кабинета следует принимать по табл. 4. </w:t>
      </w:r>
    </w:p>
    <w:p w:rsidR="00000000" w:rsidRDefault="00270423">
      <w:pPr>
        <w:spacing w:before="120" w:after="120"/>
        <w:ind w:firstLine="425"/>
        <w:jc w:val="right"/>
      </w:pPr>
      <w:r>
        <w:t>Таблица 4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2551"/>
        <w:gridCol w:w="2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</w:rPr>
              <w:t>Номер позиции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Помещения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Процедурная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Фотолаборатория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Кабина для раздевания (без куш</w:t>
            </w:r>
            <w:r>
              <w:t>етки)</w:t>
            </w:r>
          </w:p>
        </w:tc>
        <w:tc>
          <w:tcPr>
            <w:tcW w:w="2369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То же (с кушеткой)</w:t>
            </w:r>
          </w:p>
        </w:tc>
        <w:tc>
          <w:tcPr>
            <w:tcW w:w="23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2,5</w:t>
            </w:r>
          </w:p>
        </w:tc>
      </w:tr>
    </w:tbl>
    <w:p w:rsidR="00000000" w:rsidRDefault="00270423">
      <w:pPr>
        <w:spacing w:before="120"/>
        <w:ind w:firstLine="425"/>
        <w:jc w:val="both"/>
      </w:pPr>
      <w:r>
        <w:t>Примечание. Помещения, указанные в поз. 3 и 4 настоящей таблицы, допускается размещать в одном помещении.</w:t>
      </w:r>
    </w:p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Лаборатории</w:t>
      </w:r>
    </w:p>
    <w:p w:rsidR="00000000" w:rsidRDefault="00270423">
      <w:pPr>
        <w:ind w:firstLine="426"/>
        <w:jc w:val="both"/>
      </w:pPr>
      <w:r>
        <w:rPr>
          <w:b/>
        </w:rPr>
        <w:t>2.22.</w:t>
      </w:r>
      <w:r>
        <w:t xml:space="preserve"> Площадь помещений лаборатории следует принимать по табл. 5. </w:t>
      </w:r>
    </w:p>
    <w:p w:rsidR="00000000" w:rsidRDefault="00270423">
      <w:pPr>
        <w:spacing w:before="120" w:after="120"/>
        <w:ind w:firstLine="425"/>
        <w:jc w:val="right"/>
      </w:pPr>
      <w:r>
        <w:t>Таблица 5.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250"/>
        <w:gridCol w:w="580"/>
        <w:gridCol w:w="580"/>
        <w:gridCol w:w="580"/>
        <w:gridCol w:w="580"/>
        <w:gridCol w:w="580"/>
        <w:gridCol w:w="580"/>
        <w:gridCol w:w="580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</w:p>
        </w:tc>
        <w:tc>
          <w:tcPr>
            <w:tcW w:w="46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  <w:r>
              <w:t>, при количестве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object w:dxaOrig="282" w:dyaOrig="727">
                <v:shape id="_x0000_i1026" type="#_x0000_t75" style="width:14.25pt;height:36pt" o:ole="">
                  <v:imagedata r:id="rId4" o:title=""/>
                </v:shape>
                <o:OLEObject Type="Embed" ProgID="MSWordArt.2" ShapeID="_x0000_i1026" DrawAspect="Content" ObjectID="_1427220558" r:id="rId6">
                  <o:FieldCodes>\s</o:FieldCodes>
                </o:OLEObject>
              </w:object>
            </w:r>
          </w:p>
        </w:tc>
        <w:tc>
          <w:tcPr>
            <w:tcW w:w="12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Помещения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100 до 200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200 до 500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500 до 800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800 до 1100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1100 до 1400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1400 до 1700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св. 1700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Препарато</w:t>
            </w:r>
            <w:r>
              <w:softHyphen/>
              <w:t>рокая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16</w:t>
            </w:r>
          </w:p>
        </w:tc>
        <w:tc>
          <w:tcPr>
            <w:tcW w:w="580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</w:p>
        </w:tc>
        <w:tc>
          <w:tcPr>
            <w:tcW w:w="1249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Моечная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80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1249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Препараторс</w:t>
            </w:r>
            <w:r>
              <w:softHyphen/>
              <w:t>кая с</w:t>
            </w:r>
            <w:r>
              <w:t xml:space="preserve"> бок</w:t>
            </w:r>
            <w:r>
              <w:softHyphen/>
              <w:t>сом для бак</w:t>
            </w:r>
            <w:r>
              <w:softHyphen/>
              <w:t>те</w:t>
            </w:r>
            <w:r>
              <w:softHyphen/>
              <w:t>рио</w:t>
            </w:r>
            <w:r>
              <w:softHyphen/>
              <w:t>логичеких ис</w:t>
            </w:r>
            <w:r>
              <w:softHyphen/>
              <w:t>следо</w:t>
            </w:r>
            <w:r>
              <w:softHyphen/>
              <w:t>ваний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23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23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23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23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23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23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23</w:t>
            </w:r>
            <w:r>
              <w:sym w:font="Symbol" w:char="F0B4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1249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Автоклавная с моечной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80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1249" w:type="dxa"/>
            <w:tcBorders>
              <w:left w:val="nil"/>
            </w:tcBorders>
          </w:tcPr>
          <w:p w:rsidR="00000000" w:rsidRDefault="00270423">
            <w:pPr>
              <w:jc w:val="both"/>
              <w:rPr>
                <w:lang w:val="en-US"/>
              </w:rPr>
            </w:pPr>
            <w:r>
              <w:t>Кабинет для взятия желу</w:t>
            </w:r>
            <w:r>
              <w:softHyphen/>
              <w:t>дочного сока и дуоденаль</w:t>
            </w:r>
            <w:r>
              <w:softHyphen/>
              <w:t>ного зонди</w:t>
            </w:r>
            <w:r>
              <w:softHyphen/>
              <w:t>рования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8</w:t>
            </w:r>
            <w: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sym w:font="Symbol" w:char="F0B4"/>
            </w:r>
            <w:r>
              <w:t>2</w:t>
            </w:r>
          </w:p>
        </w:tc>
        <w:tc>
          <w:tcPr>
            <w:tcW w:w="580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sym w:font="Symbol" w:char="F0B4"/>
            </w:r>
            <w:r>
              <w:rPr>
                <w:sz w:val="22"/>
              </w:rPr>
              <w:t>2</w:t>
            </w:r>
          </w:p>
        </w:tc>
      </w:tr>
    </w:tbl>
    <w:p w:rsidR="00000000" w:rsidRDefault="00270423">
      <w:pPr>
        <w:spacing w:before="120"/>
        <w:ind w:firstLine="425"/>
        <w:jc w:val="both"/>
      </w:pPr>
      <w:r>
        <w:t>Примечание. Помещения, указанные в поз. 5 настоящей таблицы (в больницах свыше 1100 коек), допускается размещать в одном помещении.</w:t>
      </w:r>
    </w:p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Аптеки</w:t>
      </w:r>
    </w:p>
    <w:p w:rsidR="00000000" w:rsidRDefault="00270423">
      <w:pPr>
        <w:ind w:firstLine="426"/>
        <w:jc w:val="both"/>
      </w:pPr>
      <w:r>
        <w:rPr>
          <w:b/>
        </w:rPr>
        <w:t>2.23.</w:t>
      </w:r>
      <w:r>
        <w:t xml:space="preserve"> Площадь помещений аптеки для больницы следует принимать по табл. 6. </w:t>
      </w:r>
    </w:p>
    <w:p w:rsidR="00000000" w:rsidRDefault="00270423">
      <w:pPr>
        <w:spacing w:before="120" w:after="120"/>
        <w:ind w:firstLine="425"/>
        <w:jc w:val="right"/>
      </w:pPr>
      <w:r>
        <w:t>Таблица 6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392"/>
        <w:gridCol w:w="562"/>
        <w:gridCol w:w="562"/>
        <w:gridCol w:w="562"/>
        <w:gridCol w:w="562"/>
        <w:gridCol w:w="562"/>
        <w:gridCol w:w="562"/>
        <w:gridCol w:w="56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</w:p>
        </w:tc>
        <w:tc>
          <w:tcPr>
            <w:tcW w:w="450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  <w:r>
              <w:t>, при количестве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object w:dxaOrig="282" w:dyaOrig="727">
                <v:shape id="_x0000_i1027" type="#_x0000_t75" style="width:14.25pt;height:36pt" o:ole="">
                  <v:imagedata r:id="rId4" o:title=""/>
                </v:shape>
                <o:OLEObject Type="Embed" ProgID="MSWordArt.2" ShapeID="_x0000_i1027" DrawAspect="Content" ObjectID="_1427220559" r:id="rId7">
                  <o:FieldCodes>\s</o:FieldCodes>
                </o:OLEObject>
              </w:objec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Помещения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100 до 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200 до 500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500 до 800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800 до 1100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1100 до 1400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1400 до 1700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св. 1700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Рецептурная</w:t>
            </w:r>
            <w:r>
              <w:rPr>
                <w:lang w:val="en-US"/>
              </w:rPr>
              <w:t xml:space="preserve"> </w:t>
            </w:r>
            <w:r>
              <w:t>и ассистентская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Кубовая сте</w:t>
            </w:r>
            <w:r>
              <w:softHyphen/>
              <w:t>рилизацион</w:t>
            </w:r>
            <w:r>
              <w:softHyphen/>
              <w:t>ная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Асептическая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Моечная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1391" w:type="dxa"/>
            <w:tcBorders>
              <w:left w:val="single" w:sz="6" w:space="0" w:color="auto"/>
            </w:tcBorders>
          </w:tcPr>
          <w:p w:rsidR="00000000" w:rsidRDefault="00270423">
            <w:pPr>
              <w:jc w:val="both"/>
            </w:pPr>
            <w:r>
              <w:t>Кладовая перевязочных материалов и лекарственных средств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16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1391" w:type="dxa"/>
            <w:tcBorders>
              <w:left w:val="single" w:sz="6" w:space="0" w:color="auto"/>
            </w:tcBorders>
          </w:tcPr>
          <w:p w:rsidR="00000000" w:rsidRDefault="00270423">
            <w:pPr>
              <w:jc w:val="both"/>
            </w:pPr>
            <w:r>
              <w:t>Кабинет заве</w:t>
            </w:r>
            <w:r>
              <w:softHyphen/>
              <w:t>дующего апте</w:t>
            </w:r>
            <w:r>
              <w:softHyphen/>
              <w:t>кой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7</w:t>
            </w:r>
          </w:p>
        </w:tc>
        <w:tc>
          <w:tcPr>
            <w:tcW w:w="1391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>Уборная (на 1 унитаз, с умы</w:t>
            </w:r>
            <w:r>
              <w:softHyphen/>
              <w:t>валь</w:t>
            </w:r>
            <w:r>
              <w:softHyphen/>
              <w:t>ником в шлюзе)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1391" w:type="dxa"/>
            <w:tcBorders>
              <w:left w:val="nil"/>
            </w:tcBorders>
          </w:tcPr>
          <w:p w:rsidR="00000000" w:rsidRDefault="00270423">
            <w:pPr>
              <w:jc w:val="both"/>
            </w:pPr>
            <w:r>
              <w:t xml:space="preserve">Кладовая </w:t>
            </w:r>
            <w:r>
              <w:t>кис</w:t>
            </w:r>
            <w:r>
              <w:softHyphen/>
              <w:t>лот и дезин</w:t>
            </w:r>
            <w:r>
              <w:softHyphen/>
              <w:t>фи</w:t>
            </w:r>
            <w:r>
              <w:softHyphen/>
              <w:t>цирующих средств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nil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9</w:t>
            </w:r>
          </w:p>
        </w:tc>
        <w:tc>
          <w:tcPr>
            <w:tcW w:w="1391" w:type="dxa"/>
            <w:tcBorders>
              <w:left w:val="nil"/>
              <w:bottom w:val="single" w:sz="6" w:space="0" w:color="auto"/>
            </w:tcBorders>
          </w:tcPr>
          <w:p w:rsidR="00000000" w:rsidRDefault="00270423">
            <w:pPr>
              <w:jc w:val="both"/>
            </w:pPr>
            <w:r>
              <w:t>Кладовая лег</w:t>
            </w:r>
            <w:r>
              <w:softHyphen/>
              <w:t>ко</w:t>
            </w:r>
            <w:r>
              <w:softHyphen/>
              <w:t>воспламеня</w:t>
            </w:r>
            <w:r>
              <w:softHyphen/>
              <w:t>ющихся жид</w:t>
            </w:r>
            <w:r>
              <w:softHyphen/>
              <w:t>костей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562" w:type="dxa"/>
            <w:tcBorders>
              <w:left w:val="nil"/>
              <w:bottom w:val="single" w:sz="6" w:space="0" w:color="auto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562" w:type="dxa"/>
            <w:tcBorders>
              <w:left w:val="nil"/>
              <w:bottom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nil"/>
              <w:bottom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</w:tr>
    </w:tbl>
    <w:p w:rsidR="00000000" w:rsidRDefault="00270423">
      <w:pPr>
        <w:spacing w:before="120"/>
        <w:ind w:firstLine="425"/>
        <w:jc w:val="both"/>
      </w:pPr>
      <w:r>
        <w:t>Примечания: 1. Помещения, указанные в поз. 8 и 9 настоящей таблицы, допускается размещать в подвальных этажах.</w:t>
      </w:r>
    </w:p>
    <w:p w:rsidR="00000000" w:rsidRDefault="00270423">
      <w:pPr>
        <w:ind w:firstLine="426"/>
        <w:jc w:val="both"/>
      </w:pPr>
      <w:r>
        <w:t>2. Помещения, указанные в поз. 1 и 6, а также в поз. 8 и 9 настоящей таблицы, допускается размещать в одном помещении.</w:t>
      </w:r>
    </w:p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Служба приготовления пищи</w:t>
      </w:r>
    </w:p>
    <w:p w:rsidR="00000000" w:rsidRDefault="00270423">
      <w:pPr>
        <w:ind w:firstLine="426"/>
        <w:jc w:val="both"/>
      </w:pPr>
      <w:r>
        <w:rPr>
          <w:b/>
        </w:rPr>
        <w:t>2.24.</w:t>
      </w:r>
      <w:r>
        <w:t xml:space="preserve"> Службу приготовления пищи следует размещать в производственных, складских и бытовых помещениях столовых, расположенных в приспо</w:t>
      </w:r>
      <w:r>
        <w:t>сабливаемых зданиях. Реконструкция и переоборудование указанных помещений не требуется.</w:t>
      </w:r>
    </w:p>
    <w:p w:rsidR="00000000" w:rsidRDefault="00270423">
      <w:pPr>
        <w:ind w:firstLine="426"/>
        <w:jc w:val="both"/>
      </w:pPr>
      <w:r>
        <w:rPr>
          <w:b/>
        </w:rPr>
        <w:t>2.25.</w:t>
      </w:r>
      <w:r>
        <w:t xml:space="preserve"> В зданиях без столовых лечебные учреждения могут быть размещены при условии доставки пищи или применения передвижных кухонь. </w:t>
      </w:r>
    </w:p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Служебные и бытовые помещения</w:t>
      </w:r>
    </w:p>
    <w:p w:rsidR="00000000" w:rsidRDefault="00270423">
      <w:pPr>
        <w:ind w:firstLine="426"/>
        <w:jc w:val="both"/>
      </w:pPr>
      <w:r>
        <w:rPr>
          <w:b/>
        </w:rPr>
        <w:t>2.26.</w:t>
      </w:r>
      <w:r>
        <w:t xml:space="preserve"> Площадь служебных и бытовых помещений развертываемых больниц следует принимать по табл. 7.</w:t>
      </w:r>
    </w:p>
    <w:p w:rsidR="00000000" w:rsidRDefault="00270423">
      <w:pPr>
        <w:spacing w:before="120" w:after="120"/>
        <w:ind w:firstLine="425"/>
        <w:jc w:val="right"/>
      </w:pPr>
      <w:r>
        <w:t>Таблица 7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5"/>
        <w:gridCol w:w="1392"/>
        <w:gridCol w:w="562"/>
        <w:gridCol w:w="562"/>
        <w:gridCol w:w="562"/>
        <w:gridCol w:w="562"/>
        <w:gridCol w:w="562"/>
        <w:gridCol w:w="562"/>
        <w:gridCol w:w="56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</w:p>
        </w:tc>
        <w:tc>
          <w:tcPr>
            <w:tcW w:w="450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  <w:r>
              <w:t>, при количестве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object w:dxaOrig="282" w:dyaOrig="727">
                <v:shape id="_x0000_i1028" type="#_x0000_t75" style="width:14.25pt;height:36pt" o:ole="">
                  <v:imagedata r:id="rId4" o:title=""/>
                </v:shape>
                <o:OLEObject Type="Embed" ProgID="MSWordArt.2" ShapeID="_x0000_i1028" DrawAspect="Content" ObjectID="_1427220560" r:id="rId8">
                  <o:FieldCodes>\s</o:FieldCodes>
                </o:OLEObject>
              </w:objec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Помещения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100 до 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200 до 500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500 до 800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800 до 1100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1100 до 1400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св. 1400 до 1700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св. 1700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Кабинет глав</w:t>
            </w:r>
            <w:r>
              <w:softHyphen/>
              <w:t>ного врача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Приемная глав</w:t>
            </w:r>
            <w:r>
              <w:softHyphen/>
              <w:t>ного врача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3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Комната общественных организации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4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Канцелярия, бухгалтерия, касса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 xml:space="preserve">12 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5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Медицинская комната (канцелярия)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21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6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Медицинский архив</w:t>
            </w:r>
          </w:p>
        </w:tc>
        <w:tc>
          <w:tcPr>
            <w:tcW w:w="4496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 xml:space="preserve">0,03 на 1 койку </w:t>
            </w:r>
          </w:p>
          <w:p w:rsidR="00000000" w:rsidRDefault="00270423">
            <w:pPr>
              <w:jc w:val="center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7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Центральная бельевая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Кладовая вещей больных и гладильная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Буфет для персонала</w:t>
            </w:r>
          </w:p>
        </w:tc>
        <w:tc>
          <w:tcPr>
            <w:tcW w:w="56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16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Гардеробная ра</w:t>
            </w:r>
            <w:r>
              <w:softHyphen/>
              <w:t>бочей и до</w:t>
            </w:r>
            <w:r>
              <w:softHyphen/>
              <w:t>м</w:t>
            </w:r>
            <w:r>
              <w:t>ашней одеж</w:t>
            </w:r>
            <w:r>
              <w:softHyphen/>
              <w:t>ды персонала</w:t>
            </w:r>
          </w:p>
        </w:tc>
        <w:tc>
          <w:tcPr>
            <w:tcW w:w="4496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04 на одного работающего</w:t>
            </w:r>
          </w:p>
          <w:p w:rsidR="00000000" w:rsidRDefault="0027042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11</w:t>
            </w:r>
          </w:p>
        </w:tc>
        <w:tc>
          <w:tcPr>
            <w:tcW w:w="13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both"/>
            </w:pPr>
            <w:r>
              <w:t>Помещение для хранения и ремонта инвен</w:t>
            </w:r>
            <w:r>
              <w:softHyphen/>
              <w:t>таря</w:t>
            </w:r>
          </w:p>
        </w:tc>
        <w:tc>
          <w:tcPr>
            <w:tcW w:w="5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0423">
            <w:pPr>
              <w:jc w:val="center"/>
            </w:pPr>
            <w:r>
              <w:t>16</w:t>
            </w:r>
          </w:p>
        </w:tc>
      </w:tr>
    </w:tbl>
    <w:p w:rsidR="00000000" w:rsidRDefault="00270423">
      <w:pPr>
        <w:spacing w:before="120"/>
        <w:ind w:firstLine="425"/>
        <w:jc w:val="both"/>
      </w:pPr>
      <w:r>
        <w:t>Примечания: 1. Помещения, указанные в поз. 7, 8, 9, 10 и 11 настоящей таблицы, допускается размещать в подвальных этажах.</w:t>
      </w:r>
    </w:p>
    <w:p w:rsidR="00000000" w:rsidRDefault="00270423">
      <w:pPr>
        <w:ind w:firstLine="426"/>
        <w:jc w:val="both"/>
      </w:pPr>
      <w:r>
        <w:t>2. Помещения, указанные в поз. 1, 2 и 3, указанные в поз. 5 и 6, указанные в поз. 7 и 8 настоящей таблицы, допускается размещать в одном помещении.</w:t>
      </w:r>
    </w:p>
    <w:p w:rsidR="00000000" w:rsidRDefault="00270423">
      <w:pPr>
        <w:ind w:firstLine="426"/>
        <w:jc w:val="both"/>
        <w:rPr>
          <w:i/>
        </w:rPr>
      </w:pPr>
      <w:r>
        <w:rPr>
          <w:b/>
        </w:rPr>
        <w:t>2.27.</w:t>
      </w:r>
      <w:r>
        <w:t xml:space="preserve"> Площадь помещений больничных учреждений, приведенная в таблицах 1 — 7, является минимальной. Допускается увеличени</w:t>
      </w:r>
      <w:r>
        <w:t>е указанной площади помещений в зависимости от приспосабливаемых помещений, при условии, что общая площадь здания (без учета площади противорадиационного укрытия), приходящаяся на 1 койко-место, не должна превышать 20 м</w:t>
      </w:r>
      <w:r>
        <w:rPr>
          <w:vertAlign w:val="superscript"/>
        </w:rPr>
        <w:t>2</w:t>
      </w:r>
      <w:r>
        <w:t>.</w:t>
      </w:r>
    </w:p>
    <w:p w:rsidR="00000000" w:rsidRDefault="00270423">
      <w:pPr>
        <w:spacing w:before="120" w:after="120"/>
        <w:jc w:val="center"/>
        <w:rPr>
          <w:b/>
        </w:rPr>
      </w:pPr>
      <w:r>
        <w:rPr>
          <w:b/>
        </w:rPr>
        <w:t>3. ИНЖЕНЕРНОЕ ОБОРУДОВАНИЕ</w:t>
      </w:r>
    </w:p>
    <w:p w:rsidR="00000000" w:rsidRDefault="00270423">
      <w:pPr>
        <w:ind w:firstLine="426"/>
        <w:jc w:val="both"/>
      </w:pPr>
      <w:r>
        <w:rPr>
          <w:b/>
        </w:rPr>
        <w:t>3.1.</w:t>
      </w:r>
      <w:r>
        <w:t xml:space="preserve"> Холодная и горячая вода должна быть подведена в операционные блоки, перевязочные, лаборатории, процедурные, помещения для мытья суден, посуды и стерилизации. В качестве аварийного источника горячего водоснабжения следует предусматривать электрические водонаг</w:t>
      </w:r>
      <w:r>
        <w:t>реватели.</w:t>
      </w:r>
    </w:p>
    <w:p w:rsidR="00000000" w:rsidRDefault="00270423">
      <w:pPr>
        <w:ind w:firstLine="426"/>
        <w:jc w:val="both"/>
      </w:pPr>
      <w:r>
        <w:rPr>
          <w:b/>
        </w:rPr>
        <w:t>3.2.</w:t>
      </w:r>
      <w:r>
        <w:t xml:space="preserve"> Приточную и вытяжную вентиляцию с механическим побуждением следует предусматривать в операционных блоках, рентгеновских кабинетах и лабораториях.</w:t>
      </w:r>
    </w:p>
    <w:p w:rsidR="00000000" w:rsidRDefault="00270423">
      <w:pPr>
        <w:ind w:firstLine="426"/>
        <w:jc w:val="both"/>
      </w:pPr>
      <w:r>
        <w:t>Вытяжную вентиляцию с механическим побуждением без устройства организованного притока следует предусматривать из помещений: автоклавной, мойки, душевых, уборной и санитарных комнат.</w:t>
      </w:r>
    </w:p>
    <w:p w:rsidR="00000000" w:rsidRDefault="00270423">
      <w:pPr>
        <w:ind w:firstLine="426"/>
        <w:jc w:val="both"/>
      </w:pPr>
      <w:r>
        <w:rPr>
          <w:b/>
        </w:rPr>
        <w:t>3.3.</w:t>
      </w:r>
      <w:r>
        <w:t xml:space="preserve"> Надежность электроснабжения приемников электрической энергии зданий, приспосабливаемых под лечебные учреждения, следует принимать согласно требованиям глав СНиП по </w:t>
      </w:r>
      <w:r>
        <w:t>проектированию этих зданий.</w:t>
      </w:r>
    </w:p>
    <w:p w:rsidR="00000000" w:rsidRDefault="00270423">
      <w:pPr>
        <w:ind w:firstLine="426"/>
        <w:jc w:val="both"/>
      </w:pPr>
      <w:r>
        <w:rPr>
          <w:b/>
        </w:rPr>
        <w:t>3.4.</w:t>
      </w:r>
      <w:r>
        <w:t xml:space="preserve"> Электроприемники помещений операционных блоков, реани</w:t>
      </w:r>
      <w:r>
        <w:softHyphen/>
        <w:t>ма</w:t>
      </w:r>
      <w:r>
        <w:softHyphen/>
        <w:t>ционных отделений, послеоперационных палат, коридоров и путей эвакуации и аварийное освещение этих помещений должны обеспечиваться электроэнергией по двум линиям с устройством АВР от разных трансформаторов одной трансформаторной подстанции или от двух трансформаторных подстанций.</w:t>
      </w:r>
    </w:p>
    <w:p w:rsidR="00000000" w:rsidRDefault="00270423">
      <w:pPr>
        <w:ind w:firstLine="426"/>
        <w:jc w:val="both"/>
      </w:pPr>
      <w:r>
        <w:rPr>
          <w:b/>
        </w:rPr>
        <w:t>3.5.</w:t>
      </w:r>
      <w:r>
        <w:t xml:space="preserve"> На вводах магистралей, питающих кабинеты физиотерапии и рентгенодиагностики, следует предусматривать повторное заземление нулевого прово</w:t>
      </w:r>
      <w:r>
        <w:t>да, как правило, искусственными заземлителями.</w:t>
      </w:r>
    </w:p>
    <w:p w:rsidR="00000000" w:rsidRDefault="00270423">
      <w:pPr>
        <w:ind w:firstLine="426"/>
        <w:jc w:val="both"/>
      </w:pPr>
      <w:r>
        <w:rPr>
          <w:b/>
        </w:rPr>
        <w:t>3.6.</w:t>
      </w:r>
      <w:r>
        <w:t xml:space="preserve"> Телефонную связь и радиофикацию следует предусматривать от городских или местных сетей.</w:t>
      </w:r>
    </w:p>
    <w:p w:rsidR="00000000" w:rsidRDefault="00270423">
      <w:pPr>
        <w:ind w:firstLine="426"/>
        <w:jc w:val="both"/>
      </w:pPr>
      <w:r>
        <w:rPr>
          <w:b/>
        </w:rPr>
        <w:t>3.7.</w:t>
      </w:r>
      <w:r>
        <w:t xml:space="preserve"> Радиофикация предусматривается в кабинетах врачей и на постах дежурных медицинских сестер.</w:t>
      </w:r>
    </w:p>
    <w:p w:rsidR="00000000" w:rsidRDefault="00270423">
      <w:pPr>
        <w:ind w:firstLine="426"/>
        <w:jc w:val="both"/>
      </w:pPr>
      <w:r>
        <w:rPr>
          <w:b/>
        </w:rPr>
        <w:t>3.8.</w:t>
      </w:r>
      <w:r>
        <w:t xml:space="preserve"> Автоматическую пожарную сигнализацию следует предусмат</w:t>
      </w:r>
      <w:r>
        <w:softHyphen/>
        <w:t>ривать согласно перечню зданий и помещений учреждений и предприятий Минздрава СССР, подлежащих оборудованию средствами автоматической пожарной сигнализации, утвержденному Минздравом СССР по согласованию с Госстроем С</w:t>
      </w:r>
      <w:r>
        <w:t>ССР и ГУПО МВД СССР.</w:t>
      </w:r>
    </w:p>
    <w:p w:rsidR="00000000" w:rsidRDefault="00270423">
      <w:pPr>
        <w:ind w:firstLine="426"/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423"/>
    <w:rsid w:val="002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2104</Words>
  <Characters>11998</Characters>
  <Application>Microsoft Office Word</Application>
  <DocSecurity>0</DocSecurity>
  <Lines>99</Lines>
  <Paragraphs>28</Paragraphs>
  <ScaleCrop>false</ScaleCrop>
  <Company>СНИиП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515-79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2013-04-11T12:01:00Z</dcterms:created>
  <dcterms:modified xsi:type="dcterms:W3CDTF">2013-04-11T12:01:00Z</dcterms:modified>
</cp:coreProperties>
</file>