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1BF0">
      <w:pPr>
        <w:widowControl/>
        <w:ind w:firstLine="284"/>
        <w:jc w:val="right"/>
      </w:pPr>
      <w:bookmarkStart w:id="0" w:name="_GoBack"/>
      <w:bookmarkEnd w:id="0"/>
      <w:r>
        <w:t>РСН 69-88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КОМИТЕТ РСФСР ПО ДЕЛАМ СТРОИТЕЛЬСТВА </w:t>
      </w: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31BF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Инструкция </w:t>
      </w:r>
    </w:p>
    <w:p w:rsidR="00000000" w:rsidRDefault="00231BF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привязке типовых проектов простейших зданий</w:t>
      </w:r>
    </w:p>
    <w:p w:rsidR="00000000" w:rsidRDefault="00231BF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 сооружений для строительства в сельской местности РСФСР 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right"/>
        <w:rPr>
          <w:i/>
        </w:rPr>
      </w:pPr>
      <w:r>
        <w:rPr>
          <w:i/>
        </w:rPr>
        <w:t>Дата введения 1988-07-01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both"/>
      </w:pPr>
      <w:r>
        <w:t>РАЗРАБОТАНА Управлением сельского строите</w:t>
      </w:r>
      <w:r>
        <w:t>льства, планировки и застройки сельских населенных пунктов Госстроя РСФСР (В.И.Борисов, П.М.Морозов, Ю.Г.Мичурин); Госагропромом РСФСР (Ю.И.Зубков, Ю.С.Лукичев); Госагропромом Нечерноземной зоны  РСФСР (Л.Г.Иванчиков); Российским республиканским банком Агропромбанка СССР (Н.Н.Иовлева); Новосибирским управлением Агропромбанка СССР (З.А.Колобашкина); Роснипиагропромом (Г.Д.Семидушнов, А.М.Сигорский); Севзапагропромпроектом (В.А.Щумов); Запсибнипиагропромом (К.Я.Мордвинов, П.К.Фиалковский); Новосибирскагропром</w:t>
      </w:r>
      <w:r>
        <w:t>проектом (П.Г.Коржова).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both"/>
      </w:pPr>
      <w:r>
        <w:t>СОГЛАСОВАНА Госагропромом РСФСР (письмо от 04.05.88 №04-17/223); Госагропромом Нечерноземной зоны РСФСР (письмо от 22.04.88 № 15-01-8/11).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both"/>
      </w:pPr>
      <w:r>
        <w:t>ВНЕСЕНА И ПОДГОТОВЛЕНА К УТВЕРЖДЕНИЮ Управлением сельского строительства, планировки и застройки сельских населенных пунктов Госстроя РСФСР.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both"/>
      </w:pPr>
      <w:r>
        <w:t>УТВЕРЖДЕНА  постановлением Госстроя РСФСР от 11 мая 1988 г. № 43.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I. Общие положения 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both"/>
      </w:pPr>
      <w:r>
        <w:t>1.1. Настоящая Инструкция содержит положения, определяющие состав и порядок разработки проектно-сметной документации</w:t>
      </w:r>
      <w:r>
        <w:t xml:space="preserve"> по привязке проектов простейших зданий и сооружений для строительства в сельской местности РСФСР на основе применения типовых рабочих проектов, рабочих проектов повторного применения и типовых проектных решений.</w:t>
      </w:r>
    </w:p>
    <w:p w:rsidR="00000000" w:rsidRDefault="00231BF0">
      <w:pPr>
        <w:widowControl/>
        <w:ind w:firstLine="284"/>
        <w:jc w:val="both"/>
      </w:pPr>
      <w:r>
        <w:t>Типовые рабочие проекты, рабочие проекты повторного применения и типовые проектные решения в дальнейшем именуются "Типовые проекты".</w:t>
      </w:r>
    </w:p>
    <w:p w:rsidR="00000000" w:rsidRDefault="00231BF0">
      <w:pPr>
        <w:widowControl/>
        <w:ind w:firstLine="284"/>
        <w:jc w:val="both"/>
      </w:pPr>
      <w:r>
        <w:t>Инструкция не распространяется на проектно-изыскательские работы в сейсмических районах, в районах с оползнями, карстом, просадочными II типа, набухающими, вечномерзл</w:t>
      </w:r>
      <w:r>
        <w:t>ыми, засоленными, элювиальными, водонасыщенными биогенными грунтами и илами, а также на участки переработки берегов водохранилищ, озер, рек и распространения склоновых процессов.</w:t>
      </w:r>
    </w:p>
    <w:p w:rsidR="00000000" w:rsidRDefault="00231BF0">
      <w:pPr>
        <w:widowControl/>
        <w:ind w:firstLine="284"/>
        <w:jc w:val="both"/>
      </w:pPr>
      <w:r>
        <w:t>1.2. К категории простейших зданий и сооружений относятся объекты жилищно-гражданского и производственного назначения для строительства в сельской местности в соответствии с приложением 9 Инструкции о составе, порядке разработки, согласования и утверждения проектно-сметной документации на строительство предприятий, зданий и сооруже</w:t>
      </w:r>
      <w:r>
        <w:t>ний агропромышленного комплекса (ВСН 113-87).</w:t>
      </w:r>
    </w:p>
    <w:p w:rsidR="00000000" w:rsidRDefault="00231BF0">
      <w:pPr>
        <w:widowControl/>
        <w:ind w:firstLine="284"/>
        <w:jc w:val="both"/>
      </w:pPr>
      <w:r>
        <w:t>Перечень объектов, относящихся к категории простейших (приложение I), для применения в области, крае, автономной республике может быть дополнен или изменен по решению комиссии из представителей областных, краевых, автономных республик архитектурно-градостроительных органов, агропромышленных комитетов, строительных и проектных организаций - по согласованию с Госстроем РСФСР, Госагропромом РСФСР или Госагропромом Нечерноземной зоны РСФСР.</w:t>
      </w:r>
    </w:p>
    <w:p w:rsidR="00000000" w:rsidRDefault="00231BF0">
      <w:pPr>
        <w:widowControl/>
        <w:ind w:firstLine="284"/>
        <w:jc w:val="both"/>
      </w:pPr>
      <w:r>
        <w:t xml:space="preserve">1.3. Подготовка исходных </w:t>
      </w:r>
      <w:r>
        <w:t>данных, а также согласование и утверждение проектно-сметной документации производится в соответствии с Инструкцией ВСН 113-87 и требованиями архитектурно-планировочного задания, выданного местными органами архитектуры и градостроительства.</w:t>
      </w:r>
    </w:p>
    <w:p w:rsidR="00000000" w:rsidRDefault="00231BF0">
      <w:pPr>
        <w:widowControl/>
        <w:ind w:firstLine="284"/>
        <w:jc w:val="both"/>
      </w:pPr>
      <w:r>
        <w:lastRenderedPageBreak/>
        <w:t>1.4. Привязка типовых проектов простейших зданий и сооружений ведется на основе утвержденных генеральных планов, проектов детальной планировки и проектов застройки сельских населенных пунктов. При их отсутствии проектирование осуществляется по схеме размещения первоочеред</w:t>
      </w:r>
      <w:r>
        <w:t>ного строительства, составленной в соответствии с Правилами застройки сельских населенных пунктов РСФСР (пп. 19, 20 и 21).</w:t>
      </w:r>
    </w:p>
    <w:p w:rsidR="00000000" w:rsidRDefault="00231BF0">
      <w:pPr>
        <w:widowControl/>
        <w:ind w:firstLine="284"/>
        <w:jc w:val="both"/>
      </w:pPr>
      <w:r>
        <w:t>Выкопировка из указанных выше документов, согласованная с отделом архитектуры и градостроительства районного Совета народных депутатов, представляется заказчиком в составе исходных данных.</w:t>
      </w:r>
    </w:p>
    <w:p w:rsidR="00000000" w:rsidRDefault="00231BF0">
      <w:pPr>
        <w:widowControl/>
        <w:ind w:firstLine="284"/>
        <w:jc w:val="both"/>
      </w:pPr>
      <w:r>
        <w:t>1.5. Привязка типовых проектов к местным конкретным условиям производится проектными организациями, в том числе хозрасчетными проектно-производственными архитектурно-планировочными бюро при архитектур</w:t>
      </w:r>
      <w:r>
        <w:t>но-градостроительных органах исполкомов местных советов, организациями и предприятиями агропромышленного комплекса, проектно-строительными объединениями, а также специальными кооперативами.</w:t>
      </w:r>
    </w:p>
    <w:p w:rsidR="00000000" w:rsidRDefault="00231BF0">
      <w:pPr>
        <w:widowControl/>
        <w:ind w:firstLine="284"/>
        <w:jc w:val="both"/>
      </w:pPr>
      <w:r>
        <w:t>1.6. Каждый объект строительства (группа объектов) должен иметь привязанный к местным конкретным условиям площадки (с указанием района, совхоза, колхоза, населенного пункта, улицы, квартала, номера дома, сооружения по генплану и т.п.) рабочий проект с обязательными подписями должностных лиц, которые несут всю полноту отв</w:t>
      </w:r>
      <w:r>
        <w:t>етственности за привязанный типовой проект данного конкретного объекта.</w:t>
      </w:r>
    </w:p>
    <w:p w:rsidR="00000000" w:rsidRDefault="00231BF0">
      <w:pPr>
        <w:widowControl/>
        <w:ind w:firstLine="284"/>
        <w:jc w:val="both"/>
      </w:pPr>
      <w:r>
        <w:t>Запрещается пользоваться безадресной привязкой типовых проектов.</w:t>
      </w:r>
    </w:p>
    <w:p w:rsidR="00000000" w:rsidRDefault="00231BF0">
      <w:pPr>
        <w:widowControl/>
        <w:ind w:firstLine="284"/>
        <w:jc w:val="both"/>
      </w:pPr>
      <w:r>
        <w:t>1.7. Контроль за обоснованным размещением новых объектов строительства, нанесение на планировочную документацию всех привязок и сопутствующих решений по инженерным сетям и благоустройству осуществляют группы дежурных генпланов при архитектурно-градостроительных органах местных Советов.</w:t>
      </w:r>
    </w:p>
    <w:p w:rsidR="00000000" w:rsidRDefault="00231BF0">
      <w:pPr>
        <w:widowControl/>
        <w:ind w:firstLine="284"/>
        <w:jc w:val="both"/>
      </w:pPr>
      <w:r>
        <w:t>1.8. Инженерные изыскания для привязки простейших зданий и сооружений производятся в соо</w:t>
      </w:r>
      <w:r>
        <w:t>тветствии с приложениями 2 и 3 настоящей Инструкции.</w:t>
      </w:r>
    </w:p>
    <w:p w:rsidR="00000000" w:rsidRDefault="00231BF0">
      <w:pPr>
        <w:widowControl/>
        <w:ind w:firstLine="284"/>
        <w:jc w:val="both"/>
      </w:pPr>
      <w:r>
        <w:t>1.9. Для привязки многократно применяемых типовых проектов следует применять предварительно подготовленные варианты, выполненные в соответствии с разделом 2 настоящей Инструкции и учитывающие особенности строительной базы, данные по инженерной геологии и транспортные схемы перевозок местных строительных материалов.</w:t>
      </w:r>
    </w:p>
    <w:p w:rsidR="00000000" w:rsidRDefault="00231BF0">
      <w:pPr>
        <w:widowControl/>
        <w:ind w:firstLine="284"/>
        <w:jc w:val="both"/>
      </w:pPr>
      <w:r>
        <w:t>1.10. Состав проектно-сметной документации, выдаваемой заказчику при предварительно подготовленных вариантах привязки, определяется разделом 3</w:t>
      </w:r>
      <w:r>
        <w:t xml:space="preserve"> настоящей Инструкции.</w:t>
      </w:r>
    </w:p>
    <w:p w:rsidR="00000000" w:rsidRDefault="00231BF0">
      <w:pPr>
        <w:widowControl/>
        <w:ind w:firstLine="284"/>
        <w:jc w:val="both"/>
      </w:pPr>
      <w:r>
        <w:t>Этим же разделом определяется состав проектно-сметной документации и при привязке немногократно применяемых типовых проектов простейших зданий и сооружений, для которых отсутствовал этап подготовки проектов по разделу 2 Инструкции.</w:t>
      </w:r>
    </w:p>
    <w:p w:rsidR="00000000" w:rsidRDefault="00231BF0">
      <w:pPr>
        <w:widowControl/>
        <w:ind w:firstLine="284"/>
        <w:jc w:val="both"/>
      </w:pPr>
      <w:r>
        <w:t>1.11. В задании на разработку рабочего проекта привязки должна быть сделана ссылка о выполнении проектной документации в соответствии с настоящей Инструкцией.</w:t>
      </w:r>
    </w:p>
    <w:p w:rsidR="00000000" w:rsidRDefault="00231BF0">
      <w:pPr>
        <w:widowControl/>
        <w:ind w:firstLine="284"/>
        <w:jc w:val="both"/>
      </w:pPr>
      <w:r>
        <w:t>1.12. Оплата проектных и изыскательских работ, выполняемых по настоящей Инструкции, производится п</w:t>
      </w:r>
      <w:r>
        <w:t>о договорной цене, устанавливаемой по соглашению заказчика и проектной организации. Расчет договорной цены производится на основе Сборника цен на проектные и изыскательские работы и в соответствии с выполняемым объемом работ.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Отбор и подготовка типовых проектов для многократного применения 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both"/>
      </w:pPr>
      <w:r>
        <w:t>2.1. Отбор проектов для многократного применения в автономной республике, крае, области производится комиссией из представителей областных, краевых, автономных республик архитектурно-градостроительных органов, агроп</w:t>
      </w:r>
      <w:r>
        <w:t>ромышленных комитетов, строительных организаций и проектных организаций-разработчиков.</w:t>
      </w:r>
    </w:p>
    <w:p w:rsidR="00000000" w:rsidRDefault="00231BF0">
      <w:pPr>
        <w:widowControl/>
        <w:ind w:firstLine="284"/>
        <w:jc w:val="both"/>
      </w:pPr>
      <w:r>
        <w:t>Состав комиссии и подготовленный ею перечень типовых проектов простейших зданий и сооружений для многократного применения утверждается Советами Министров автономных республик, крайисполкомами, облисполкомами.</w:t>
      </w:r>
    </w:p>
    <w:p w:rsidR="00000000" w:rsidRDefault="00231BF0">
      <w:pPr>
        <w:widowControl/>
        <w:ind w:firstLine="284"/>
        <w:jc w:val="both"/>
      </w:pPr>
      <w:r>
        <w:t xml:space="preserve">2.2. Комиссия рассматривает подготовленные проектными институтами и заказчиками расчеты целесообразности разработки вариантов привязки проектов для конкретных  строительных зон автономной республики, края, области с </w:t>
      </w:r>
      <w:r>
        <w:t>учетом  перспективных планов строительства этих объектов, подтверждающих многократность применения проектов в последующие 5 лет, технические условия на проектирование зданий с учетом вариантности основных строительных  конструкций и типов фундаментов по гидрогеологическим условиям, а также на инженерное обеспечение, и вопросы необходимости составления прейскурантов или смет на  строительство по зонам.</w:t>
      </w:r>
    </w:p>
    <w:p w:rsidR="00000000" w:rsidRDefault="00231BF0">
      <w:pPr>
        <w:widowControl/>
        <w:ind w:firstLine="284"/>
        <w:jc w:val="both"/>
      </w:pPr>
      <w:r>
        <w:lastRenderedPageBreak/>
        <w:t xml:space="preserve">2.3. Утвержденный перечень проектов для многократного применения является основанием для заказа разработки </w:t>
      </w:r>
      <w:r>
        <w:t>вариантов привязки типовых проектов.</w:t>
      </w:r>
    </w:p>
    <w:p w:rsidR="00000000" w:rsidRDefault="00231BF0">
      <w:pPr>
        <w:widowControl/>
        <w:ind w:firstLine="284"/>
        <w:jc w:val="both"/>
      </w:pPr>
      <w:r>
        <w:t>2.4. Разработка вариантов привязки проектов должна поручаться в автономной республике, крае, области территориальным и ведущим проектным организациям и специализированным (отраслевым) проектным институтам.</w:t>
      </w:r>
    </w:p>
    <w:p w:rsidR="00000000" w:rsidRDefault="00231BF0">
      <w:pPr>
        <w:widowControl/>
        <w:ind w:firstLine="284"/>
        <w:jc w:val="both"/>
      </w:pPr>
      <w:r>
        <w:t xml:space="preserve">2.5. Работа по обобщению материалов инженерно-геологических изысканий, составлению карт инженерно-геологического районирования населенных пунктов и производственных  зон совхозов, колхозов и других предприятий АПК выполняется трестами инженерно-строительных изысканий, </w:t>
      </w:r>
      <w:r>
        <w:t>проектными институтами агропромкомитетов и подлежат оплате заказчиками.</w:t>
      </w:r>
    </w:p>
    <w:p w:rsidR="00000000" w:rsidRDefault="00231BF0">
      <w:pPr>
        <w:widowControl/>
        <w:ind w:firstLine="284"/>
        <w:jc w:val="both"/>
      </w:pPr>
      <w:r>
        <w:t>2.6. В составе проектной документации, отобранной для предварительной подготовки вариантов привязки, должны быть разработаны:</w:t>
      </w:r>
    </w:p>
    <w:p w:rsidR="00000000" w:rsidRDefault="00231BF0">
      <w:pPr>
        <w:widowControl/>
        <w:ind w:firstLine="284"/>
        <w:jc w:val="both"/>
      </w:pPr>
      <w:r>
        <w:t>- альбомы типового проекта здания (проекта повторного применения) в условиях автономной республики, края, области с вариантами конструкций из местных строительных материалов, а также архитектурных решений фасадов и их внешней отделки;</w:t>
      </w:r>
    </w:p>
    <w:p w:rsidR="00000000" w:rsidRDefault="00231BF0">
      <w:pPr>
        <w:widowControl/>
        <w:ind w:firstLine="284"/>
        <w:jc w:val="both"/>
      </w:pPr>
      <w:r>
        <w:t>- конструктивные варианты фундаментов, учитывающие особенности инженерно-геолог</w:t>
      </w:r>
      <w:r>
        <w:t>ических условий;</w:t>
      </w:r>
    </w:p>
    <w:p w:rsidR="00000000" w:rsidRDefault="00231BF0">
      <w:pPr>
        <w:widowControl/>
        <w:ind w:firstLine="284"/>
        <w:jc w:val="both"/>
      </w:pPr>
      <w:r>
        <w:t>- варианты по видам инженерного оборудования;</w:t>
      </w:r>
    </w:p>
    <w:p w:rsidR="00000000" w:rsidRDefault="00231BF0">
      <w:pPr>
        <w:widowControl/>
        <w:ind w:firstLine="284"/>
        <w:jc w:val="both"/>
      </w:pPr>
      <w:r>
        <w:t>- сметы, выполненные по вариантам конструктивных и инженерных решений;</w:t>
      </w:r>
    </w:p>
    <w:p w:rsidR="00000000" w:rsidRDefault="00231BF0">
      <w:pPr>
        <w:widowControl/>
        <w:ind w:firstLine="284"/>
        <w:jc w:val="both"/>
      </w:pPr>
      <w:r>
        <w:t>- технико-экономические показатели по структуре показателей типового проекта.</w:t>
      </w:r>
    </w:p>
    <w:p w:rsidR="00000000" w:rsidRDefault="00231BF0">
      <w:pPr>
        <w:widowControl/>
        <w:ind w:firstLine="284"/>
        <w:jc w:val="both"/>
      </w:pPr>
      <w:r>
        <w:t>2.7. Разработанная в объеме по п.  2.6. проектная документация рассматривается и утверждается на объединенном техническом совете института, заказчика и архитектурно-градостроительных органов автономной республики, края, области, агропромышленного комитета, строительных организаций и вводится в дейст</w:t>
      </w:r>
      <w:r>
        <w:t>вие приказом по институту.</w:t>
      </w:r>
    </w:p>
    <w:p w:rsidR="00000000" w:rsidRDefault="00231BF0">
      <w:pPr>
        <w:widowControl/>
        <w:ind w:firstLine="284"/>
        <w:jc w:val="both"/>
      </w:pPr>
      <w:r>
        <w:t>Эта проектная документация является основанием для определения договорной цены на строительство.</w:t>
      </w:r>
    </w:p>
    <w:p w:rsidR="00000000" w:rsidRDefault="00231BF0">
      <w:pPr>
        <w:widowControl/>
        <w:ind w:firstLine="284"/>
        <w:jc w:val="both"/>
      </w:pPr>
      <w:r>
        <w:t>2.8. Разработка проектной документации по вариантам оплачивается за счет:</w:t>
      </w:r>
    </w:p>
    <w:p w:rsidR="00000000" w:rsidRDefault="00231BF0">
      <w:pPr>
        <w:widowControl/>
        <w:ind w:firstLine="284"/>
        <w:jc w:val="both"/>
      </w:pPr>
      <w:r>
        <w:t>- собственных средств предприятий и организаций-заказчиков, переведенных на полный хозяйственный расчет и самофинансирование;</w:t>
      </w:r>
    </w:p>
    <w:p w:rsidR="00000000" w:rsidRDefault="00231BF0">
      <w:pPr>
        <w:widowControl/>
        <w:ind w:firstLine="284"/>
        <w:jc w:val="both"/>
      </w:pPr>
      <w:r>
        <w:t>- государственных централизованных капитальных вложений в пределах лимитов проектно-изыскательских работ, утверждаемых в установленном порядке.</w:t>
      </w:r>
    </w:p>
    <w:p w:rsidR="00000000" w:rsidRDefault="00231BF0">
      <w:pPr>
        <w:widowControl/>
        <w:ind w:firstLine="284"/>
        <w:jc w:val="both"/>
      </w:pPr>
      <w:r>
        <w:t>2.9. Работы по тиражированию проектной докум</w:t>
      </w:r>
      <w:r>
        <w:t>ентации с вариантами проектов выполняются, как правило, организациями, имеющими необходимую полиграфическую базу, с включением в план и оплатой в установленном порядке.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Состав рабочего проекта привязки типовых проектов простейших зданий и сооружений 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both"/>
      </w:pPr>
      <w:r>
        <w:t>3.1. Состав рабочего проекта привязки типового проекта определяется, в целях дальнейшего сокращения объема проектной документации, сроков разработки и ее стоимости, заказчиком совместно с генподрядчиком и генпроектировщиком исходя из  конкретных условий ст</w:t>
      </w:r>
      <w:r>
        <w:t>роительства. Стоимость разработки проектно-сметной документации определяется с понижающим коэффициентом в соответствии с фактически выполненным объемом работ.</w:t>
      </w:r>
    </w:p>
    <w:p w:rsidR="00000000" w:rsidRDefault="00231BF0">
      <w:pPr>
        <w:widowControl/>
        <w:ind w:firstLine="284"/>
        <w:jc w:val="both"/>
      </w:pPr>
      <w:r>
        <w:t>3.2. В примерный состав рабочего проекта привязки входят:</w:t>
      </w:r>
    </w:p>
    <w:p w:rsidR="00000000" w:rsidRDefault="00231BF0">
      <w:pPr>
        <w:widowControl/>
        <w:ind w:firstLine="284"/>
        <w:jc w:val="both"/>
      </w:pPr>
      <w:r>
        <w:t>- выкопировка из  генплана населенного пункта или производственной зоны;</w:t>
      </w:r>
    </w:p>
    <w:p w:rsidR="00000000" w:rsidRDefault="00231BF0">
      <w:pPr>
        <w:widowControl/>
        <w:ind w:firstLine="284"/>
        <w:jc w:val="both"/>
      </w:pPr>
      <w:r>
        <w:t>- заглавный лист     (приложение 4);</w:t>
      </w:r>
    </w:p>
    <w:p w:rsidR="00000000" w:rsidRDefault="00231BF0">
      <w:pPr>
        <w:widowControl/>
        <w:ind w:firstLine="284"/>
        <w:jc w:val="both"/>
      </w:pPr>
      <w:r>
        <w:t>- планировочная документация и планы инженерных коммуникаций;</w:t>
      </w:r>
    </w:p>
    <w:p w:rsidR="00000000" w:rsidRDefault="00231BF0">
      <w:pPr>
        <w:widowControl/>
        <w:ind w:firstLine="284"/>
        <w:jc w:val="both"/>
      </w:pPr>
      <w:r>
        <w:t>- привязанные альбомы типового проекта;</w:t>
      </w:r>
    </w:p>
    <w:p w:rsidR="00000000" w:rsidRDefault="00231BF0">
      <w:pPr>
        <w:widowControl/>
        <w:ind w:firstLine="284"/>
        <w:jc w:val="both"/>
      </w:pPr>
      <w:r>
        <w:t>- спецификация оборудования;</w:t>
      </w:r>
    </w:p>
    <w:p w:rsidR="00000000" w:rsidRDefault="00231BF0">
      <w:pPr>
        <w:widowControl/>
        <w:ind w:firstLine="284"/>
        <w:jc w:val="both"/>
      </w:pPr>
      <w:r>
        <w:t>- ведомости материалов по разделам проекта;</w:t>
      </w:r>
    </w:p>
    <w:p w:rsidR="00000000" w:rsidRDefault="00231BF0">
      <w:pPr>
        <w:widowControl/>
        <w:ind w:firstLine="284"/>
        <w:jc w:val="both"/>
      </w:pPr>
      <w:r>
        <w:t xml:space="preserve">- сметная </w:t>
      </w:r>
      <w:r>
        <w:t>документация;</w:t>
      </w:r>
    </w:p>
    <w:p w:rsidR="00000000" w:rsidRDefault="00231BF0">
      <w:pPr>
        <w:widowControl/>
        <w:ind w:firstLine="284"/>
        <w:jc w:val="both"/>
      </w:pPr>
      <w:r>
        <w:t>- проект организации строительства (ПОС) в сокращенном объеме в составе стройгенплана с указанием нормативной продолжительности строительства.</w:t>
      </w:r>
    </w:p>
    <w:p w:rsidR="00000000" w:rsidRDefault="00231BF0">
      <w:pPr>
        <w:widowControl/>
        <w:ind w:firstLine="284"/>
        <w:jc w:val="both"/>
      </w:pPr>
      <w:r>
        <w:t>3.3. Заглавный лист (лист общих данных) содержит:</w:t>
      </w:r>
    </w:p>
    <w:p w:rsidR="00000000" w:rsidRDefault="00231BF0">
      <w:pPr>
        <w:widowControl/>
        <w:ind w:firstLine="284"/>
        <w:jc w:val="both"/>
      </w:pPr>
      <w:r>
        <w:t>- состав проекта;</w:t>
      </w:r>
    </w:p>
    <w:p w:rsidR="00000000" w:rsidRDefault="00231BF0">
      <w:pPr>
        <w:widowControl/>
        <w:ind w:firstLine="284"/>
        <w:jc w:val="both"/>
      </w:pPr>
      <w:r>
        <w:t>- основные сведения по инженерно-геологическим условиям площадки строительства;</w:t>
      </w:r>
    </w:p>
    <w:p w:rsidR="00000000" w:rsidRDefault="00231BF0">
      <w:pPr>
        <w:widowControl/>
        <w:ind w:firstLine="284"/>
        <w:jc w:val="both"/>
      </w:pPr>
      <w:r>
        <w:t>- перечень исходных данных;</w:t>
      </w:r>
    </w:p>
    <w:p w:rsidR="00000000" w:rsidRDefault="00231BF0">
      <w:pPr>
        <w:widowControl/>
        <w:ind w:firstLine="284"/>
        <w:jc w:val="both"/>
      </w:pPr>
      <w:r>
        <w:t>- выкопировку из генерального плана.</w:t>
      </w:r>
    </w:p>
    <w:p w:rsidR="00000000" w:rsidRDefault="00231BF0">
      <w:pPr>
        <w:widowControl/>
        <w:ind w:firstLine="284"/>
        <w:jc w:val="both"/>
      </w:pPr>
      <w:r>
        <w:t>3.4. При выполнении чертежей необходимо стремиться к их максимальному совмещению.</w:t>
      </w:r>
    </w:p>
    <w:p w:rsidR="00000000" w:rsidRDefault="00231BF0">
      <w:pPr>
        <w:widowControl/>
        <w:ind w:firstLine="284"/>
        <w:jc w:val="both"/>
      </w:pPr>
      <w:r>
        <w:t>3.5. При строительстве нескольких зданий одного типа разреша</w:t>
      </w:r>
      <w:r>
        <w:t>ется выполнять один чертеж плана фундаментов и в табличной форме  приводить угловые отметки, отметки заложения и размеры фундаментов, отметки вводов коммуникаций по всем объектам.</w:t>
      </w:r>
    </w:p>
    <w:p w:rsidR="00000000" w:rsidRDefault="00231BF0">
      <w:pPr>
        <w:widowControl/>
        <w:ind w:firstLine="284"/>
        <w:jc w:val="both"/>
      </w:pPr>
      <w:r>
        <w:t>3.6. На планах сетей водопровода, канализации, теплоснабжения указываются диаметры труб, длины участков, уклоны, красные и черные отметки, даются спецификации оборудования. Продольные профили коммуникаций не приводятся.</w:t>
      </w:r>
    </w:p>
    <w:p w:rsidR="00000000" w:rsidRDefault="00231BF0">
      <w:pPr>
        <w:widowControl/>
        <w:ind w:firstLine="284"/>
        <w:jc w:val="both"/>
      </w:pPr>
      <w:r>
        <w:t>3.7. При привязке типовых проектов разрешается:</w:t>
      </w:r>
    </w:p>
    <w:p w:rsidR="00000000" w:rsidRDefault="00231BF0">
      <w:pPr>
        <w:widowControl/>
        <w:ind w:firstLine="284"/>
        <w:jc w:val="both"/>
      </w:pPr>
      <w:r>
        <w:t>- не составлять сводные ведомости потребности в материалах;</w:t>
      </w:r>
    </w:p>
    <w:p w:rsidR="00000000" w:rsidRDefault="00231BF0">
      <w:pPr>
        <w:widowControl/>
        <w:ind w:firstLine="284"/>
        <w:jc w:val="both"/>
      </w:pPr>
      <w:r>
        <w:t>- не</w:t>
      </w:r>
      <w:r>
        <w:t xml:space="preserve"> составлять ведомости строительных и монтажных работ, ведомости объемов бетонных и железобетонных работ.</w:t>
      </w:r>
    </w:p>
    <w:p w:rsidR="00000000" w:rsidRDefault="00231BF0">
      <w:pPr>
        <w:widowControl/>
        <w:ind w:firstLine="284"/>
        <w:jc w:val="both"/>
      </w:pPr>
      <w:r>
        <w:t>3.8. Рабочий проект передается заказчику в количестве экземпляров, указанном в задании на проектирование, но не более предусмотренного п. 5.4 ВСН 113-87.</w:t>
      </w:r>
    </w:p>
    <w:p w:rsidR="00000000" w:rsidRDefault="00231BF0">
      <w:pPr>
        <w:widowControl/>
        <w:ind w:firstLine="284"/>
        <w:jc w:val="both"/>
        <w:rPr>
          <w:lang w:val="en-US"/>
        </w:rPr>
      </w:pP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right"/>
      </w:pPr>
      <w:r>
        <w:t>Приложение 1</w:t>
      </w:r>
    </w:p>
    <w:p w:rsidR="00000000" w:rsidRDefault="00231BF0">
      <w:pPr>
        <w:widowControl/>
        <w:ind w:firstLine="284"/>
        <w:jc w:val="right"/>
      </w:pPr>
      <w:r>
        <w:t xml:space="preserve">Обязательное </w:t>
      </w: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231BF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000000" w:rsidRDefault="00231BF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простейших зданий и сооружений жилищно-гражданского и производственного назначения для строительства в сельской местности, привязку которых допускается выполнять в сокращенном объеме </w:t>
      </w: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I. Объекты жилищно-гражданско</w:t>
      </w:r>
      <w:r>
        <w:rPr>
          <w:rFonts w:ascii="Times New Roman" w:hAnsi="Times New Roman"/>
          <w:sz w:val="20"/>
        </w:rPr>
        <w:t xml:space="preserve">го назначения </w:t>
      </w:r>
    </w:p>
    <w:p w:rsidR="00000000" w:rsidRDefault="00231BF0">
      <w:pPr>
        <w:widowControl/>
        <w:ind w:firstLine="284"/>
        <w:jc w:val="both"/>
      </w:pPr>
      <w:r>
        <w:t>1. Одноквартирные жилые дома.</w:t>
      </w:r>
    </w:p>
    <w:p w:rsidR="00000000" w:rsidRDefault="00231BF0">
      <w:pPr>
        <w:widowControl/>
        <w:ind w:firstLine="284"/>
        <w:jc w:val="both"/>
      </w:pPr>
      <w:r>
        <w:t>2. Двухквартирные жилые дома с квартирами в одном и двух уровнях.</w:t>
      </w:r>
    </w:p>
    <w:p w:rsidR="00000000" w:rsidRDefault="00231BF0">
      <w:pPr>
        <w:widowControl/>
        <w:ind w:firstLine="284"/>
        <w:jc w:val="both"/>
      </w:pPr>
      <w:r>
        <w:t>3. Надворные постройки усадебных жилых домов: сараи, гаражи, помещения для скота, птицы и др.</w:t>
      </w:r>
    </w:p>
    <w:p w:rsidR="00000000" w:rsidRDefault="00231BF0">
      <w:pPr>
        <w:widowControl/>
        <w:ind w:firstLine="284"/>
        <w:jc w:val="both"/>
      </w:pPr>
      <w:r>
        <w:t>4. Бани до 20 мест.</w:t>
      </w:r>
    </w:p>
    <w:p w:rsidR="00000000" w:rsidRDefault="00231BF0">
      <w:pPr>
        <w:widowControl/>
        <w:ind w:firstLine="284"/>
        <w:jc w:val="both"/>
      </w:pPr>
      <w:r>
        <w:t>5. Бригадные дома до 15 человек.</w:t>
      </w:r>
    </w:p>
    <w:p w:rsidR="00000000" w:rsidRDefault="00231BF0">
      <w:pPr>
        <w:widowControl/>
        <w:ind w:firstLine="284"/>
        <w:jc w:val="both"/>
      </w:pPr>
      <w:r>
        <w:t>6. Объекты малого соцкультбыта (строительный объем одного объекта не должен превышать строительный объем одноэтажного 2-квартирного жилого дома).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II. Объекты производственного назначения</w:t>
      </w: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Здания и сооружения для расширения ферм по производству молока, вы</w:t>
      </w:r>
      <w:r>
        <w:rPr>
          <w:rFonts w:ascii="Times New Roman" w:hAnsi="Times New Roman"/>
          <w:sz w:val="20"/>
        </w:rPr>
        <w:t xml:space="preserve">ращиванию нетелей и откорма КРС </w:t>
      </w:r>
    </w:p>
    <w:p w:rsidR="00000000" w:rsidRDefault="00231BF0">
      <w:pPr>
        <w:widowControl/>
        <w:ind w:firstLine="284"/>
        <w:jc w:val="both"/>
      </w:pPr>
      <w:r>
        <w:t xml:space="preserve">1. Откормочная площадка на 1000 голов. </w:t>
      </w:r>
    </w:p>
    <w:p w:rsidR="00000000" w:rsidRDefault="00231BF0">
      <w:pPr>
        <w:widowControl/>
        <w:ind w:firstLine="284"/>
        <w:jc w:val="both"/>
      </w:pPr>
      <w:r>
        <w:t>2. Летние лагеря до 500 голов.</w:t>
      </w:r>
    </w:p>
    <w:p w:rsidR="00000000" w:rsidRDefault="00231BF0">
      <w:pPr>
        <w:widowControl/>
        <w:ind w:firstLine="284"/>
        <w:jc w:val="both"/>
      </w:pPr>
      <w:r>
        <w:t>3. Навесы для отдыха до 200 голов молодняка КРС.</w:t>
      </w:r>
    </w:p>
    <w:p w:rsidR="00000000" w:rsidRDefault="00231BF0">
      <w:pPr>
        <w:widowControl/>
        <w:ind w:firstLine="284"/>
        <w:jc w:val="both"/>
      </w:pPr>
      <w:r>
        <w:t>4. Кормоприготовительная сухих кормосмесей на 3 т  в час.</w:t>
      </w:r>
    </w:p>
    <w:p w:rsidR="00000000" w:rsidRDefault="00231BF0">
      <w:pPr>
        <w:widowControl/>
        <w:ind w:firstLine="284"/>
        <w:jc w:val="both"/>
      </w:pPr>
      <w:r>
        <w:t>5. Навесы для хранения грубых кормов на 100 и 200 т.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Здания и сооружения для расширения звероводческих ферм </w:t>
      </w:r>
    </w:p>
    <w:p w:rsidR="00000000" w:rsidRDefault="00231BF0">
      <w:pPr>
        <w:widowControl/>
        <w:ind w:firstLine="284"/>
        <w:jc w:val="both"/>
      </w:pPr>
      <w:r>
        <w:t>1. Секция шеда разм. до 2,4 х 30 м для круглогодового содержания зверей (норок, соболей, лисиц и песцов).</w:t>
      </w:r>
    </w:p>
    <w:p w:rsidR="00000000" w:rsidRDefault="00231BF0">
      <w:pPr>
        <w:widowControl/>
        <w:ind w:firstLine="284"/>
        <w:jc w:val="both"/>
      </w:pPr>
      <w:r>
        <w:t>2. Кормоцех для звероводческих ферм с пунктом первичной обработки шкурок.</w:t>
      </w:r>
    </w:p>
    <w:p w:rsidR="00000000" w:rsidRDefault="00231BF0">
      <w:pPr>
        <w:widowControl/>
        <w:ind w:firstLine="284"/>
        <w:jc w:val="both"/>
      </w:pPr>
      <w:r>
        <w:t>3. Служебно</w:t>
      </w:r>
      <w:r>
        <w:t>-бытовое здание на 8 человек для звероводческих ферм.</w:t>
      </w:r>
    </w:p>
    <w:p w:rsidR="00000000" w:rsidRDefault="00231BF0">
      <w:pPr>
        <w:widowControl/>
        <w:ind w:firstLine="284"/>
        <w:jc w:val="both"/>
      </w:pPr>
      <w:r>
        <w:t>4. Склад инвентаря и подстилки.</w:t>
      </w:r>
    </w:p>
    <w:p w:rsidR="00000000" w:rsidRDefault="00231BF0">
      <w:pPr>
        <w:widowControl/>
        <w:ind w:firstLine="284"/>
        <w:jc w:val="both"/>
      </w:pPr>
      <w:r>
        <w:t>5. Наблюдательная вышка.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Здания и сооружения для расширения овцеводческих ферм</w:t>
      </w:r>
    </w:p>
    <w:p w:rsidR="00000000" w:rsidRDefault="00231BF0">
      <w:pPr>
        <w:widowControl/>
        <w:ind w:firstLine="284"/>
        <w:jc w:val="both"/>
      </w:pPr>
      <w:r>
        <w:t>1. Овчарня до 1000 маток.</w:t>
      </w:r>
    </w:p>
    <w:p w:rsidR="00000000" w:rsidRDefault="00231BF0">
      <w:pPr>
        <w:widowControl/>
        <w:ind w:firstLine="284"/>
        <w:jc w:val="both"/>
      </w:pPr>
      <w:r>
        <w:t>2. Катон на 250, 500 и 750 голов ремонтного молодняка.</w:t>
      </w:r>
    </w:p>
    <w:p w:rsidR="00000000" w:rsidRDefault="00231BF0">
      <w:pPr>
        <w:widowControl/>
        <w:ind w:firstLine="284"/>
        <w:jc w:val="both"/>
      </w:pPr>
      <w:r>
        <w:t>3.  Кормоприготовительная производительностью до 6,0 т в час.</w:t>
      </w:r>
    </w:p>
    <w:p w:rsidR="00000000" w:rsidRDefault="00231BF0">
      <w:pPr>
        <w:widowControl/>
        <w:ind w:firstLine="284"/>
        <w:jc w:val="both"/>
      </w:pPr>
      <w:r>
        <w:t>4. Механизированные купочные установки пропускной способностью до 500 голов в час.</w:t>
      </w:r>
    </w:p>
    <w:p w:rsidR="00000000" w:rsidRDefault="00231BF0">
      <w:pPr>
        <w:widowControl/>
        <w:ind w:firstLine="284"/>
        <w:jc w:val="both"/>
      </w:pPr>
      <w:r>
        <w:t>5. Навес на 10 рабочих лошадей.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Здания и сооружения для расширения птицефермы </w:t>
      </w:r>
    </w:p>
    <w:p w:rsidR="00000000" w:rsidRDefault="00231BF0">
      <w:pPr>
        <w:widowControl/>
        <w:ind w:firstLine="284"/>
        <w:jc w:val="both"/>
      </w:pPr>
      <w:r>
        <w:t>1. Птичники до 500 кур-несушек c помещен</w:t>
      </w:r>
      <w:r>
        <w:t>иями для ремонтного молодняка.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III. Ветеринарные и зоотехнические здания и сооружения</w:t>
      </w:r>
    </w:p>
    <w:p w:rsidR="00000000" w:rsidRDefault="00231BF0">
      <w:pPr>
        <w:widowControl/>
        <w:ind w:firstLine="284"/>
        <w:jc w:val="both"/>
      </w:pPr>
      <w:r>
        <w:t>1. Убойно-санитарный пункт для КРС, свиней и овец.</w:t>
      </w:r>
    </w:p>
    <w:p w:rsidR="00000000" w:rsidRDefault="00231BF0">
      <w:pPr>
        <w:widowControl/>
        <w:ind w:firstLine="284"/>
        <w:jc w:val="both"/>
      </w:pPr>
      <w:r>
        <w:t>2. Убойно-санитарный пункт для крупного рогатого скота.</w:t>
      </w:r>
    </w:p>
    <w:p w:rsidR="00000000" w:rsidRDefault="00231BF0">
      <w:pPr>
        <w:widowControl/>
        <w:ind w:firstLine="284"/>
        <w:jc w:val="both"/>
      </w:pPr>
      <w:r>
        <w:t>3. Стационар на 10 мест для коров.</w:t>
      </w:r>
    </w:p>
    <w:p w:rsidR="00000000" w:rsidRDefault="00231BF0">
      <w:pPr>
        <w:widowControl/>
        <w:ind w:firstLine="284"/>
        <w:jc w:val="both"/>
      </w:pPr>
      <w:r>
        <w:t>4. Изолятор на 5-10 мест для коров.</w:t>
      </w:r>
    </w:p>
    <w:p w:rsidR="00000000" w:rsidRDefault="00231BF0">
      <w:pPr>
        <w:widowControl/>
        <w:ind w:firstLine="284"/>
        <w:jc w:val="both"/>
      </w:pPr>
      <w:r>
        <w:t>5. Помещение для обработки больных животных для откормочных площадок.</w:t>
      </w:r>
    </w:p>
    <w:p w:rsidR="00000000" w:rsidRDefault="00231BF0">
      <w:pPr>
        <w:widowControl/>
        <w:ind w:firstLine="284"/>
        <w:jc w:val="both"/>
      </w:pPr>
      <w:r>
        <w:t>6. Здания приемки и обработки скота.</w:t>
      </w:r>
    </w:p>
    <w:p w:rsidR="00000000" w:rsidRDefault="00231BF0">
      <w:pPr>
        <w:widowControl/>
        <w:ind w:firstLine="284"/>
        <w:jc w:val="both"/>
      </w:pPr>
      <w:r>
        <w:t>7. Дезбарьер для животноводческих комплексов и ферм.</w:t>
      </w:r>
    </w:p>
    <w:p w:rsidR="00000000" w:rsidRDefault="00231BF0">
      <w:pPr>
        <w:widowControl/>
        <w:ind w:firstLine="284"/>
        <w:jc w:val="both"/>
      </w:pPr>
      <w:r>
        <w:t>8. Ветсанпропускник для персонала карантинов свиноводческих ферм.</w:t>
      </w:r>
    </w:p>
    <w:p w:rsidR="00000000" w:rsidRDefault="00231BF0">
      <w:pPr>
        <w:widowControl/>
        <w:ind w:firstLine="284"/>
        <w:jc w:val="both"/>
      </w:pPr>
      <w:r>
        <w:t>9. Санпропускник на 1</w:t>
      </w:r>
      <w:r>
        <w:t>5-30 человек для животноводческих и птицеводческих ферм.</w:t>
      </w:r>
    </w:p>
    <w:p w:rsidR="00000000" w:rsidRDefault="00231BF0">
      <w:pPr>
        <w:widowControl/>
        <w:ind w:firstLine="284"/>
        <w:jc w:val="both"/>
      </w:pPr>
      <w:r>
        <w:t>10. Убойно-санитарный пункт для крупного рогатого скота, свиней и овец.</w:t>
      </w:r>
    </w:p>
    <w:p w:rsidR="00000000" w:rsidRDefault="00231BF0">
      <w:pPr>
        <w:widowControl/>
        <w:ind w:firstLine="284"/>
        <w:jc w:val="both"/>
      </w:pPr>
      <w:r>
        <w:t>11. Биотермическая яма для уничтожения трупов животных с наземной частью.</w:t>
      </w:r>
    </w:p>
    <w:p w:rsidR="00000000" w:rsidRDefault="00231BF0">
      <w:pPr>
        <w:widowControl/>
        <w:ind w:firstLine="284"/>
        <w:jc w:val="both"/>
      </w:pPr>
      <w:r>
        <w:t>12. Передвижной пункт для искусственного осеменения овец на 1000-1500 маток.</w:t>
      </w:r>
    </w:p>
    <w:p w:rsidR="00000000" w:rsidRDefault="00231BF0">
      <w:pPr>
        <w:widowControl/>
        <w:ind w:firstLine="284"/>
        <w:jc w:val="both"/>
      </w:pPr>
      <w:r>
        <w:t>13. Дезинфекционная площадка на 1 проезд с дезбарьером.</w:t>
      </w:r>
    </w:p>
    <w:p w:rsidR="00000000" w:rsidRDefault="00231BF0">
      <w:pPr>
        <w:widowControl/>
        <w:ind w:firstLine="284"/>
        <w:jc w:val="both"/>
      </w:pPr>
      <w:r>
        <w:t>14. Пункт искусственного осеменения крупного рогатого скота на 1 станок и 10 стойл.</w:t>
      </w:r>
    </w:p>
    <w:p w:rsidR="00000000" w:rsidRDefault="00231BF0">
      <w:pPr>
        <w:widowControl/>
        <w:ind w:firstLine="284"/>
        <w:jc w:val="both"/>
      </w:pPr>
      <w:r>
        <w:t>15. Пункт искусственного осеменения лошадей.</w:t>
      </w:r>
    </w:p>
    <w:p w:rsidR="00000000" w:rsidRDefault="00231BF0">
      <w:pPr>
        <w:widowControl/>
        <w:ind w:firstLine="284"/>
        <w:jc w:val="both"/>
      </w:pPr>
      <w:r>
        <w:t>16. Склад дезинфекционных средств.</w:t>
      </w:r>
    </w:p>
    <w:p w:rsidR="00000000" w:rsidRDefault="00231BF0">
      <w:pPr>
        <w:widowControl/>
        <w:ind w:firstLine="284"/>
        <w:jc w:val="both"/>
      </w:pPr>
      <w:r>
        <w:t>17. Здание в</w:t>
      </w:r>
      <w:r>
        <w:t>ынужденного убоя и отгрузки свиней.</w:t>
      </w:r>
    </w:p>
    <w:p w:rsidR="00000000" w:rsidRDefault="00231BF0">
      <w:pPr>
        <w:widowControl/>
        <w:ind w:firstLine="284"/>
        <w:jc w:val="both"/>
      </w:pPr>
      <w:r>
        <w:t>18. Дезблок для транспортных средств.</w:t>
      </w:r>
    </w:p>
    <w:p w:rsidR="00000000" w:rsidRDefault="00231BF0">
      <w:pPr>
        <w:widowControl/>
        <w:ind w:firstLine="284"/>
        <w:jc w:val="both"/>
      </w:pPr>
      <w:r>
        <w:t>19. Площадка для обработки кожного покрова крупного рогатого скота.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IV. Агрономические здания</w:t>
      </w:r>
    </w:p>
    <w:p w:rsidR="00000000" w:rsidRDefault="00231BF0">
      <w:pPr>
        <w:widowControl/>
        <w:ind w:firstLine="284"/>
        <w:jc w:val="both"/>
      </w:pPr>
      <w:r>
        <w:t>1. Инсектарий.</w:t>
      </w:r>
    </w:p>
    <w:p w:rsidR="00000000" w:rsidRDefault="00231BF0">
      <w:pPr>
        <w:widowControl/>
        <w:ind w:firstLine="284"/>
        <w:jc w:val="both"/>
      </w:pPr>
      <w:r>
        <w:t>2. Сарай на 2 автомашины с помещениями для инвентаря.</w:t>
      </w:r>
    </w:p>
    <w:p w:rsidR="00000000" w:rsidRDefault="00231BF0">
      <w:pPr>
        <w:widowControl/>
        <w:ind w:firstLine="284"/>
        <w:jc w:val="both"/>
      </w:pPr>
      <w:r>
        <w:t>3. Склад зерна.</w:t>
      </w:r>
    </w:p>
    <w:p w:rsidR="00000000" w:rsidRDefault="00231BF0">
      <w:pPr>
        <w:widowControl/>
        <w:ind w:firstLine="284"/>
        <w:jc w:val="both"/>
      </w:pPr>
      <w:r>
        <w:t>4. Фумигационная камера.</w:t>
      </w:r>
    </w:p>
    <w:p w:rsidR="00000000" w:rsidRDefault="00231BF0">
      <w:pPr>
        <w:widowControl/>
        <w:ind w:firstLine="284"/>
        <w:jc w:val="both"/>
      </w:pPr>
      <w:r>
        <w:t>5. Теплица стеллажная.</w:t>
      </w: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V. Здания и сооружения для хлопководства, шелководства, пчеловодства и хмелеводства</w:t>
      </w:r>
    </w:p>
    <w:p w:rsidR="00000000" w:rsidRDefault="00231BF0">
      <w:pPr>
        <w:widowControl/>
        <w:ind w:firstLine="284"/>
        <w:jc w:val="both"/>
      </w:pPr>
      <w:r>
        <w:t>1. Навес с помещениями для отдыха бригад на 40 человек с красным уголком.</w:t>
      </w:r>
    </w:p>
    <w:p w:rsidR="00000000" w:rsidRDefault="00231BF0">
      <w:pPr>
        <w:widowControl/>
        <w:ind w:firstLine="284"/>
        <w:jc w:val="both"/>
      </w:pPr>
      <w:r>
        <w:t>2. Детская комната на 10 детей ясельного возраста.</w:t>
      </w:r>
    </w:p>
    <w:p w:rsidR="00000000" w:rsidRDefault="00231BF0">
      <w:pPr>
        <w:widowControl/>
        <w:ind w:firstLine="284"/>
        <w:jc w:val="both"/>
      </w:pPr>
      <w:r>
        <w:t>3. Навес для приема пищи на 20 посадочных мест с помещением для подогрева пищи и кладовой.</w:t>
      </w:r>
    </w:p>
    <w:p w:rsidR="00000000" w:rsidRDefault="00231BF0">
      <w:pPr>
        <w:widowControl/>
        <w:ind w:firstLine="284"/>
        <w:jc w:val="both"/>
      </w:pPr>
      <w:r>
        <w:t>4. Зимовник на 150, 250, 500 пчелосемей.</w:t>
      </w:r>
    </w:p>
    <w:p w:rsidR="00000000" w:rsidRDefault="00231BF0">
      <w:pPr>
        <w:widowControl/>
        <w:ind w:firstLine="284"/>
        <w:jc w:val="both"/>
      </w:pPr>
      <w:r>
        <w:t>5. Сотохранилище для хозяйств, имеющих до 500 пчелосемей.</w:t>
      </w:r>
    </w:p>
    <w:p w:rsidR="00000000" w:rsidRDefault="00231BF0">
      <w:pPr>
        <w:widowControl/>
        <w:ind w:firstLine="284"/>
        <w:jc w:val="both"/>
      </w:pPr>
      <w:r>
        <w:t>6. Пасечные дома для пасеки до 500 пчелосемей.</w:t>
      </w:r>
    </w:p>
    <w:p w:rsidR="00000000" w:rsidRDefault="00231BF0">
      <w:pPr>
        <w:widowControl/>
        <w:ind w:firstLine="284"/>
        <w:jc w:val="both"/>
      </w:pPr>
      <w:r>
        <w:t>7. Хмелевые шпалеры.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VI. Сооружения утепленного грунта</w:t>
      </w:r>
    </w:p>
    <w:p w:rsidR="00000000" w:rsidRDefault="00231BF0">
      <w:pPr>
        <w:widowControl/>
        <w:ind w:firstLine="284"/>
        <w:jc w:val="both"/>
      </w:pPr>
      <w:r>
        <w:t>1. Сооружения утепленного грунта с пленочным укрытием для выращивания рассады овощей площадью до 500 кв.м.</w:t>
      </w:r>
    </w:p>
    <w:p w:rsidR="00000000" w:rsidRDefault="00231BF0">
      <w:pPr>
        <w:widowControl/>
        <w:ind w:firstLine="284"/>
        <w:jc w:val="both"/>
      </w:pPr>
      <w:r>
        <w:t xml:space="preserve">2. Пленочные теплицы грунтовые площадью до 1000 кв.м. 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VII. Силосные и сенажные сооружения</w:t>
      </w:r>
    </w:p>
    <w:p w:rsidR="00000000" w:rsidRDefault="00231BF0">
      <w:pPr>
        <w:widowControl/>
        <w:ind w:firstLine="284"/>
        <w:jc w:val="both"/>
      </w:pPr>
      <w:r>
        <w:t>1. Траншеи для хране</w:t>
      </w:r>
      <w:r>
        <w:t>ния силоса (сенажа) вместимостью от 250 до 3000 тонн (тупиковые, проездные, наземные и полузаглубленные).</w:t>
      </w:r>
    </w:p>
    <w:p w:rsidR="00000000" w:rsidRDefault="00231BF0">
      <w:pPr>
        <w:widowControl/>
        <w:ind w:firstLine="284"/>
        <w:jc w:val="both"/>
      </w:pPr>
      <w:r>
        <w:t>2. Сараи для хранения и досушивания сена методом активного вентилирования емкостью 400-1000 тонн.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VIII. Предприятия, здания и сооружения для хранения продукции сельхозпроизводства</w:t>
      </w: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31BF0">
      <w:pPr>
        <w:widowControl/>
        <w:ind w:firstLine="284"/>
        <w:jc w:val="both"/>
      </w:pPr>
      <w:r>
        <w:t>1. Хранилище травяной муки россыпью или в гранулах.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IX. Здания и сооружения для обработки и переработки сельхозпродукции</w:t>
      </w:r>
    </w:p>
    <w:p w:rsidR="00000000" w:rsidRDefault="00231BF0">
      <w:pPr>
        <w:widowControl/>
        <w:ind w:firstLine="284"/>
        <w:jc w:val="both"/>
      </w:pPr>
      <w:r>
        <w:t>1. Цеха по производству травяной муки и гранул на базе агрегатов АВМ-0,65.</w:t>
      </w:r>
    </w:p>
    <w:p w:rsidR="00000000" w:rsidRDefault="00231BF0">
      <w:pPr>
        <w:widowControl/>
        <w:ind w:firstLine="284"/>
        <w:jc w:val="both"/>
      </w:pPr>
      <w:r>
        <w:t>2. Цех приготовления травян</w:t>
      </w:r>
      <w:r>
        <w:t>ой муки на базе агрегата АВМ-1,5.</w:t>
      </w:r>
    </w:p>
    <w:p w:rsidR="00000000" w:rsidRDefault="00231BF0">
      <w:pPr>
        <w:widowControl/>
        <w:ind w:firstLine="284"/>
        <w:jc w:val="both"/>
      </w:pPr>
      <w:r>
        <w:t>3. Цех выделения семян томатов на 10 тонн сырья в час.</w:t>
      </w:r>
    </w:p>
    <w:p w:rsidR="00000000" w:rsidRDefault="00231BF0">
      <w:pPr>
        <w:widowControl/>
        <w:ind w:firstLine="284"/>
        <w:jc w:val="both"/>
      </w:pPr>
      <w:r>
        <w:t>4. Цех выделения семян бахчевых культур и огурцов производительностью по сырью 20 тонн в час.</w:t>
      </w:r>
    </w:p>
    <w:p w:rsidR="00000000" w:rsidRDefault="00231BF0">
      <w:pPr>
        <w:widowControl/>
        <w:ind w:firstLine="284"/>
        <w:jc w:val="both"/>
      </w:pPr>
      <w:r>
        <w:t>5. Пункт сортировки и первичной обработки томатов производительностью 15 тонн в час.</w:t>
      </w:r>
    </w:p>
    <w:p w:rsidR="00000000" w:rsidRDefault="00231BF0">
      <w:pPr>
        <w:widowControl/>
        <w:ind w:firstLine="284"/>
        <w:jc w:val="both"/>
      </w:pPr>
      <w:r>
        <w:t>6. Унифицированный склад тары площадью 500 кв.м, для цехов по переработке овощей и фруктов.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X. Здания и сооружения по ремонту, техническому обслуживанию, хранению и обеспечению горюче-смазочными материалами</w:t>
      </w:r>
    </w:p>
    <w:p w:rsidR="00000000" w:rsidRDefault="00231BF0">
      <w:pPr>
        <w:widowControl/>
        <w:ind w:firstLine="284"/>
        <w:jc w:val="both"/>
      </w:pPr>
      <w:r>
        <w:t>1. Пост консервации сельхозмашин (на</w:t>
      </w:r>
      <w:r>
        <w:t>вес).</w:t>
      </w:r>
    </w:p>
    <w:p w:rsidR="00000000" w:rsidRDefault="00231BF0">
      <w:pPr>
        <w:widowControl/>
        <w:ind w:firstLine="284"/>
        <w:jc w:val="both"/>
      </w:pPr>
      <w:r>
        <w:t>2. Пункт технического обслуживания ферм по производству молока на 400, 800 и 1200 коров.</w:t>
      </w:r>
    </w:p>
    <w:p w:rsidR="00000000" w:rsidRDefault="00231BF0">
      <w:pPr>
        <w:widowControl/>
        <w:ind w:firstLine="284"/>
        <w:jc w:val="both"/>
      </w:pPr>
      <w:r>
        <w:t>3. Пункт технического обслуживания комплексов по откорму 12 и 24 тыс. свиней в год.</w:t>
      </w:r>
    </w:p>
    <w:p w:rsidR="00000000" w:rsidRDefault="00231BF0">
      <w:pPr>
        <w:widowControl/>
        <w:ind w:firstLine="284"/>
        <w:jc w:val="both"/>
      </w:pPr>
      <w:r>
        <w:t>4. Пункт технического обслуживания площадок откорма молодняка КРС на 5, 10, 20 тыс. скотомест.</w:t>
      </w:r>
    </w:p>
    <w:p w:rsidR="00000000" w:rsidRDefault="00231BF0">
      <w:pPr>
        <w:widowControl/>
        <w:ind w:firstLine="284"/>
        <w:jc w:val="both"/>
      </w:pPr>
      <w:r>
        <w:t>5. Пункт технического обслуживания и ремонта энергооборудования в колхозах и совхозах.</w:t>
      </w:r>
    </w:p>
    <w:p w:rsidR="00000000" w:rsidRDefault="00231BF0">
      <w:pPr>
        <w:widowControl/>
        <w:ind w:firstLine="284"/>
        <w:jc w:val="both"/>
      </w:pPr>
      <w:r>
        <w:t>6. Теплая стоянка на 6-12 тракторов для производственных подразделений колхозов и совхозов.</w:t>
      </w:r>
    </w:p>
    <w:p w:rsidR="00000000" w:rsidRDefault="00231BF0">
      <w:pPr>
        <w:widowControl/>
        <w:ind w:firstLine="284"/>
        <w:jc w:val="both"/>
      </w:pPr>
      <w:r>
        <w:t>7. Навес для регулирования сельхозмашин (с монорельсом).</w:t>
      </w:r>
    </w:p>
    <w:p w:rsidR="00000000" w:rsidRDefault="00231BF0">
      <w:pPr>
        <w:widowControl/>
        <w:ind w:firstLine="284"/>
        <w:jc w:val="both"/>
      </w:pPr>
      <w:r>
        <w:t>8.</w:t>
      </w:r>
      <w:r>
        <w:t xml:space="preserve"> Площадка для погрузки и разгрузки сельхозтехники с эстакадой.</w:t>
      </w:r>
    </w:p>
    <w:p w:rsidR="00000000" w:rsidRDefault="00231BF0">
      <w:pPr>
        <w:widowControl/>
        <w:ind w:firstLine="284"/>
        <w:jc w:val="both"/>
      </w:pPr>
      <w:r>
        <w:t>9. Неотапливаемые склады для хранения оборудования и инвентаря.</w:t>
      </w:r>
    </w:p>
    <w:p w:rsidR="00000000" w:rsidRDefault="00231BF0">
      <w:pPr>
        <w:widowControl/>
        <w:ind w:firstLine="284"/>
        <w:jc w:val="both"/>
      </w:pPr>
      <w:r>
        <w:t>10. Мастерские по обслуживанию 10-20 тракторов.</w:t>
      </w:r>
    </w:p>
    <w:p w:rsidR="00000000" w:rsidRDefault="00231BF0">
      <w:pPr>
        <w:widowControl/>
        <w:ind w:firstLine="284"/>
        <w:jc w:val="both"/>
      </w:pPr>
      <w:r>
        <w:t>11. Эстакады и площадки для мойки автомашин.</w:t>
      </w:r>
    </w:p>
    <w:p w:rsidR="00000000" w:rsidRDefault="00231BF0">
      <w:pPr>
        <w:widowControl/>
        <w:ind w:firstLine="284"/>
        <w:jc w:val="both"/>
      </w:pPr>
      <w:r>
        <w:t>12. Пожарное депо на 1-2 машины.</w:t>
      </w:r>
    </w:p>
    <w:p w:rsidR="00000000" w:rsidRDefault="00231BF0">
      <w:pPr>
        <w:widowControl/>
        <w:ind w:firstLine="284"/>
        <w:jc w:val="both"/>
      </w:pPr>
      <w:r>
        <w:t>13. Склады нефтепродуктов вместимостью 40, 80, 150 куб.м для колхозов и совхозов (с наземными резервуарами).</w:t>
      </w:r>
    </w:p>
    <w:p w:rsidR="00000000" w:rsidRDefault="00231BF0">
      <w:pPr>
        <w:widowControl/>
        <w:ind w:firstLine="284"/>
        <w:jc w:val="both"/>
      </w:pPr>
      <w:r>
        <w:t>14. Операторская для складов нефтепродуктов.</w:t>
      </w:r>
    </w:p>
    <w:p w:rsidR="00000000" w:rsidRDefault="00231BF0">
      <w:pPr>
        <w:widowControl/>
        <w:ind w:firstLine="284"/>
        <w:jc w:val="both"/>
      </w:pPr>
      <w:r>
        <w:t>15. Маслосклады с операторской на 40, 80, 150 тонн масел (надземный вариант, размер здания 6 х 12; 6 х 18</w:t>
      </w:r>
      <w:r>
        <w:t xml:space="preserve"> м).</w:t>
      </w:r>
    </w:p>
    <w:p w:rsidR="00000000" w:rsidRDefault="00231BF0">
      <w:pPr>
        <w:widowControl/>
        <w:ind w:firstLine="284"/>
        <w:jc w:val="both"/>
      </w:pPr>
      <w:r>
        <w:t>16. Весовая с автомобильными весами грузоподъемностью 30 тонн на 1 проезд.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XI. Разные сельскохозяйственные сооружения </w:t>
      </w:r>
    </w:p>
    <w:p w:rsidR="00000000" w:rsidRDefault="00231BF0">
      <w:pPr>
        <w:widowControl/>
        <w:ind w:firstLine="284"/>
        <w:jc w:val="both"/>
      </w:pPr>
      <w:r>
        <w:t>1. Сараи и навесы для хранения торфа на 100, 200 и 400 тонн.</w:t>
      </w:r>
    </w:p>
    <w:p w:rsidR="00000000" w:rsidRDefault="00231BF0">
      <w:pPr>
        <w:widowControl/>
        <w:ind w:firstLine="284"/>
        <w:jc w:val="both"/>
      </w:pPr>
      <w:r>
        <w:t>2. Склады сухих концкормов и зерна (для напольного хранения) на 100, 200 и 300 тонн.</w:t>
      </w:r>
    </w:p>
    <w:p w:rsidR="00000000" w:rsidRDefault="00231BF0">
      <w:pPr>
        <w:widowControl/>
        <w:ind w:firstLine="284"/>
        <w:jc w:val="both"/>
      </w:pPr>
      <w:r>
        <w:t>3. Склады сухого брикетированного жома на 100, 200, 500 тонн.</w:t>
      </w:r>
    </w:p>
    <w:p w:rsidR="00000000" w:rsidRDefault="00231BF0">
      <w:pPr>
        <w:widowControl/>
        <w:ind w:firstLine="284"/>
        <w:jc w:val="both"/>
      </w:pPr>
      <w:r>
        <w:t>4. Пункты по досушке сена методом активного вентилирования в скирдах до 1000 тонн.</w:t>
      </w:r>
    </w:p>
    <w:p w:rsidR="00000000" w:rsidRDefault="00231BF0">
      <w:pPr>
        <w:widowControl/>
        <w:ind w:firstLine="284"/>
        <w:jc w:val="both"/>
      </w:pPr>
      <w:r>
        <w:t>5. Бригадные дома до 15 человек с санпропускниками.</w:t>
      </w:r>
    </w:p>
    <w:p w:rsidR="00000000" w:rsidRDefault="00231BF0">
      <w:pPr>
        <w:widowControl/>
        <w:ind w:firstLine="284"/>
        <w:jc w:val="both"/>
      </w:pPr>
      <w:r>
        <w:t>6. Крытые площадки для временного хранения з</w:t>
      </w:r>
      <w:r>
        <w:t>ерна.</w:t>
      </w:r>
    </w:p>
    <w:p w:rsidR="00000000" w:rsidRDefault="00231BF0">
      <w:pPr>
        <w:widowControl/>
        <w:ind w:firstLine="284"/>
        <w:jc w:val="both"/>
      </w:pPr>
      <w:r>
        <w:t>7. Зерноочистительные цеха производительностью до 400 тонн в час с агрегатами ЗАВ-10, ЗАВ-20, ЗАВ-40.</w:t>
      </w:r>
    </w:p>
    <w:p w:rsidR="00000000" w:rsidRDefault="00231BF0">
      <w:pPr>
        <w:widowControl/>
        <w:ind w:firstLine="284"/>
        <w:jc w:val="both"/>
      </w:pPr>
      <w:r>
        <w:t>8. Зерноочистительные сушильные комплексы КЗС-10 Ш, КЗС-20 Ш, КЗС-40 Ш с сушилкой, производительностью 10-40 тонн в час.</w:t>
      </w:r>
    </w:p>
    <w:p w:rsidR="00000000" w:rsidRDefault="00231BF0">
      <w:pPr>
        <w:widowControl/>
        <w:ind w:firstLine="284"/>
        <w:jc w:val="both"/>
      </w:pPr>
      <w:r>
        <w:t>9. Трассы линий электропередач напряжением до 10 кВ.</w:t>
      </w:r>
    </w:p>
    <w:p w:rsidR="00000000" w:rsidRDefault="00231BF0">
      <w:pPr>
        <w:widowControl/>
        <w:ind w:firstLine="284"/>
        <w:jc w:val="both"/>
      </w:pPr>
      <w:r>
        <w:t>10. Трансформаторные и распределительные подстанции с напряжением на вводе до 10 кВ.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ХII. Сооружения для хранения навоза </w:t>
      </w:r>
    </w:p>
    <w:p w:rsidR="00000000" w:rsidRDefault="00231BF0">
      <w:pPr>
        <w:widowControl/>
        <w:ind w:firstLine="284"/>
        <w:jc w:val="both"/>
      </w:pPr>
      <w:r>
        <w:t>1. Жижесборники емкостью 25-100 куб.м в сухих и мокрых грунтах.</w:t>
      </w:r>
    </w:p>
    <w:p w:rsidR="00000000" w:rsidRDefault="00231BF0">
      <w:pPr>
        <w:widowControl/>
        <w:ind w:firstLine="284"/>
        <w:jc w:val="both"/>
      </w:pPr>
      <w:r>
        <w:t>2. Навозоприемники емкостью 50-100 куб.м.</w:t>
      </w:r>
    </w:p>
    <w:p w:rsidR="00000000" w:rsidRDefault="00231BF0">
      <w:pPr>
        <w:widowControl/>
        <w:ind w:firstLine="284"/>
        <w:jc w:val="both"/>
      </w:pPr>
      <w:r>
        <w:t>3</w:t>
      </w:r>
      <w:r>
        <w:t>. Навозонакопители емкостью 50-100 куб.м.</w:t>
      </w:r>
    </w:p>
    <w:p w:rsidR="00000000" w:rsidRDefault="00231BF0">
      <w:pPr>
        <w:widowControl/>
        <w:ind w:firstLine="284"/>
        <w:jc w:val="both"/>
      </w:pPr>
      <w:r>
        <w:t>4. Навозосборники емкостью 50-100 куб.м.</w:t>
      </w:r>
    </w:p>
    <w:p w:rsidR="00000000" w:rsidRDefault="00231BF0">
      <w:pPr>
        <w:widowControl/>
        <w:ind w:firstLine="284"/>
        <w:jc w:val="both"/>
      </w:pPr>
      <w:r>
        <w:t>5. Навозохранилища наземные, полузаглубленные, заглубленные емкостью 200, 300, 500, 1000 куб.м (тонн).</w:t>
      </w:r>
    </w:p>
    <w:p w:rsidR="00000000" w:rsidRDefault="00231BF0">
      <w:pPr>
        <w:widowControl/>
        <w:ind w:firstLine="284"/>
        <w:jc w:val="both"/>
      </w:pPr>
      <w:r>
        <w:t>6. Пруды-отстойники емкостью 250, 500 и 1000 куб.м для ливневых и производственных стоков.</w:t>
      </w:r>
    </w:p>
    <w:p w:rsidR="00000000" w:rsidRDefault="00231BF0">
      <w:pPr>
        <w:widowControl/>
        <w:ind w:firstLine="284"/>
        <w:jc w:val="both"/>
        <w:rPr>
          <w:lang w:val="en-US"/>
        </w:rPr>
      </w:pPr>
    </w:p>
    <w:p w:rsidR="00000000" w:rsidRDefault="00231BF0">
      <w:pPr>
        <w:widowControl/>
        <w:ind w:firstLine="284"/>
        <w:jc w:val="both"/>
        <w:rPr>
          <w:lang w:val="en-US"/>
        </w:rPr>
      </w:pPr>
    </w:p>
    <w:p w:rsidR="00000000" w:rsidRDefault="00231BF0">
      <w:pPr>
        <w:widowControl/>
        <w:ind w:firstLine="284"/>
        <w:jc w:val="both"/>
        <w:rPr>
          <w:lang w:val="en-US"/>
        </w:rPr>
      </w:pPr>
    </w:p>
    <w:p w:rsidR="00000000" w:rsidRDefault="00231BF0">
      <w:pPr>
        <w:widowControl/>
        <w:ind w:firstLine="284"/>
        <w:jc w:val="both"/>
        <w:rPr>
          <w:lang w:val="en-US"/>
        </w:rPr>
      </w:pPr>
    </w:p>
    <w:p w:rsidR="00000000" w:rsidRDefault="00231BF0">
      <w:pPr>
        <w:widowControl/>
        <w:ind w:firstLine="284"/>
        <w:jc w:val="both"/>
        <w:rPr>
          <w:lang w:val="en-US"/>
        </w:rPr>
      </w:pPr>
    </w:p>
    <w:p w:rsidR="00000000" w:rsidRDefault="00231BF0">
      <w:pPr>
        <w:widowControl/>
        <w:ind w:firstLine="284"/>
        <w:jc w:val="right"/>
      </w:pPr>
      <w:r>
        <w:t>Приложение 2</w:t>
      </w:r>
    </w:p>
    <w:p w:rsidR="00000000" w:rsidRDefault="00231BF0">
      <w:pPr>
        <w:widowControl/>
        <w:ind w:firstLine="284"/>
        <w:jc w:val="right"/>
      </w:pPr>
      <w:r>
        <w:t>Обязательное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Инженерно-геодезические изыскания</w:t>
      </w:r>
    </w:p>
    <w:p w:rsidR="00000000" w:rsidRDefault="00231BF0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31BF0">
      <w:pPr>
        <w:widowControl/>
        <w:ind w:firstLine="284"/>
        <w:jc w:val="both"/>
      </w:pPr>
      <w:r>
        <w:t>1. Допускается использование материалов изысканий масштаба 1:2000 для составления планов масштаба 1:1000, а также увеличение плана масштаба 1:2000 до 1:1000 с обязатель</w:t>
      </w:r>
      <w:r>
        <w:t>ной натурной корректировкой полученного плана участка конкретной площадки.</w:t>
      </w:r>
    </w:p>
    <w:p w:rsidR="00000000" w:rsidRDefault="00231BF0">
      <w:pPr>
        <w:widowControl/>
        <w:ind w:firstLine="284"/>
        <w:jc w:val="both"/>
      </w:pPr>
      <w:r>
        <w:t>2. Инженерно-геодезические работы разрешается выполнять в местной системе координат и высот с ориентированием по магнитному меридиану.</w:t>
      </w:r>
    </w:p>
    <w:p w:rsidR="00000000" w:rsidRDefault="00231BF0">
      <w:pPr>
        <w:widowControl/>
        <w:ind w:firstLine="284"/>
        <w:jc w:val="both"/>
      </w:pPr>
      <w:r>
        <w:t>3. При топосъемке территории с существующей застройкой допускается не выполнять закладку знаков долговременной сохранности, а устанавливать, как правило, стенные знаки в местах, обеспечивающих их сохранность и неизменность положения.</w:t>
      </w:r>
    </w:p>
    <w:p w:rsidR="00000000" w:rsidRDefault="00231BF0">
      <w:pPr>
        <w:widowControl/>
        <w:ind w:firstLine="284"/>
        <w:jc w:val="both"/>
      </w:pPr>
      <w:r>
        <w:t>4. На участках, где инженерно-геодезические изыскания ранее не прово</w:t>
      </w:r>
      <w:r>
        <w:t>дились (включая полосы для укладки трасс инженерных коммуникаций), весь комплекс работ должен выполняться в соответствии с требованиями действующих нормативных документов.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right"/>
      </w:pPr>
      <w:r>
        <w:t>Приложение 3</w:t>
      </w:r>
    </w:p>
    <w:p w:rsidR="00000000" w:rsidRDefault="00231BF0">
      <w:pPr>
        <w:widowControl/>
        <w:ind w:firstLine="284"/>
        <w:jc w:val="right"/>
      </w:pPr>
      <w:r>
        <w:t>Обязательное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Инженерно-геологические изыскания </w:t>
      </w:r>
    </w:p>
    <w:p w:rsidR="00000000" w:rsidRDefault="00231BF0">
      <w:pPr>
        <w:widowControl/>
        <w:ind w:firstLine="284"/>
        <w:jc w:val="both"/>
      </w:pPr>
    </w:p>
    <w:p w:rsidR="00000000" w:rsidRDefault="00231BF0">
      <w:pPr>
        <w:widowControl/>
        <w:ind w:firstLine="284"/>
        <w:jc w:val="both"/>
      </w:pPr>
      <w:r>
        <w:t>1. По всем населенным пунктам и производственным зонам, для которых выполнялись значительные объемы инженерно-геологических изысканий, следует составлять карты инженерно-геологического районирования, на которых выделять участки, где можно привязывать типовые проекты простейш</w:t>
      </w:r>
      <w:r>
        <w:t>их зданий и сооружений без проведения дополнительных инженерно-геологических работ.</w:t>
      </w:r>
    </w:p>
    <w:p w:rsidR="00000000" w:rsidRDefault="00231BF0">
      <w:pPr>
        <w:widowControl/>
        <w:ind w:firstLine="284"/>
        <w:jc w:val="both"/>
      </w:pPr>
      <w:r>
        <w:t>Составление карт инженерно-геологического районирования должно поручаться трестам инженерно-строительных изысканий или проектным организациям, имеющим отделы инженерных изысканий.</w:t>
      </w:r>
    </w:p>
    <w:p w:rsidR="00000000" w:rsidRDefault="00231BF0">
      <w:pPr>
        <w:widowControl/>
        <w:ind w:firstLine="284"/>
        <w:jc w:val="both"/>
      </w:pPr>
      <w:r>
        <w:t>2. На участках вполне благоприятных для  строительства (РСН 24-66, стр. 22 таблица 2) при наличии технического отчета (заключения) по инженерно-геологическим изысканиям для строительства на соседних участках, расположенных не далее 500 метров, допу</w:t>
      </w:r>
      <w:r>
        <w:t>скается инженерно-геологические (буровые) работы для привязки типовых проектов простейших зданий и сооружений по решению и под ответственность проектной организации не выполнять.</w:t>
      </w:r>
    </w:p>
    <w:p w:rsidR="00000000" w:rsidRDefault="00231BF0">
      <w:pPr>
        <w:widowControl/>
        <w:ind w:firstLine="284"/>
        <w:jc w:val="both"/>
      </w:pPr>
      <w:r>
        <w:t>3. Для строительства простейших зданий и сооружений на незастроенных, неизученных территориях инженерно-геологические изыскания проводятся в объемах, предусмотренных нормативными документами с учетом класса ответственности зданий и сооружений.</w:t>
      </w:r>
    </w:p>
    <w:p w:rsidR="00000000" w:rsidRDefault="00231BF0">
      <w:pPr>
        <w:widowControl/>
        <w:ind w:firstLine="284"/>
        <w:jc w:val="both"/>
      </w:pPr>
      <w:r>
        <w:t>4. Для мелкозаглубленных фундаментов зданий и сооружений объем инженерно-геологических из</w:t>
      </w:r>
      <w:r>
        <w:t>ысканий должен обеспечивать оценку пучинистости грунтов согласно ВСН 29-85 "Проектирование мелкозаглубленных фундаментов малоэтажных сельских зданий на пучинистых грунтах".</w:t>
      </w:r>
    </w:p>
    <w:p w:rsidR="00000000" w:rsidRDefault="00231BF0">
      <w:pPr>
        <w:widowControl/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231BF0">
      <w:pPr>
        <w:widowControl/>
        <w:ind w:firstLine="284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551.25pt">
            <v:imagedata r:id="rId4" o:title=""/>
          </v:shape>
        </w:pict>
      </w:r>
    </w:p>
    <w:sectPr w:rsidR="00000000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BF0"/>
    <w:rsid w:val="002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3197</Words>
  <Characters>18227</Characters>
  <Application>Microsoft Office Word</Application>
  <DocSecurity>0</DocSecurity>
  <Lines>151</Lines>
  <Paragraphs>42</Paragraphs>
  <ScaleCrop>false</ScaleCrop>
  <Company> </Company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2013-04-11T11:46:00Z</dcterms:created>
  <dcterms:modified xsi:type="dcterms:W3CDTF">2013-04-11T11:46:00Z</dcterms:modified>
</cp:coreProperties>
</file>