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F2810">
      <w:pPr>
        <w:jc w:val="center"/>
      </w:pPr>
      <w:bookmarkStart w:id="0" w:name="_GoBack"/>
      <w:bookmarkEnd w:id="0"/>
      <w:r>
        <w:t>МИНИСТЕРСТВО ТРАНСПОРТНОГО СТРОИТЕЛЬСТВА</w:t>
      </w:r>
    </w:p>
    <w:p w:rsidR="00000000" w:rsidRDefault="006F2810">
      <w:pPr>
        <w:jc w:val="center"/>
      </w:pPr>
      <w:r>
        <w:t xml:space="preserve">ГОСУДАРСТВЕННЫЙ ВСЕСОЮЗНЫЙ ДОРОЖНЫЙ НАУЧНО-ИССЛЕДОВАТЕЛЬСКИЙ ИНСТИТУТ </w:t>
      </w:r>
    </w:p>
    <w:p w:rsidR="00000000" w:rsidRDefault="006F2810">
      <w:pPr>
        <w:jc w:val="center"/>
      </w:pPr>
      <w:r>
        <w:t>СОЮЗДОРНИИ</w:t>
      </w:r>
    </w:p>
    <w:p w:rsidR="00000000" w:rsidRDefault="006F2810">
      <w:pPr>
        <w:jc w:val="center"/>
      </w:pPr>
    </w:p>
    <w:p w:rsidR="00000000" w:rsidRDefault="006F2810">
      <w:pPr>
        <w:jc w:val="center"/>
        <w:rPr>
          <w:b/>
        </w:rPr>
      </w:pPr>
      <w:r>
        <w:rPr>
          <w:b/>
        </w:rPr>
        <w:t>МЕТОДИЧЕСКИЕ РЕКОМЕНДАЦИИ</w:t>
      </w:r>
    </w:p>
    <w:p w:rsidR="00000000" w:rsidRDefault="006F2810">
      <w:pPr>
        <w:jc w:val="center"/>
        <w:rPr>
          <w:b/>
        </w:rPr>
      </w:pPr>
      <w:r>
        <w:rPr>
          <w:b/>
        </w:rPr>
        <w:t>ПО СТРОИТЕЛЬСТВУ ОСНОВАНИЙ И ПОКРЫТИЙ ИЗ ВИБРОУКАТАННОГО ЦЕМЕНТОБЕТОНА</w:t>
      </w:r>
    </w:p>
    <w:p w:rsidR="00000000" w:rsidRDefault="006F2810">
      <w:pPr>
        <w:jc w:val="center"/>
      </w:pPr>
    </w:p>
    <w:p w:rsidR="00000000" w:rsidRDefault="006F2810">
      <w:pPr>
        <w:jc w:val="center"/>
      </w:pPr>
      <w:r>
        <w:t>МОСКВА 1991</w:t>
      </w:r>
    </w:p>
    <w:p w:rsidR="00000000" w:rsidRDefault="006F2810">
      <w:pPr>
        <w:jc w:val="center"/>
      </w:pPr>
    </w:p>
    <w:p w:rsidR="00000000" w:rsidRDefault="006F2810">
      <w:pPr>
        <w:ind w:firstLine="284"/>
        <w:jc w:val="both"/>
      </w:pPr>
      <w:r>
        <w:t>Содержатся указания п</w:t>
      </w:r>
      <w:r>
        <w:t xml:space="preserve">о проектированию и строительству оснований и облегченных покрытий из </w:t>
      </w:r>
      <w:proofErr w:type="spellStart"/>
      <w:r>
        <w:t>виброукатанного</w:t>
      </w:r>
      <w:proofErr w:type="spellEnd"/>
      <w:r>
        <w:t xml:space="preserve"> бетона</w:t>
      </w:r>
      <w:r>
        <w:sym w:font="Symbol" w:char="F02C"/>
      </w:r>
      <w:r>
        <w:t xml:space="preserve"> а также по проектированию составов и приготовлению бетонных смесей.</w:t>
      </w:r>
    </w:p>
    <w:p w:rsidR="00000000" w:rsidRDefault="006F2810">
      <w:pPr>
        <w:ind w:firstLine="284"/>
        <w:jc w:val="both"/>
      </w:pPr>
      <w:r>
        <w:t xml:space="preserve">Предусмотрено изготовление </w:t>
      </w:r>
      <w:proofErr w:type="spellStart"/>
      <w:r>
        <w:t>цементобетона</w:t>
      </w:r>
      <w:proofErr w:type="spellEnd"/>
      <w:r>
        <w:t xml:space="preserve"> с повышенной плотностью </w:t>
      </w:r>
      <w:proofErr w:type="spellStart"/>
      <w:r>
        <w:t>щебеночно</w:t>
      </w:r>
      <w:proofErr w:type="spellEnd"/>
      <w:r>
        <w:t xml:space="preserve"> (</w:t>
      </w:r>
      <w:proofErr w:type="spellStart"/>
      <w:r>
        <w:t>гравийно</w:t>
      </w:r>
      <w:proofErr w:type="spellEnd"/>
      <w:r>
        <w:t>)-песчаного каркаса.</w:t>
      </w:r>
    </w:p>
    <w:p w:rsidR="00000000" w:rsidRDefault="006F2810">
      <w:pPr>
        <w:ind w:firstLine="284"/>
        <w:jc w:val="both"/>
      </w:pPr>
      <w:r>
        <w:t xml:space="preserve">Показана эффективность покрытий из </w:t>
      </w:r>
      <w:proofErr w:type="spellStart"/>
      <w:r>
        <w:t>виброукатанного</w:t>
      </w:r>
      <w:proofErr w:type="spellEnd"/>
      <w:r>
        <w:t xml:space="preserve"> бетона по сравнению с традиционными покрытиями из </w:t>
      </w:r>
      <w:proofErr w:type="spellStart"/>
      <w:r>
        <w:t>виброуложенного</w:t>
      </w:r>
      <w:proofErr w:type="spellEnd"/>
      <w:r>
        <w:t xml:space="preserve"> бетона.</w:t>
      </w:r>
    </w:p>
    <w:p w:rsidR="00000000" w:rsidRDefault="006F2810">
      <w:pPr>
        <w:ind w:firstLine="284"/>
        <w:jc w:val="both"/>
      </w:pPr>
    </w:p>
    <w:p w:rsidR="00000000" w:rsidRDefault="006F2810">
      <w:pPr>
        <w:pStyle w:val="1"/>
      </w:pPr>
      <w:r>
        <w:t>ПРЕДИСЛОВИЕ</w:t>
      </w:r>
    </w:p>
    <w:p w:rsidR="00000000" w:rsidRDefault="006F2810">
      <w:pPr>
        <w:ind w:firstLine="284"/>
        <w:jc w:val="both"/>
      </w:pPr>
      <w:r>
        <w:t xml:space="preserve">“Методические рекомендации по строительству оснований и покрытий из </w:t>
      </w:r>
      <w:proofErr w:type="spellStart"/>
      <w:r>
        <w:t>виброукатанного</w:t>
      </w:r>
      <w:proofErr w:type="spellEnd"/>
      <w:r>
        <w:t xml:space="preserve"> </w:t>
      </w:r>
      <w:proofErr w:type="spellStart"/>
      <w:r>
        <w:t>цементобетона</w:t>
      </w:r>
      <w:proofErr w:type="spellEnd"/>
      <w:r>
        <w:t>” направлен</w:t>
      </w:r>
      <w:r>
        <w:t xml:space="preserve">ы на расширение условий применения </w:t>
      </w:r>
      <w:proofErr w:type="spellStart"/>
      <w:r>
        <w:t>цементобетонов</w:t>
      </w:r>
      <w:proofErr w:type="spellEnd"/>
      <w:r>
        <w:t xml:space="preserve"> и повышение их экономичности и эксплуатационной устойчивости.</w:t>
      </w:r>
    </w:p>
    <w:p w:rsidR="00000000" w:rsidRDefault="006F2810">
      <w:pPr>
        <w:ind w:firstLine="284"/>
        <w:jc w:val="both"/>
      </w:pPr>
      <w:r>
        <w:t>Настоящие Методические рекомендации базируются на научно-исследовательских и экспериментальных данных</w:t>
      </w:r>
      <w:r>
        <w:sym w:font="Symbol" w:char="F02C"/>
      </w:r>
      <w:r>
        <w:t xml:space="preserve"> результатах опытно-производственного строительства и обследования объектов</w:t>
      </w:r>
      <w:r>
        <w:sym w:font="Symbol" w:char="F02C"/>
      </w:r>
      <w:r>
        <w:t xml:space="preserve"> выполненных трестами “</w:t>
      </w:r>
      <w:proofErr w:type="spellStart"/>
      <w:r>
        <w:t>Лендорстрой</w:t>
      </w:r>
      <w:proofErr w:type="spellEnd"/>
      <w:r>
        <w:t>”</w:t>
      </w:r>
      <w:r>
        <w:sym w:font="Symbol" w:char="F02C"/>
      </w:r>
      <w:r>
        <w:t xml:space="preserve"> “Лендорстрой-2”</w:t>
      </w:r>
      <w:r>
        <w:sym w:font="Symbol" w:char="F02C"/>
      </w:r>
      <w:r>
        <w:t xml:space="preserve"> Северным управлением строительства</w:t>
      </w:r>
      <w:r>
        <w:sym w:font="Symbol" w:char="F02C"/>
      </w:r>
      <w:r>
        <w:t xml:space="preserve"> ПО “</w:t>
      </w:r>
      <w:proofErr w:type="spellStart"/>
      <w:r>
        <w:t>Ленавтодор</w:t>
      </w:r>
      <w:proofErr w:type="spellEnd"/>
      <w:r>
        <w:t>”</w:t>
      </w:r>
      <w:r>
        <w:sym w:font="Symbol" w:char="F02C"/>
      </w:r>
      <w:r>
        <w:t xml:space="preserve"> “</w:t>
      </w:r>
      <w:proofErr w:type="spellStart"/>
      <w:r>
        <w:t>Архангельскавтодор</w:t>
      </w:r>
      <w:proofErr w:type="spellEnd"/>
      <w:r>
        <w:t>”</w:t>
      </w:r>
      <w:r>
        <w:sym w:font="Symbol" w:char="F02C"/>
      </w:r>
      <w:r>
        <w:t xml:space="preserve"> Калининским и Пермским </w:t>
      </w:r>
      <w:proofErr w:type="spellStart"/>
      <w:r>
        <w:t>агропромдорстроями</w:t>
      </w:r>
      <w:proofErr w:type="spellEnd"/>
      <w:r>
        <w:sym w:font="Symbol" w:char="F02C"/>
      </w:r>
      <w:r>
        <w:t xml:space="preserve"> Череповецким НПО “Астра”.</w:t>
      </w:r>
    </w:p>
    <w:p w:rsidR="00000000" w:rsidRDefault="006F2810">
      <w:pPr>
        <w:ind w:firstLine="284"/>
        <w:jc w:val="both"/>
      </w:pPr>
      <w:r>
        <w:t>Методические рекомендаци</w:t>
      </w:r>
      <w:r>
        <w:t xml:space="preserve">и разработали кандидаты технических наук А.О. </w:t>
      </w:r>
      <w:proofErr w:type="spellStart"/>
      <w:r>
        <w:t>Салль</w:t>
      </w:r>
      <w:proofErr w:type="spellEnd"/>
      <w:r>
        <w:sym w:font="Symbol" w:char="F02C"/>
      </w:r>
      <w:r>
        <w:t xml:space="preserve"> В.П. Серов</w:t>
      </w:r>
      <w:r>
        <w:sym w:font="Symbol" w:char="F02C"/>
      </w:r>
      <w:r>
        <w:t xml:space="preserve"> инженеры С.К. </w:t>
      </w:r>
      <w:proofErr w:type="spellStart"/>
      <w:r>
        <w:t>Зайцева</w:t>
      </w:r>
      <w:proofErr w:type="spellEnd"/>
      <w:r>
        <w:sym w:font="Symbol" w:char="F02C"/>
      </w:r>
      <w:r>
        <w:t xml:space="preserve"> Г.П. Иванов.</w:t>
      </w:r>
    </w:p>
    <w:p w:rsidR="00000000" w:rsidRDefault="006F2810">
      <w:pPr>
        <w:ind w:firstLine="284"/>
        <w:jc w:val="both"/>
      </w:pPr>
      <w:r>
        <w:t>Замечания и предложения по настоящей работе просьба направлять по адресу: 143900</w:t>
      </w:r>
      <w:r>
        <w:sym w:font="Symbol" w:char="F02C"/>
      </w:r>
      <w:r>
        <w:t xml:space="preserve"> Московская обл.</w:t>
      </w:r>
      <w:r>
        <w:sym w:font="Symbol" w:char="F02C"/>
      </w:r>
      <w:r>
        <w:t xml:space="preserve"> г. Балашиха-6</w:t>
      </w:r>
      <w:r>
        <w:sym w:font="Symbol" w:char="F02C"/>
      </w:r>
      <w:r>
        <w:t xml:space="preserve"> </w:t>
      </w:r>
      <w:proofErr w:type="spellStart"/>
      <w:r>
        <w:t>ш</w:t>
      </w:r>
      <w:proofErr w:type="spellEnd"/>
      <w:r>
        <w:t>. Энтузиастов</w:t>
      </w:r>
      <w:r>
        <w:sym w:font="Symbol" w:char="F02C"/>
      </w:r>
      <w:r>
        <w:t xml:space="preserve"> 79</w:t>
      </w:r>
      <w:r>
        <w:sym w:font="Symbol" w:char="F02C"/>
      </w:r>
      <w:r>
        <w:t xml:space="preserve"> </w:t>
      </w:r>
      <w:proofErr w:type="spellStart"/>
      <w:r>
        <w:t>Союздорнии</w:t>
      </w:r>
      <w:proofErr w:type="spellEnd"/>
      <w:r>
        <w:t xml:space="preserve"> или 191065</w:t>
      </w:r>
      <w:r>
        <w:sym w:font="Symbol" w:char="F02C"/>
      </w:r>
      <w:r>
        <w:t xml:space="preserve"> г. Санкт-Петербург</w:t>
      </w:r>
      <w:r>
        <w:sym w:font="Symbol" w:char="F02C"/>
      </w:r>
      <w:r>
        <w:t xml:space="preserve"> ул. Герцена</w:t>
      </w:r>
      <w:r>
        <w:sym w:font="Symbol" w:char="F02C"/>
      </w:r>
      <w:r>
        <w:t xml:space="preserve"> 19</w:t>
      </w:r>
      <w:r>
        <w:sym w:font="Symbol" w:char="F02C"/>
      </w:r>
      <w:r>
        <w:t xml:space="preserve"> Ленинградский филиал </w:t>
      </w:r>
      <w:proofErr w:type="spellStart"/>
      <w:r>
        <w:t>Союздорнии</w:t>
      </w:r>
      <w:proofErr w:type="spellEnd"/>
      <w:r>
        <w:t>.</w:t>
      </w:r>
    </w:p>
    <w:p w:rsidR="00000000" w:rsidRDefault="006F2810">
      <w:pPr>
        <w:pStyle w:val="1"/>
      </w:pPr>
      <w:r>
        <w:rPr>
          <w:lang w:val="en-US"/>
        </w:rPr>
        <w:t>1</w:t>
      </w:r>
      <w:r>
        <w:t>. ОБЩИЕ ПОЛОЖЕНИЯ</w:t>
      </w:r>
    </w:p>
    <w:p w:rsidR="00000000" w:rsidRDefault="006F2810">
      <w:pPr>
        <w:ind w:firstLine="284"/>
        <w:jc w:val="both"/>
      </w:pPr>
      <w:r>
        <w:rPr>
          <w:lang w:val="en-US"/>
        </w:rPr>
        <w:t>1</w:t>
      </w:r>
      <w:r>
        <w:t xml:space="preserve">.1. “Методические рекомендации по строительству оснований и покрытий из </w:t>
      </w:r>
      <w:proofErr w:type="spellStart"/>
      <w:r>
        <w:t>виброукатанного</w:t>
      </w:r>
      <w:proofErr w:type="spellEnd"/>
      <w:r>
        <w:t xml:space="preserve"> </w:t>
      </w:r>
      <w:proofErr w:type="spellStart"/>
      <w:r>
        <w:t>цементобетона</w:t>
      </w:r>
      <w:proofErr w:type="spellEnd"/>
      <w:r>
        <w:t>” содержат указания по проектированию и строительству оснований</w:t>
      </w:r>
      <w:r>
        <w:t xml:space="preserve"> и облегченных покрытий из </w:t>
      </w:r>
      <w:proofErr w:type="spellStart"/>
      <w:r>
        <w:t>виброукатанного</w:t>
      </w:r>
      <w:proofErr w:type="spellEnd"/>
      <w:r>
        <w:t xml:space="preserve"> бетона</w:t>
      </w:r>
      <w:r>
        <w:sym w:font="Symbol" w:char="F02C"/>
      </w:r>
      <w:r>
        <w:t xml:space="preserve"> а также по проектированию составов и приготовлению бетонных смесей.</w:t>
      </w:r>
    </w:p>
    <w:p w:rsidR="00000000" w:rsidRDefault="006F2810">
      <w:pPr>
        <w:ind w:firstLine="284"/>
        <w:jc w:val="both"/>
      </w:pPr>
      <w:r>
        <w:t xml:space="preserve">1.2. Под облегченными бетонными покрытиями понимаются покрытия из </w:t>
      </w:r>
      <w:proofErr w:type="spellStart"/>
      <w:r>
        <w:t>цементобетона</w:t>
      </w:r>
      <w:proofErr w:type="spellEnd"/>
      <w:r>
        <w:t xml:space="preserve"> с толщиной и прочностью ниже</w:t>
      </w:r>
      <w:r>
        <w:sym w:font="Symbol" w:char="F02C"/>
      </w:r>
      <w:r>
        <w:t xml:space="preserve"> чем предусмотрено СНиП 2.06.02-85 для капитальных типов дорожных одежд. Допуская пониженные показатели уровня надежности и срока службы</w:t>
      </w:r>
      <w:r>
        <w:sym w:font="Symbol" w:char="F02C"/>
      </w:r>
      <w:r>
        <w:t xml:space="preserve"> следует предусмотреть строительство дорожных конструкций нового класса - с применением бетонных покрытий в дорожных одеждах облегченного типа. Лен</w:t>
      </w:r>
      <w:r>
        <w:t xml:space="preserve">инградским филиалом </w:t>
      </w:r>
      <w:proofErr w:type="spellStart"/>
      <w:r>
        <w:t>Союздорнии</w:t>
      </w:r>
      <w:proofErr w:type="spellEnd"/>
      <w:r>
        <w:t xml:space="preserve"> предлагаются два мало распространенных и изученных вида покрытий</w:t>
      </w:r>
      <w:r>
        <w:sym w:font="Symbol" w:char="F02C"/>
      </w:r>
      <w:r>
        <w:t xml:space="preserve"> которые имеют определенные преимущества перед традиционными покрытиями из </w:t>
      </w:r>
      <w:proofErr w:type="spellStart"/>
      <w:r>
        <w:t>виброукладываемых</w:t>
      </w:r>
      <w:proofErr w:type="spellEnd"/>
      <w:r>
        <w:t xml:space="preserve"> смесей.</w:t>
      </w:r>
    </w:p>
    <w:p w:rsidR="00000000" w:rsidRDefault="006F2810">
      <w:pPr>
        <w:ind w:firstLine="284"/>
        <w:jc w:val="both"/>
      </w:pPr>
      <w:r>
        <w:t xml:space="preserve">1.3. Настоящие Методические рекомендации предусматривают изготовление </w:t>
      </w:r>
      <w:proofErr w:type="spellStart"/>
      <w:r>
        <w:t>цементобетона</w:t>
      </w:r>
      <w:proofErr w:type="spellEnd"/>
      <w:r>
        <w:t xml:space="preserve"> с повышенной плотностью </w:t>
      </w:r>
      <w:proofErr w:type="spellStart"/>
      <w:r>
        <w:t>щебеночно</w:t>
      </w:r>
      <w:proofErr w:type="spellEnd"/>
      <w:r>
        <w:t xml:space="preserve"> (</w:t>
      </w:r>
      <w:proofErr w:type="spellStart"/>
      <w:r>
        <w:t>гравийно</w:t>
      </w:r>
      <w:proofErr w:type="spellEnd"/>
      <w:r>
        <w:t>) - песчаного каркаса</w:t>
      </w:r>
      <w:r>
        <w:sym w:font="Symbol" w:char="F02C"/>
      </w:r>
      <w:r>
        <w:t xml:space="preserve"> что достигается за счет уменьшения содержания в смеси цемента и воды и более интенсивного уплотнения по сравнению с практикуемыми традиционными более пластичными </w:t>
      </w:r>
      <w:proofErr w:type="spellStart"/>
      <w:r>
        <w:t>виб</w:t>
      </w:r>
      <w:r>
        <w:t>роукладываемыми</w:t>
      </w:r>
      <w:proofErr w:type="spellEnd"/>
      <w:r>
        <w:t xml:space="preserve"> смесями и нормативными методами их уплотнения.</w:t>
      </w:r>
    </w:p>
    <w:p w:rsidR="00000000" w:rsidRDefault="006F2810">
      <w:pPr>
        <w:ind w:firstLine="284"/>
        <w:jc w:val="both"/>
        <w:rPr>
          <w:lang w:val="en-US"/>
        </w:rPr>
      </w:pPr>
      <w:r>
        <w:t xml:space="preserve">1.4. Покрытия из </w:t>
      </w:r>
      <w:proofErr w:type="spellStart"/>
      <w:r>
        <w:t>виброукатанного</w:t>
      </w:r>
      <w:proofErr w:type="spellEnd"/>
      <w:r>
        <w:t xml:space="preserve"> </w:t>
      </w:r>
      <w:proofErr w:type="spellStart"/>
      <w:r>
        <w:t>цементобетона</w:t>
      </w:r>
      <w:proofErr w:type="spellEnd"/>
      <w:r>
        <w:t xml:space="preserve"> рекомендуется укладывать в дорожные одежды облегченного типа сельских дорог</w:t>
      </w:r>
      <w:r>
        <w:sym w:font="Symbol" w:char="F02C"/>
      </w:r>
      <w:r>
        <w:t xml:space="preserve"> дорог общей сети </w:t>
      </w:r>
      <w:r>
        <w:rPr>
          <w:lang w:val="en-US"/>
        </w:rPr>
        <w:t>III-IV</w:t>
      </w:r>
      <w:r>
        <w:t xml:space="preserve"> категорий и на первой стадии при стадийном строительстве дорог </w:t>
      </w:r>
      <w:r>
        <w:rPr>
          <w:lang w:val="en-US"/>
        </w:rPr>
        <w:t>I-II</w:t>
      </w:r>
      <w:r>
        <w:t xml:space="preserve"> категорий и городских магистралей.</w:t>
      </w:r>
    </w:p>
    <w:p w:rsidR="00000000" w:rsidRDefault="006F2810">
      <w:pPr>
        <w:ind w:firstLine="284"/>
        <w:jc w:val="both"/>
      </w:pPr>
      <w:r>
        <w:t xml:space="preserve">1.5. Эффективность покрытия из </w:t>
      </w:r>
      <w:proofErr w:type="spellStart"/>
      <w:r>
        <w:t>виброукатанного</w:t>
      </w:r>
      <w:proofErr w:type="spellEnd"/>
      <w:r>
        <w:t xml:space="preserve"> бетона по сравнению с традиционным покрытием из </w:t>
      </w:r>
      <w:proofErr w:type="spellStart"/>
      <w:r>
        <w:t>виброуложенного</w:t>
      </w:r>
      <w:proofErr w:type="spellEnd"/>
      <w:r>
        <w:t xml:space="preserve"> бетона с уплотнением бетоноукладочными машинами</w:t>
      </w:r>
      <w:r>
        <w:sym w:font="Symbol" w:char="F02C"/>
      </w:r>
      <w:r>
        <w:t xml:space="preserve"> площадочными вибраторами</w:t>
      </w:r>
      <w:r>
        <w:sym w:font="Symbol" w:char="F02C"/>
      </w:r>
      <w:r>
        <w:t xml:space="preserve"> </w:t>
      </w:r>
      <w:proofErr w:type="spellStart"/>
      <w:r>
        <w:t>виброрейками</w:t>
      </w:r>
      <w:proofErr w:type="spellEnd"/>
      <w:r>
        <w:t xml:space="preserve"> и др. определяется:</w:t>
      </w:r>
    </w:p>
    <w:p w:rsidR="00000000" w:rsidRDefault="006F2810">
      <w:pPr>
        <w:ind w:firstLine="284"/>
        <w:jc w:val="both"/>
      </w:pPr>
      <w:r>
        <w:lastRenderedPageBreak/>
        <w:t>экономией цемента (в 1</w:t>
      </w:r>
      <w:r>
        <w:sym w:font="Symbol" w:char="F02C"/>
      </w:r>
      <w:r>
        <w:t>5-2</w:t>
      </w:r>
      <w:r>
        <w:sym w:font="Symbol" w:char="F02C"/>
      </w:r>
      <w:r>
        <w:t>0 раза);</w:t>
      </w:r>
    </w:p>
    <w:p w:rsidR="00000000" w:rsidRDefault="006F2810">
      <w:pPr>
        <w:ind w:firstLine="284"/>
        <w:jc w:val="both"/>
      </w:pPr>
      <w:r>
        <w:t>существенным снижением стоимости трудовых и энергетических затрат на укладку бетонной смеси;</w:t>
      </w:r>
    </w:p>
    <w:p w:rsidR="00000000" w:rsidRDefault="006F2810">
      <w:pPr>
        <w:ind w:firstLine="284"/>
        <w:jc w:val="both"/>
      </w:pPr>
      <w:r>
        <w:t xml:space="preserve">возможностью пропуска автомобильного транспорта по </w:t>
      </w:r>
      <w:proofErr w:type="spellStart"/>
      <w:r>
        <w:t>незатвердевшему</w:t>
      </w:r>
      <w:proofErr w:type="spellEnd"/>
      <w:r>
        <w:t xml:space="preserve"> бетону и укладки его при отрицательной температуре;</w:t>
      </w:r>
    </w:p>
    <w:p w:rsidR="00000000" w:rsidRDefault="006F2810">
      <w:pPr>
        <w:ind w:firstLine="284"/>
        <w:jc w:val="both"/>
      </w:pPr>
      <w:r>
        <w:t>повышением устойчивости к усадочным воздействиям и действию воды и мороза.</w:t>
      </w:r>
    </w:p>
    <w:p w:rsidR="00000000" w:rsidRDefault="006F2810">
      <w:pPr>
        <w:pStyle w:val="1"/>
      </w:pPr>
      <w:r>
        <w:t>2. ПРОЕКТИРОВАНИЕ ДОРОЖНЫХ ОДЕЖД</w:t>
      </w:r>
    </w:p>
    <w:p w:rsidR="00000000" w:rsidRDefault="006F2810">
      <w:pPr>
        <w:ind w:firstLine="284"/>
        <w:jc w:val="both"/>
      </w:pPr>
      <w:r>
        <w:t xml:space="preserve">2.1. Толщина покрытия из </w:t>
      </w:r>
      <w:proofErr w:type="spellStart"/>
      <w:r>
        <w:t>виброукатанного</w:t>
      </w:r>
      <w:proofErr w:type="spellEnd"/>
      <w:r>
        <w:t xml:space="preserve"> бетона должна быть: не менее 16 см - при отсутствии защитного слоя</w:t>
      </w:r>
      <w:r>
        <w:sym w:font="Symbol" w:char="F02C"/>
      </w:r>
      <w:r>
        <w:t xml:space="preserve"> 14 см - при устройстве пов</w:t>
      </w:r>
      <w:r>
        <w:t>ерхностной обработки и 12 см - при укладке защитного асфальтобетонного слоя.</w:t>
      </w:r>
    </w:p>
    <w:p w:rsidR="00000000" w:rsidRDefault="006F2810">
      <w:pPr>
        <w:ind w:firstLine="284"/>
        <w:jc w:val="both"/>
        <w:rPr>
          <w:lang w:val="en-US"/>
        </w:rPr>
      </w:pPr>
      <w:r>
        <w:t xml:space="preserve">2.2. В основании дорожной одежды следует предусматривать укладку несущего слоя из </w:t>
      </w:r>
      <w:proofErr w:type="spellStart"/>
      <w:r>
        <w:t>сдвигоустойчивых</w:t>
      </w:r>
      <w:proofErr w:type="spellEnd"/>
      <w:r>
        <w:t xml:space="preserve"> материалов и при необходимости дополнительного песчаного слоя.</w:t>
      </w:r>
    </w:p>
    <w:p w:rsidR="00000000" w:rsidRDefault="006F2810">
      <w:pPr>
        <w:ind w:firstLine="284"/>
        <w:jc w:val="both"/>
      </w:pPr>
      <w:r>
        <w:t xml:space="preserve">Дорожная одежда должна обеспечивать </w:t>
      </w:r>
      <w:proofErr w:type="spellStart"/>
      <w:r>
        <w:t>сдвигоустойчивость</w:t>
      </w:r>
      <w:proofErr w:type="spellEnd"/>
      <w:r>
        <w:t xml:space="preserve"> земляного полотна</w:t>
      </w:r>
      <w:r>
        <w:sym w:font="Symbol" w:char="F02C"/>
      </w:r>
      <w:r>
        <w:t xml:space="preserve"> а ее верхняя часть</w:t>
      </w:r>
      <w:r>
        <w:sym w:font="Symbol" w:char="F02C"/>
      </w:r>
      <w:r>
        <w:t xml:space="preserve"> включающая покрытие и несущий слой основания</w:t>
      </w:r>
      <w:r>
        <w:sym w:font="Symbol" w:char="F02C"/>
      </w:r>
      <w:r>
        <w:t xml:space="preserve"> - </w:t>
      </w:r>
      <w:proofErr w:type="spellStart"/>
      <w:r>
        <w:t>сдвигоустойчивость</w:t>
      </w:r>
      <w:proofErr w:type="spellEnd"/>
      <w:r>
        <w:t xml:space="preserve"> песчаного слоя; проверку </w:t>
      </w:r>
      <w:proofErr w:type="spellStart"/>
      <w:r>
        <w:t>сдвигоустойчивости</w:t>
      </w:r>
      <w:proofErr w:type="spellEnd"/>
      <w:r>
        <w:t xml:space="preserve"> осуществляют согласно “Инструкции по проектированию дорожных одежд н</w:t>
      </w:r>
      <w:r>
        <w:t>ежесткого типа” ВСН 46-83 (М.: Транспорт</w:t>
      </w:r>
      <w:r>
        <w:sym w:font="Symbol" w:char="F02C"/>
      </w:r>
      <w:r>
        <w:t xml:space="preserve"> 1985).</w:t>
      </w:r>
    </w:p>
    <w:p w:rsidR="00000000" w:rsidRDefault="006F2810">
      <w:pPr>
        <w:ind w:firstLine="284"/>
        <w:jc w:val="both"/>
      </w:pPr>
      <w:r>
        <w:t xml:space="preserve">2.3. При расчете на прочность модуль упругости слоя из </w:t>
      </w:r>
      <w:proofErr w:type="spellStart"/>
      <w:r>
        <w:t>виброукатанного</w:t>
      </w:r>
      <w:proofErr w:type="spellEnd"/>
      <w:r>
        <w:t xml:space="preserve"> бетона принимают в зависимости от класса бетона: </w:t>
      </w:r>
      <w:proofErr w:type="spellStart"/>
      <w:r>
        <w:t>В</w:t>
      </w:r>
      <w:r>
        <w:rPr>
          <w:vertAlign w:val="subscript"/>
          <w:lang w:val="en-US"/>
        </w:rPr>
        <w:t>btb</w:t>
      </w:r>
      <w:proofErr w:type="spellEnd"/>
      <w:r>
        <w:rPr>
          <w:lang w:val="en-US"/>
        </w:rPr>
        <w:t xml:space="preserve"> 4</w:t>
      </w:r>
      <w:r>
        <w:rPr>
          <w:lang w:val="en-US"/>
        </w:rPr>
        <w:sym w:font="Symbol" w:char="F02C"/>
      </w:r>
      <w:r>
        <w:rPr>
          <w:lang w:val="en-US"/>
        </w:rPr>
        <w:t xml:space="preserve">0 - 1660 </w:t>
      </w:r>
      <w:proofErr w:type="spellStart"/>
      <w:r>
        <w:t>МПа</w:t>
      </w:r>
      <w:proofErr w:type="spellEnd"/>
      <w:r>
        <w:sym w:font="Symbol" w:char="F02C"/>
      </w:r>
      <w:r>
        <w:t xml:space="preserve"> </w:t>
      </w:r>
      <w:proofErr w:type="spellStart"/>
      <w:r>
        <w:t>В</w:t>
      </w:r>
      <w:r>
        <w:rPr>
          <w:vertAlign w:val="subscript"/>
          <w:lang w:val="en-US"/>
        </w:rPr>
        <w:t>btb</w:t>
      </w:r>
      <w:proofErr w:type="spellEnd"/>
      <w:r>
        <w:rPr>
          <w:lang w:val="en-US"/>
        </w:rPr>
        <w:t xml:space="preserve"> </w:t>
      </w:r>
      <w:r>
        <w:t>3</w:t>
      </w:r>
      <w:r>
        <w:rPr>
          <w:lang w:val="en-US"/>
        </w:rPr>
        <w:sym w:font="Symbol" w:char="F02C"/>
      </w:r>
      <w:r>
        <w:t>6</w:t>
      </w:r>
      <w:r>
        <w:rPr>
          <w:lang w:val="en-US"/>
        </w:rPr>
        <w:t xml:space="preserve"> - 16</w:t>
      </w:r>
      <w:r>
        <w:t>0</w:t>
      </w:r>
      <w:r>
        <w:rPr>
          <w:lang w:val="en-US"/>
        </w:rPr>
        <w:t xml:space="preserve">0 </w:t>
      </w:r>
      <w:proofErr w:type="spellStart"/>
      <w:r>
        <w:t>МПа</w:t>
      </w:r>
      <w:proofErr w:type="spellEnd"/>
      <w:r>
        <w:sym w:font="Symbol" w:char="F02C"/>
      </w:r>
      <w:r>
        <w:t xml:space="preserve"> </w:t>
      </w:r>
      <w:proofErr w:type="spellStart"/>
      <w:r>
        <w:t>В</w:t>
      </w:r>
      <w:r>
        <w:rPr>
          <w:vertAlign w:val="subscript"/>
          <w:lang w:val="en-US"/>
        </w:rPr>
        <w:t>btb</w:t>
      </w:r>
      <w:proofErr w:type="spellEnd"/>
      <w:r>
        <w:rPr>
          <w:lang w:val="en-US"/>
        </w:rPr>
        <w:t xml:space="preserve"> </w:t>
      </w:r>
      <w:r>
        <w:t>3</w:t>
      </w:r>
      <w:r>
        <w:rPr>
          <w:lang w:val="en-US"/>
        </w:rPr>
        <w:sym w:font="Symbol" w:char="F02C"/>
      </w:r>
      <w:r>
        <w:t>2</w:t>
      </w:r>
      <w:r>
        <w:rPr>
          <w:lang w:val="en-US"/>
        </w:rPr>
        <w:t xml:space="preserve"> - 1</w:t>
      </w:r>
      <w:r>
        <w:t>520</w:t>
      </w:r>
      <w:r>
        <w:rPr>
          <w:lang w:val="en-US"/>
        </w:rPr>
        <w:t xml:space="preserve"> </w:t>
      </w:r>
      <w:proofErr w:type="spellStart"/>
      <w:r>
        <w:t>МПа</w:t>
      </w:r>
      <w:proofErr w:type="spellEnd"/>
      <w:r>
        <w:sym w:font="Symbol" w:char="F02C"/>
      </w:r>
      <w:r>
        <w:t xml:space="preserve"> </w:t>
      </w:r>
      <w:proofErr w:type="spellStart"/>
      <w:r>
        <w:t>В</w:t>
      </w:r>
      <w:r>
        <w:rPr>
          <w:vertAlign w:val="subscript"/>
          <w:lang w:val="en-US"/>
        </w:rPr>
        <w:t>btb</w:t>
      </w:r>
      <w:proofErr w:type="spellEnd"/>
      <w:r>
        <w:rPr>
          <w:lang w:val="en-US"/>
        </w:rPr>
        <w:t xml:space="preserve"> </w:t>
      </w:r>
      <w:r>
        <w:t>2</w:t>
      </w:r>
      <w:r>
        <w:rPr>
          <w:lang w:val="en-US"/>
        </w:rPr>
        <w:sym w:font="Symbol" w:char="F02C"/>
      </w:r>
      <w:r>
        <w:t>8</w:t>
      </w:r>
      <w:r>
        <w:rPr>
          <w:lang w:val="en-US"/>
        </w:rPr>
        <w:t xml:space="preserve"> - 1</w:t>
      </w:r>
      <w:r>
        <w:t>420</w:t>
      </w:r>
      <w:r>
        <w:rPr>
          <w:lang w:val="en-US"/>
        </w:rPr>
        <w:t xml:space="preserve"> </w:t>
      </w:r>
      <w:proofErr w:type="spellStart"/>
      <w:r>
        <w:t>МПа</w:t>
      </w:r>
      <w:proofErr w:type="spellEnd"/>
      <w:r>
        <w:sym w:font="Symbol" w:char="F02C"/>
      </w:r>
      <w:r>
        <w:t xml:space="preserve"> </w:t>
      </w:r>
      <w:proofErr w:type="spellStart"/>
      <w:r>
        <w:t>В</w:t>
      </w:r>
      <w:r>
        <w:rPr>
          <w:vertAlign w:val="subscript"/>
          <w:lang w:val="en-US"/>
        </w:rPr>
        <w:t>btb</w:t>
      </w:r>
      <w:proofErr w:type="spellEnd"/>
      <w:r>
        <w:rPr>
          <w:lang w:val="en-US"/>
        </w:rPr>
        <w:t xml:space="preserve"> </w:t>
      </w:r>
      <w:r>
        <w:t>2</w:t>
      </w:r>
      <w:r>
        <w:rPr>
          <w:lang w:val="en-US"/>
        </w:rPr>
        <w:sym w:font="Symbol" w:char="F02C"/>
      </w:r>
      <w:r>
        <w:rPr>
          <w:lang w:val="en-US"/>
        </w:rPr>
        <w:t>0 - 1</w:t>
      </w:r>
      <w:r>
        <w:t>140</w:t>
      </w:r>
      <w:r>
        <w:rPr>
          <w:lang w:val="en-US"/>
        </w:rPr>
        <w:t xml:space="preserve"> </w:t>
      </w:r>
      <w:proofErr w:type="spellStart"/>
      <w:r>
        <w:t>МПа</w:t>
      </w:r>
      <w:proofErr w:type="spellEnd"/>
      <w:r>
        <w:sym w:font="Symbol" w:char="F02C"/>
      </w:r>
      <w:r>
        <w:t xml:space="preserve"> </w:t>
      </w:r>
      <w:proofErr w:type="spellStart"/>
      <w:r>
        <w:t>В</w:t>
      </w:r>
      <w:r>
        <w:rPr>
          <w:vertAlign w:val="subscript"/>
          <w:lang w:val="en-US"/>
        </w:rPr>
        <w:t>btb</w:t>
      </w:r>
      <w:proofErr w:type="spellEnd"/>
      <w:r>
        <w:rPr>
          <w:lang w:val="en-US"/>
        </w:rPr>
        <w:t xml:space="preserve"> </w:t>
      </w:r>
      <w:r>
        <w:t>1</w:t>
      </w:r>
      <w:r>
        <w:rPr>
          <w:lang w:val="en-US"/>
        </w:rPr>
        <w:sym w:font="Symbol" w:char="F02C"/>
      </w:r>
      <w:r>
        <w:t>6</w:t>
      </w:r>
      <w:r>
        <w:rPr>
          <w:lang w:val="en-US"/>
        </w:rPr>
        <w:t xml:space="preserve"> - </w:t>
      </w:r>
      <w:r>
        <w:t>930</w:t>
      </w:r>
      <w:r>
        <w:rPr>
          <w:lang w:val="en-US"/>
        </w:rPr>
        <w:t xml:space="preserve"> </w:t>
      </w:r>
      <w:proofErr w:type="spellStart"/>
      <w:r>
        <w:t>МПа</w:t>
      </w:r>
      <w:proofErr w:type="spellEnd"/>
      <w:r>
        <w:sym w:font="Symbol" w:char="F02C"/>
      </w:r>
      <w:r>
        <w:t xml:space="preserve"> </w:t>
      </w:r>
      <w:proofErr w:type="spellStart"/>
      <w:r>
        <w:t>В</w:t>
      </w:r>
      <w:r>
        <w:rPr>
          <w:vertAlign w:val="subscript"/>
          <w:lang w:val="en-US"/>
        </w:rPr>
        <w:t>btb</w:t>
      </w:r>
      <w:proofErr w:type="spellEnd"/>
      <w:r>
        <w:rPr>
          <w:lang w:val="en-US"/>
        </w:rPr>
        <w:t xml:space="preserve"> </w:t>
      </w:r>
      <w:r>
        <w:t>1</w:t>
      </w:r>
      <w:r>
        <w:rPr>
          <w:lang w:val="en-US"/>
        </w:rPr>
        <w:sym w:font="Symbol" w:char="F02C"/>
      </w:r>
      <w:r>
        <w:t>2</w:t>
      </w:r>
      <w:r>
        <w:rPr>
          <w:lang w:val="en-US"/>
        </w:rPr>
        <w:t xml:space="preserve"> - </w:t>
      </w:r>
      <w:r>
        <w:t>780</w:t>
      </w:r>
      <w:r>
        <w:rPr>
          <w:lang w:val="en-US"/>
        </w:rPr>
        <w:t xml:space="preserve"> </w:t>
      </w:r>
      <w:proofErr w:type="spellStart"/>
      <w:r>
        <w:t>МПа</w:t>
      </w:r>
      <w:proofErr w:type="spellEnd"/>
      <w:r>
        <w:t xml:space="preserve">. </w:t>
      </w:r>
    </w:p>
    <w:p w:rsidR="00000000" w:rsidRDefault="006F2810">
      <w:pPr>
        <w:ind w:firstLine="284"/>
        <w:jc w:val="both"/>
      </w:pPr>
      <w:r>
        <w:t xml:space="preserve">2.4. Дорожные одежды с покрытиями из </w:t>
      </w:r>
      <w:proofErr w:type="spellStart"/>
      <w:r>
        <w:t>виброукатанного</w:t>
      </w:r>
      <w:proofErr w:type="spellEnd"/>
      <w:r>
        <w:t xml:space="preserve"> бетона относят к типу облегченных</w:t>
      </w:r>
      <w:r>
        <w:sym w:font="Symbol" w:char="F02C"/>
      </w:r>
      <w:r>
        <w:t xml:space="preserve"> допуская возможность образования сетки трещин с размерами ячеек не менее 0</w:t>
      </w:r>
      <w:r>
        <w:sym w:font="Symbol" w:char="F02C"/>
      </w:r>
      <w:r>
        <w:t>5-1</w:t>
      </w:r>
      <w:r>
        <w:sym w:font="Symbol" w:char="F02C"/>
      </w:r>
      <w:r>
        <w:t>5 м и возникновения малых оста</w:t>
      </w:r>
      <w:r>
        <w:t>точных вертикальных деформаций</w:t>
      </w:r>
      <w:r>
        <w:sym w:font="Symbol" w:char="F02C"/>
      </w:r>
      <w:r>
        <w:t xml:space="preserve"> не превышающих пределов нормативных допусков по ровности проезжей части; расчетный показатель уровня надежности </w:t>
      </w:r>
      <w:proofErr w:type="spellStart"/>
      <w:r>
        <w:t>К</w:t>
      </w:r>
      <w:r>
        <w:rPr>
          <w:vertAlign w:val="subscript"/>
        </w:rPr>
        <w:t>н</w:t>
      </w:r>
      <w:proofErr w:type="spellEnd"/>
      <w:r>
        <w:t xml:space="preserve"> = 0</w:t>
      </w:r>
      <w:r>
        <w:sym w:font="Symbol" w:char="F02C"/>
      </w:r>
      <w:r>
        <w:t xml:space="preserve">85 и минимальный коэффициент прочности </w:t>
      </w:r>
      <w:proofErr w:type="spellStart"/>
      <w:r>
        <w:t>К</w:t>
      </w:r>
      <w:r>
        <w:rPr>
          <w:vertAlign w:val="subscript"/>
        </w:rPr>
        <w:t>пр</w:t>
      </w:r>
      <w:proofErr w:type="spellEnd"/>
      <w:r>
        <w:t xml:space="preserve"> = 0</w:t>
      </w:r>
      <w:r>
        <w:sym w:font="Symbol" w:char="F02C"/>
      </w:r>
      <w:r>
        <w:t>9.</w:t>
      </w:r>
    </w:p>
    <w:p w:rsidR="00000000" w:rsidRDefault="006F2810">
      <w:pPr>
        <w:ind w:firstLine="284"/>
        <w:jc w:val="both"/>
      </w:pPr>
      <w:r>
        <w:t xml:space="preserve">Предельное состояние трещиновато-блочного бетонного покрытия определяется моментом образования выбоин и поверхностной эрозии. Сопротивление облегченного покрытия </w:t>
      </w:r>
      <w:proofErr w:type="spellStart"/>
      <w:r>
        <w:t>выбоинообразованию</w:t>
      </w:r>
      <w:proofErr w:type="spellEnd"/>
      <w:r>
        <w:t xml:space="preserve"> определяется массой цементобетонных блоков</w:t>
      </w:r>
      <w:r>
        <w:sym w:font="Symbol" w:char="F02C"/>
      </w:r>
      <w:r>
        <w:t xml:space="preserve"> взаимным зацеплением берегов и защемлением (</w:t>
      </w:r>
      <w:proofErr w:type="spellStart"/>
      <w:r>
        <w:t>расклинкой</w:t>
      </w:r>
      <w:proofErr w:type="spellEnd"/>
      <w:r>
        <w:t>) нижнего щебеночного слоя</w:t>
      </w:r>
      <w:r>
        <w:sym w:font="Symbol" w:char="F02C"/>
      </w:r>
      <w:r>
        <w:t xml:space="preserve"> проч</w:t>
      </w:r>
      <w:r>
        <w:t xml:space="preserve">но связанного с верхним бетонным слоем. Сопротивление возникновению поверхностной эрозии зависит от прочности и морозостойкости бетона; при этом сопротивление выдергиванию из общего монолита отдельных зерен и агрегатов повышается за счет </w:t>
      </w:r>
      <w:proofErr w:type="spellStart"/>
      <w:r>
        <w:t>защемленно-напряженного</w:t>
      </w:r>
      <w:proofErr w:type="spellEnd"/>
      <w:r>
        <w:t xml:space="preserve"> состояния интенсивно уплотненного песчано-щебеночного остова.</w:t>
      </w:r>
    </w:p>
    <w:p w:rsidR="00000000" w:rsidRDefault="006F2810">
      <w:pPr>
        <w:ind w:firstLine="284"/>
        <w:jc w:val="both"/>
      </w:pPr>
      <w:r>
        <w:t xml:space="preserve">2.5. Минимальный класс бетона назначают по табл. 1. </w:t>
      </w:r>
    </w:p>
    <w:p w:rsidR="00000000" w:rsidRDefault="006F2810">
      <w:pPr>
        <w:ind w:firstLine="284"/>
        <w:jc w:val="right"/>
      </w:pPr>
      <w:r>
        <w:t>Таблица 1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2"/>
        <w:gridCol w:w="2517"/>
        <w:gridCol w:w="1843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22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6F2810">
            <w:pPr>
              <w:jc w:val="center"/>
            </w:pPr>
            <w:r>
              <w:t xml:space="preserve">Защитный </w:t>
            </w:r>
          </w:p>
        </w:tc>
        <w:tc>
          <w:tcPr>
            <w:tcW w:w="6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2810">
            <w:pPr>
              <w:jc w:val="center"/>
            </w:pPr>
            <w:r>
              <w:t>Класс бетона по категориям дороги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2810">
            <w:pPr>
              <w:jc w:val="center"/>
            </w:pPr>
            <w:r>
              <w:t>поверхностный слой</w:t>
            </w:r>
          </w:p>
        </w:tc>
        <w:tc>
          <w:tcPr>
            <w:tcW w:w="2517" w:type="dxa"/>
            <w:tcBorders>
              <w:bottom w:val="single" w:sz="6" w:space="0" w:color="auto"/>
            </w:tcBorders>
          </w:tcPr>
          <w:p w:rsidR="00000000" w:rsidRDefault="006F2810">
            <w:pPr>
              <w:jc w:val="center"/>
            </w:pPr>
            <w:r>
              <w:rPr>
                <w:lang w:val="en-US"/>
              </w:rPr>
              <w:t xml:space="preserve">I, II, </w:t>
            </w:r>
            <w:proofErr w:type="spellStart"/>
            <w:r>
              <w:rPr>
                <w:lang w:val="en-US"/>
              </w:rPr>
              <w:t>III</w:t>
            </w:r>
            <w:r>
              <w:rPr>
                <w:vertAlign w:val="subscript"/>
              </w:rPr>
              <w:t>п</w:t>
            </w:r>
            <w:proofErr w:type="spellEnd"/>
            <w:r>
              <w:sym w:font="Symbol" w:char="F02C"/>
            </w:r>
            <w:r>
              <w:t xml:space="preserve"> городские магистрали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2810">
            <w:pPr>
              <w:jc w:val="center"/>
            </w:pPr>
            <w:r>
              <w:rPr>
                <w:lang w:val="en-US"/>
              </w:rPr>
              <w:t xml:space="preserve">III, </w:t>
            </w:r>
            <w:proofErr w:type="spellStart"/>
            <w:r>
              <w:rPr>
                <w:lang w:val="en-US"/>
              </w:rPr>
              <w:t>IV</w:t>
            </w:r>
            <w:r>
              <w:rPr>
                <w:vertAlign w:val="subscript"/>
              </w:rPr>
              <w:t>п</w:t>
            </w:r>
            <w:proofErr w:type="spellEnd"/>
            <w:r>
              <w:rPr>
                <w:lang w:val="en-US"/>
              </w:rPr>
              <w:sym w:font="Symbol" w:char="F02C"/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r>
              <w:rPr>
                <w:vertAlign w:val="subscript"/>
                <w:lang w:val="en-US"/>
              </w:rPr>
              <w:t>c</w:t>
            </w:r>
            <w:proofErr w:type="spellEnd"/>
            <w:r>
              <w:rPr>
                <w:lang w:val="en-US"/>
              </w:rPr>
              <w:sym w:font="Symbol" w:char="F02C"/>
            </w:r>
            <w:r>
              <w:rPr>
                <w:lang w:val="en-US"/>
              </w:rPr>
              <w:t xml:space="preserve"> </w:t>
            </w:r>
            <w:r>
              <w:t xml:space="preserve">улицы </w:t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6F2810">
            <w:pPr>
              <w:jc w:val="center"/>
            </w:pPr>
            <w:r>
              <w:rPr>
                <w:lang w:val="en-US"/>
              </w:rPr>
              <w:t xml:space="preserve">IV, </w:t>
            </w:r>
            <w:proofErr w:type="spellStart"/>
            <w:r>
              <w:rPr>
                <w:lang w:val="en-US"/>
              </w:rPr>
              <w:t>II</w:t>
            </w:r>
            <w:r>
              <w:rPr>
                <w:vertAlign w:val="subscript"/>
                <w:lang w:val="en-US"/>
              </w:rPr>
              <w:t>c</w:t>
            </w:r>
            <w:proofErr w:type="spellEnd"/>
            <w:r>
              <w:rPr>
                <w:lang w:val="en-US"/>
              </w:rPr>
              <w:sym w:font="Symbol" w:char="F02C"/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III</w:t>
            </w:r>
            <w:r>
              <w:rPr>
                <w:vertAlign w:val="subscript"/>
                <w:lang w:val="en-US"/>
              </w:rPr>
              <w:t>c</w:t>
            </w:r>
            <w:proofErr w:type="spellEnd"/>
            <w:r>
              <w:rPr>
                <w:lang w:val="en-US"/>
              </w:rPr>
              <w:sym w:font="Symbol" w:char="F02C"/>
            </w:r>
            <w:r>
              <w:rPr>
                <w:lang w:val="en-US"/>
              </w:rPr>
              <w:t xml:space="preserve"> </w:t>
            </w:r>
            <w:r>
              <w:t>местные проезды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2810">
            <w:pPr>
              <w:jc w:val="both"/>
            </w:pPr>
            <w:r>
              <w:t>Без защиты</w:t>
            </w:r>
          </w:p>
        </w:tc>
        <w:tc>
          <w:tcPr>
            <w:tcW w:w="2517" w:type="dxa"/>
          </w:tcPr>
          <w:p w:rsidR="00000000" w:rsidRDefault="006F2810">
            <w:pPr>
              <w:jc w:val="both"/>
            </w:pPr>
            <w:proofErr w:type="spellStart"/>
            <w:r>
              <w:t>В</w:t>
            </w:r>
            <w:r>
              <w:rPr>
                <w:vertAlign w:val="subscript"/>
                <w:lang w:val="en-US"/>
              </w:rPr>
              <w:t>btb</w:t>
            </w:r>
            <w:proofErr w:type="spellEnd"/>
            <w:r>
              <w:rPr>
                <w:lang w:val="en-US"/>
              </w:rPr>
              <w:t xml:space="preserve"> 4</w:t>
            </w:r>
            <w:r>
              <w:rPr>
                <w:lang w:val="en-US"/>
              </w:rPr>
              <w:sym w:font="Symbol" w:char="F02C"/>
            </w:r>
            <w:r>
              <w:rPr>
                <w:lang w:val="en-US"/>
              </w:rPr>
              <w:t>0 (</w:t>
            </w:r>
            <w:proofErr w:type="spellStart"/>
            <w:r>
              <w:rPr>
                <w:lang w:val="en-US"/>
              </w:rPr>
              <w:t>R</w:t>
            </w:r>
            <w:r>
              <w:rPr>
                <w:vertAlign w:val="subscript"/>
              </w:rPr>
              <w:t>и</w:t>
            </w:r>
            <w:proofErr w:type="spellEnd"/>
            <w:r>
              <w:t xml:space="preserve"> </w:t>
            </w:r>
            <w:r>
              <w:rPr>
                <w:lang w:val="en-US"/>
              </w:rPr>
              <w:t>50)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2810">
            <w:pPr>
              <w:jc w:val="both"/>
            </w:pPr>
            <w:proofErr w:type="spellStart"/>
            <w:r>
              <w:t>В</w:t>
            </w:r>
            <w:r>
              <w:rPr>
                <w:vertAlign w:val="subscript"/>
                <w:lang w:val="en-US"/>
              </w:rPr>
              <w:t>btb</w:t>
            </w:r>
            <w:proofErr w:type="spellEnd"/>
            <w:r>
              <w:rPr>
                <w:lang w:val="en-US"/>
              </w:rPr>
              <w:t xml:space="preserve"> 3</w:t>
            </w:r>
            <w:r>
              <w:rPr>
                <w:lang w:val="en-US"/>
              </w:rPr>
              <w:sym w:font="Symbol" w:char="F02C"/>
            </w:r>
            <w:r>
              <w:rPr>
                <w:lang w:val="en-US"/>
              </w:rPr>
              <w:t>6 (</w:t>
            </w:r>
            <w:proofErr w:type="spellStart"/>
            <w:r>
              <w:rPr>
                <w:lang w:val="en-US"/>
              </w:rPr>
              <w:t>R</w:t>
            </w:r>
            <w:r>
              <w:rPr>
                <w:vertAlign w:val="subscript"/>
              </w:rPr>
              <w:t>и</w:t>
            </w:r>
            <w:proofErr w:type="spellEnd"/>
            <w:r>
              <w:t xml:space="preserve"> </w:t>
            </w:r>
            <w:r>
              <w:rPr>
                <w:lang w:val="en-US"/>
              </w:rPr>
              <w:t>45)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6F2810">
            <w:pPr>
              <w:jc w:val="both"/>
            </w:pPr>
            <w:proofErr w:type="spellStart"/>
            <w:r>
              <w:t>В</w:t>
            </w:r>
            <w:r>
              <w:rPr>
                <w:vertAlign w:val="subscript"/>
                <w:lang w:val="en-US"/>
              </w:rPr>
              <w:t>btb</w:t>
            </w:r>
            <w:proofErr w:type="spellEnd"/>
            <w:r>
              <w:rPr>
                <w:lang w:val="en-US"/>
              </w:rPr>
              <w:t xml:space="preserve"> 3</w:t>
            </w:r>
            <w:r>
              <w:rPr>
                <w:lang w:val="en-US"/>
              </w:rPr>
              <w:sym w:font="Symbol" w:char="F02C"/>
            </w:r>
            <w:r>
              <w:rPr>
                <w:lang w:val="en-US"/>
              </w:rPr>
              <w:t>2 (</w:t>
            </w:r>
            <w:proofErr w:type="spellStart"/>
            <w:r>
              <w:rPr>
                <w:lang w:val="en-US"/>
              </w:rPr>
              <w:t>R</w:t>
            </w:r>
            <w:r>
              <w:rPr>
                <w:vertAlign w:val="subscript"/>
              </w:rPr>
              <w:t>и</w:t>
            </w:r>
            <w:proofErr w:type="spellEnd"/>
            <w:r>
              <w:t xml:space="preserve"> </w:t>
            </w:r>
            <w:r>
              <w:rPr>
                <w:lang w:val="en-US"/>
              </w:rPr>
              <w:t>40)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2810">
            <w:pPr>
              <w:jc w:val="both"/>
            </w:pPr>
            <w:r>
              <w:t>Поверхностная обработка</w:t>
            </w:r>
          </w:p>
        </w:tc>
        <w:tc>
          <w:tcPr>
            <w:tcW w:w="2517" w:type="dxa"/>
          </w:tcPr>
          <w:p w:rsidR="00000000" w:rsidRDefault="006F2810">
            <w:pPr>
              <w:jc w:val="both"/>
            </w:pPr>
            <w:proofErr w:type="spellStart"/>
            <w:r>
              <w:t>В</w:t>
            </w:r>
            <w:r>
              <w:rPr>
                <w:vertAlign w:val="subscript"/>
                <w:lang w:val="en-US"/>
              </w:rPr>
              <w:t>btb</w:t>
            </w:r>
            <w:proofErr w:type="spellEnd"/>
            <w:r>
              <w:rPr>
                <w:lang w:val="en-US"/>
              </w:rPr>
              <w:t xml:space="preserve"> 3</w:t>
            </w:r>
            <w:r>
              <w:rPr>
                <w:lang w:val="en-US"/>
              </w:rPr>
              <w:sym w:font="Symbol" w:char="F02C"/>
            </w:r>
            <w:r>
              <w:rPr>
                <w:lang w:val="en-US"/>
              </w:rPr>
              <w:t>2 (</w:t>
            </w:r>
            <w:proofErr w:type="spellStart"/>
            <w:r>
              <w:rPr>
                <w:lang w:val="en-US"/>
              </w:rPr>
              <w:t>R</w:t>
            </w:r>
            <w:r>
              <w:rPr>
                <w:vertAlign w:val="subscript"/>
              </w:rPr>
              <w:t>и</w:t>
            </w:r>
            <w:proofErr w:type="spellEnd"/>
            <w:r>
              <w:t xml:space="preserve"> </w:t>
            </w:r>
            <w:r>
              <w:rPr>
                <w:lang w:val="en-US"/>
              </w:rPr>
              <w:t>35)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2810">
            <w:pPr>
              <w:jc w:val="both"/>
            </w:pPr>
            <w:proofErr w:type="spellStart"/>
            <w:r>
              <w:t>В</w:t>
            </w:r>
            <w:r>
              <w:rPr>
                <w:vertAlign w:val="subscript"/>
                <w:lang w:val="en-US"/>
              </w:rPr>
              <w:t>btb</w:t>
            </w:r>
            <w:proofErr w:type="spellEnd"/>
            <w:r>
              <w:rPr>
                <w:lang w:val="en-US"/>
              </w:rPr>
              <w:t xml:space="preserve"> 2</w:t>
            </w:r>
            <w:r>
              <w:rPr>
                <w:lang w:val="en-US"/>
              </w:rPr>
              <w:sym w:font="Symbol" w:char="F02C"/>
            </w:r>
            <w:r>
              <w:rPr>
                <w:lang w:val="en-US"/>
              </w:rPr>
              <w:t>8 (</w:t>
            </w:r>
            <w:proofErr w:type="spellStart"/>
            <w:r>
              <w:rPr>
                <w:lang w:val="en-US"/>
              </w:rPr>
              <w:t>R</w:t>
            </w:r>
            <w:r>
              <w:rPr>
                <w:vertAlign w:val="subscript"/>
              </w:rPr>
              <w:t>и</w:t>
            </w:r>
            <w:proofErr w:type="spellEnd"/>
            <w:r>
              <w:t xml:space="preserve"> </w:t>
            </w:r>
            <w:r>
              <w:rPr>
                <w:lang w:val="en-US"/>
              </w:rPr>
              <w:t>35)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6F2810">
            <w:pPr>
              <w:jc w:val="both"/>
            </w:pPr>
            <w:proofErr w:type="spellStart"/>
            <w:r>
              <w:t>В</w:t>
            </w:r>
            <w:r>
              <w:rPr>
                <w:vertAlign w:val="subscript"/>
                <w:lang w:val="en-US"/>
              </w:rPr>
              <w:t>btb</w:t>
            </w:r>
            <w:proofErr w:type="spellEnd"/>
            <w:r>
              <w:rPr>
                <w:lang w:val="en-US"/>
              </w:rPr>
              <w:t xml:space="preserve"> 2</w:t>
            </w:r>
            <w:r>
              <w:rPr>
                <w:lang w:val="en-US"/>
              </w:rPr>
              <w:sym w:font="Symbol" w:char="F02C"/>
            </w:r>
            <w:r>
              <w:rPr>
                <w:lang w:val="en-US"/>
              </w:rPr>
              <w:t>4</w:t>
            </w:r>
            <w:r>
              <w:rPr>
                <w:lang w:val="en-US"/>
              </w:rPr>
              <w:sym w:font="Symbol" w:char="F02C"/>
            </w:r>
            <w:r>
              <w:rPr>
                <w:lang w:val="en-US"/>
              </w:rPr>
              <w:t xml:space="preserve"> </w:t>
            </w:r>
            <w:proofErr w:type="spellStart"/>
            <w:r>
              <w:t>В</w:t>
            </w:r>
            <w:r>
              <w:rPr>
                <w:vertAlign w:val="subscript"/>
                <w:lang w:val="en-US"/>
              </w:rPr>
              <w:t>btb</w:t>
            </w:r>
            <w:proofErr w:type="spellEnd"/>
            <w:r>
              <w:rPr>
                <w:lang w:val="en-US"/>
              </w:rPr>
              <w:t xml:space="preserve"> 2</w:t>
            </w:r>
            <w:r>
              <w:rPr>
                <w:lang w:val="en-US"/>
              </w:rPr>
              <w:sym w:font="Symbol" w:char="F02C"/>
            </w:r>
            <w:r>
              <w:rPr>
                <w:lang w:val="en-US"/>
              </w:rPr>
              <w:t>0 (</w:t>
            </w:r>
            <w:proofErr w:type="spellStart"/>
            <w:r>
              <w:rPr>
                <w:lang w:val="en-US"/>
              </w:rPr>
              <w:t>R</w:t>
            </w:r>
            <w:r>
              <w:rPr>
                <w:vertAlign w:val="subscript"/>
              </w:rPr>
              <w:t>и</w:t>
            </w:r>
            <w:proofErr w:type="spellEnd"/>
            <w:r>
              <w:t xml:space="preserve"> </w:t>
            </w:r>
            <w:r>
              <w:rPr>
                <w:lang w:val="en-US"/>
              </w:rPr>
              <w:t xml:space="preserve">30)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2810">
            <w:pPr>
              <w:jc w:val="both"/>
            </w:pPr>
            <w:r>
              <w:t>Асфальтобетон</w:t>
            </w:r>
          </w:p>
        </w:tc>
        <w:tc>
          <w:tcPr>
            <w:tcW w:w="2517" w:type="dxa"/>
            <w:tcBorders>
              <w:bottom w:val="single" w:sz="6" w:space="0" w:color="auto"/>
            </w:tcBorders>
          </w:tcPr>
          <w:p w:rsidR="00000000" w:rsidRDefault="006F2810">
            <w:pPr>
              <w:jc w:val="both"/>
            </w:pPr>
            <w:proofErr w:type="spellStart"/>
            <w:r>
              <w:t>В</w:t>
            </w:r>
            <w:r>
              <w:rPr>
                <w:vertAlign w:val="subscript"/>
                <w:lang w:val="en-US"/>
              </w:rPr>
              <w:t>btb</w:t>
            </w:r>
            <w:proofErr w:type="spellEnd"/>
            <w:r>
              <w:rPr>
                <w:lang w:val="en-US"/>
              </w:rPr>
              <w:t xml:space="preserve"> 2</w:t>
            </w:r>
            <w:r>
              <w:rPr>
                <w:lang w:val="en-US"/>
              </w:rPr>
              <w:sym w:font="Symbol" w:char="F02C"/>
            </w:r>
            <w:r>
              <w:rPr>
                <w:lang w:val="en-US"/>
              </w:rPr>
              <w:t xml:space="preserve">2 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2810">
            <w:pPr>
              <w:jc w:val="both"/>
            </w:pPr>
            <w:proofErr w:type="spellStart"/>
            <w:r>
              <w:t>В</w:t>
            </w:r>
            <w:r>
              <w:rPr>
                <w:vertAlign w:val="subscript"/>
                <w:lang w:val="en-US"/>
              </w:rPr>
              <w:t>btb</w:t>
            </w:r>
            <w:proofErr w:type="spellEnd"/>
            <w:r>
              <w:rPr>
                <w:lang w:val="en-US"/>
              </w:rPr>
              <w:t xml:space="preserve"> 1</w:t>
            </w:r>
            <w:r>
              <w:rPr>
                <w:lang w:val="en-US"/>
              </w:rPr>
              <w:sym w:font="Symbol" w:char="F02C"/>
            </w:r>
            <w:r>
              <w:rPr>
                <w:lang w:val="en-US"/>
              </w:rPr>
              <w:t>6</w:t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6F2810">
            <w:pPr>
              <w:jc w:val="both"/>
            </w:pPr>
            <w:proofErr w:type="spellStart"/>
            <w:r>
              <w:t>В</w:t>
            </w:r>
            <w:r>
              <w:rPr>
                <w:vertAlign w:val="subscript"/>
                <w:lang w:val="en-US"/>
              </w:rPr>
              <w:t>btb</w:t>
            </w:r>
            <w:proofErr w:type="spellEnd"/>
            <w:r>
              <w:rPr>
                <w:lang w:val="en-US"/>
              </w:rPr>
              <w:t xml:space="preserve"> 1</w:t>
            </w:r>
            <w:r>
              <w:rPr>
                <w:lang w:val="en-US"/>
              </w:rPr>
              <w:sym w:font="Symbol" w:char="F02C"/>
            </w:r>
            <w:r>
              <w:rPr>
                <w:lang w:val="en-US"/>
              </w:rPr>
              <w:t>2 (</w:t>
            </w:r>
            <w:proofErr w:type="spellStart"/>
            <w:r>
              <w:rPr>
                <w:lang w:val="en-US"/>
              </w:rPr>
              <w:t>R</w:t>
            </w:r>
            <w:r>
              <w:rPr>
                <w:vertAlign w:val="subscript"/>
              </w:rPr>
              <w:t>и</w:t>
            </w:r>
            <w:proofErr w:type="spellEnd"/>
            <w:r>
              <w:t xml:space="preserve"> </w:t>
            </w:r>
            <w:r>
              <w:rPr>
                <w:lang w:val="en-US"/>
              </w:rPr>
              <w:t>15)</w:t>
            </w:r>
          </w:p>
        </w:tc>
      </w:tr>
    </w:tbl>
    <w:p w:rsidR="00000000" w:rsidRDefault="006F2810">
      <w:pPr>
        <w:ind w:firstLine="284"/>
        <w:jc w:val="both"/>
      </w:pPr>
      <w:r>
        <w:rPr>
          <w:spacing w:val="20"/>
        </w:rPr>
        <w:t>Примечание</w:t>
      </w:r>
      <w:r>
        <w:t>. В скобках указана нормативная прочность на растяжение при изгибе.</w:t>
      </w:r>
    </w:p>
    <w:p w:rsidR="00000000" w:rsidRDefault="006F2810">
      <w:pPr>
        <w:pStyle w:val="1"/>
        <w:rPr>
          <w:lang w:val="en-US"/>
        </w:rPr>
      </w:pPr>
      <w:r>
        <w:t>3. МАТЕРИАЛЫ</w:t>
      </w:r>
    </w:p>
    <w:p w:rsidR="00000000" w:rsidRDefault="006F2810">
      <w:pPr>
        <w:ind w:firstLine="284"/>
        <w:jc w:val="both"/>
      </w:pPr>
      <w:r>
        <w:t>3.1. В качестве вяжущих для приготовления бетона применяют цемент марок 300 и выше</w:t>
      </w:r>
      <w:r>
        <w:sym w:font="Symbol" w:char="F02C"/>
      </w:r>
      <w:r>
        <w:t xml:space="preserve"> удовлетворяющий требованиям ГОСТ 10178-85.</w:t>
      </w:r>
    </w:p>
    <w:p w:rsidR="00000000" w:rsidRDefault="006F2810">
      <w:pPr>
        <w:ind w:firstLine="284"/>
        <w:jc w:val="both"/>
        <w:rPr>
          <w:lang w:val="en-US"/>
        </w:rPr>
      </w:pPr>
      <w:r>
        <w:t xml:space="preserve">3.2. Для приготовления бетона составляются </w:t>
      </w:r>
      <w:proofErr w:type="spellStart"/>
      <w:r>
        <w:t>щебеночно-гравийно-песча</w:t>
      </w:r>
      <w:r>
        <w:t>ные</w:t>
      </w:r>
      <w:proofErr w:type="spellEnd"/>
      <w:r>
        <w:sym w:font="Symbol" w:char="F02C"/>
      </w:r>
      <w:r>
        <w:t xml:space="preserve"> гравийно-песчаные и щебеночно-песчаные смеси</w:t>
      </w:r>
      <w:r>
        <w:sym w:font="Symbol" w:char="F02C"/>
      </w:r>
      <w:r>
        <w:t xml:space="preserve"> удовлетворяющие по зерновому составу требованиям табл. 2.</w:t>
      </w:r>
    </w:p>
    <w:p w:rsidR="00000000" w:rsidRDefault="006F2810">
      <w:pPr>
        <w:ind w:firstLine="284"/>
        <w:jc w:val="right"/>
      </w:pPr>
      <w:r>
        <w:t>Таблица 2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709"/>
        <w:gridCol w:w="708"/>
        <w:gridCol w:w="709"/>
        <w:gridCol w:w="543"/>
        <w:gridCol w:w="733"/>
        <w:gridCol w:w="709"/>
        <w:gridCol w:w="708"/>
        <w:gridCol w:w="567"/>
        <w:gridCol w:w="567"/>
        <w:gridCol w:w="4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6F2810">
            <w:pPr>
              <w:jc w:val="center"/>
              <w:rPr>
                <w:lang w:val="en-US"/>
              </w:rPr>
            </w:pPr>
            <w:r>
              <w:t xml:space="preserve">Нормативная крупность </w:t>
            </w:r>
          </w:p>
        </w:tc>
        <w:tc>
          <w:tcPr>
            <w:tcW w:w="637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2810">
            <w:pPr>
              <w:jc w:val="center"/>
              <w:rPr>
                <w:lang w:val="en-US"/>
              </w:rPr>
            </w:pPr>
            <w:r>
              <w:t>Содержание</w:t>
            </w:r>
            <w:r>
              <w:sym w:font="Symbol" w:char="F02C"/>
            </w:r>
            <w:r>
              <w:t xml:space="preserve"> %</w:t>
            </w:r>
            <w:r>
              <w:sym w:font="Symbol" w:char="F02C"/>
            </w:r>
            <w:r>
              <w:t xml:space="preserve"> в смеси зерен мельче данного размера</w:t>
            </w:r>
            <w:r>
              <w:sym w:font="Symbol" w:char="F02C"/>
            </w:r>
            <w:r>
              <w:t xml:space="preserve">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left w:val="single" w:sz="6" w:space="0" w:color="auto"/>
            </w:tcBorders>
          </w:tcPr>
          <w:p w:rsidR="00000000" w:rsidRDefault="006F2810">
            <w:pPr>
              <w:jc w:val="center"/>
              <w:rPr>
                <w:lang w:val="en-US"/>
              </w:rPr>
            </w:pPr>
            <w:r>
              <w:t>зерен</w:t>
            </w:r>
            <w:r>
              <w:sym w:font="Symbol" w:char="F02C"/>
            </w:r>
            <w:r>
              <w:t xml:space="preserve"> мм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2810">
            <w:pPr>
              <w:jc w:val="center"/>
              <w:rPr>
                <w:lang w:val="en-US"/>
              </w:rPr>
            </w:pPr>
            <w:r>
              <w:t>40</w:t>
            </w: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:rsidR="00000000" w:rsidRDefault="006F2810">
            <w:pPr>
              <w:jc w:val="center"/>
              <w:rPr>
                <w:lang w:val="en-US"/>
              </w:rPr>
            </w:pPr>
            <w:r>
              <w:t>20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2810">
            <w:pPr>
              <w:jc w:val="center"/>
              <w:rPr>
                <w:lang w:val="en-US"/>
              </w:rPr>
            </w:pPr>
            <w:r>
              <w:t>10</w:t>
            </w:r>
          </w:p>
        </w:tc>
        <w:tc>
          <w:tcPr>
            <w:tcW w:w="543" w:type="dxa"/>
            <w:tcBorders>
              <w:bottom w:val="single" w:sz="6" w:space="0" w:color="auto"/>
            </w:tcBorders>
          </w:tcPr>
          <w:p w:rsidR="00000000" w:rsidRDefault="006F2810">
            <w:pPr>
              <w:jc w:val="center"/>
              <w:rPr>
                <w:lang w:val="en-US"/>
              </w:rPr>
            </w:pPr>
            <w:r>
              <w:t>5</w:t>
            </w:r>
          </w:p>
        </w:tc>
        <w:tc>
          <w:tcPr>
            <w:tcW w:w="7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2810">
            <w:pPr>
              <w:jc w:val="center"/>
              <w:rPr>
                <w:lang w:val="en-US"/>
              </w:rPr>
            </w:pPr>
            <w:r>
              <w:t>2,5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000000" w:rsidRDefault="006F2810">
            <w:pPr>
              <w:jc w:val="center"/>
              <w:rPr>
                <w:lang w:val="en-US"/>
              </w:rPr>
            </w:pPr>
            <w:r>
              <w:t>1,25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2810">
            <w:pPr>
              <w:jc w:val="center"/>
              <w:rPr>
                <w:lang w:val="en-US"/>
              </w:rPr>
            </w:pPr>
            <w:r>
              <w:t>0,63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000000" w:rsidRDefault="006F2810">
            <w:pPr>
              <w:jc w:val="center"/>
              <w:rPr>
                <w:lang w:val="en-US"/>
              </w:rPr>
            </w:pPr>
            <w:r>
              <w:t>0,28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2810">
            <w:pPr>
              <w:jc w:val="center"/>
              <w:rPr>
                <w:lang w:val="en-US"/>
              </w:rPr>
            </w:pPr>
            <w:r>
              <w:t>0,14</w:t>
            </w:r>
          </w:p>
        </w:tc>
        <w:tc>
          <w:tcPr>
            <w:tcW w:w="4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2810">
            <w:pPr>
              <w:jc w:val="center"/>
              <w:rPr>
                <w:lang w:val="en-US"/>
              </w:rPr>
            </w:pPr>
            <w:r>
              <w:t>0,071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6F2810">
            <w:pPr>
              <w:jc w:val="center"/>
              <w:rPr>
                <w:lang w:val="en-US"/>
              </w:rPr>
            </w:pPr>
            <w:r>
              <w:t>70-0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2810">
            <w:pPr>
              <w:jc w:val="center"/>
              <w:rPr>
                <w:lang w:val="en-US"/>
              </w:rPr>
            </w:pPr>
            <w:r>
              <w:t>60-80</w:t>
            </w:r>
          </w:p>
        </w:tc>
        <w:tc>
          <w:tcPr>
            <w:tcW w:w="708" w:type="dxa"/>
          </w:tcPr>
          <w:p w:rsidR="00000000" w:rsidRDefault="006F2810">
            <w:pPr>
              <w:jc w:val="center"/>
              <w:rPr>
                <w:lang w:val="en-US"/>
              </w:rPr>
            </w:pPr>
            <w:r>
              <w:t>37-67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2810">
            <w:pPr>
              <w:jc w:val="center"/>
              <w:rPr>
                <w:lang w:val="en-US"/>
              </w:rPr>
            </w:pPr>
            <w:r>
              <w:t>26-57</w:t>
            </w:r>
          </w:p>
        </w:tc>
        <w:tc>
          <w:tcPr>
            <w:tcW w:w="543" w:type="dxa"/>
          </w:tcPr>
          <w:p w:rsidR="00000000" w:rsidRDefault="006F2810">
            <w:pPr>
              <w:jc w:val="center"/>
              <w:rPr>
                <w:lang w:val="en-US"/>
              </w:rPr>
            </w:pPr>
            <w:r>
              <w:t>19-51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2810">
            <w:pPr>
              <w:jc w:val="center"/>
              <w:rPr>
                <w:lang w:val="en-US"/>
              </w:rPr>
            </w:pPr>
            <w:r>
              <w:t>16-46</w:t>
            </w:r>
          </w:p>
        </w:tc>
        <w:tc>
          <w:tcPr>
            <w:tcW w:w="709" w:type="dxa"/>
          </w:tcPr>
          <w:p w:rsidR="00000000" w:rsidRDefault="006F2810">
            <w:pPr>
              <w:jc w:val="center"/>
              <w:rPr>
                <w:lang w:val="en-US"/>
              </w:rPr>
            </w:pPr>
            <w:r>
              <w:t>13-40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2810">
            <w:pPr>
              <w:jc w:val="center"/>
              <w:rPr>
                <w:lang w:val="en-US"/>
              </w:rPr>
            </w:pPr>
            <w:r>
              <w:t>11-32</w:t>
            </w:r>
          </w:p>
        </w:tc>
        <w:tc>
          <w:tcPr>
            <w:tcW w:w="567" w:type="dxa"/>
          </w:tcPr>
          <w:p w:rsidR="00000000" w:rsidRDefault="006F2810">
            <w:pPr>
              <w:jc w:val="center"/>
              <w:rPr>
                <w:lang w:val="en-US"/>
              </w:rPr>
            </w:pPr>
            <w:r>
              <w:t>8-23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2810">
            <w:pPr>
              <w:jc w:val="center"/>
              <w:rPr>
                <w:lang w:val="en-US"/>
              </w:rPr>
            </w:pPr>
            <w:r>
              <w:t>4-14</w:t>
            </w:r>
          </w:p>
        </w:tc>
        <w:tc>
          <w:tcPr>
            <w:tcW w:w="429" w:type="dxa"/>
            <w:tcBorders>
              <w:right w:val="single" w:sz="6" w:space="0" w:color="auto"/>
            </w:tcBorders>
          </w:tcPr>
          <w:p w:rsidR="00000000" w:rsidRDefault="006F2810">
            <w:pPr>
              <w:jc w:val="center"/>
              <w:rPr>
                <w:lang w:val="en-US"/>
              </w:rPr>
            </w:pPr>
            <w:r>
              <w:t>0-5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left w:val="single" w:sz="6" w:space="0" w:color="auto"/>
            </w:tcBorders>
          </w:tcPr>
          <w:p w:rsidR="00000000" w:rsidRDefault="006F2810">
            <w:pPr>
              <w:jc w:val="center"/>
              <w:rPr>
                <w:lang w:val="en-US"/>
              </w:rPr>
            </w:pPr>
            <w:r>
              <w:t>40-0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2810">
            <w:pPr>
              <w:jc w:val="center"/>
              <w:rPr>
                <w:lang w:val="en-US"/>
              </w:rPr>
            </w:pPr>
            <w:r>
              <w:t>95-100</w:t>
            </w:r>
          </w:p>
        </w:tc>
        <w:tc>
          <w:tcPr>
            <w:tcW w:w="708" w:type="dxa"/>
          </w:tcPr>
          <w:p w:rsidR="00000000" w:rsidRDefault="006F2810">
            <w:pPr>
              <w:jc w:val="center"/>
              <w:rPr>
                <w:lang w:val="en-US"/>
              </w:rPr>
            </w:pPr>
            <w:r>
              <w:t>58-80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2810">
            <w:pPr>
              <w:jc w:val="center"/>
              <w:rPr>
                <w:lang w:val="en-US"/>
              </w:rPr>
            </w:pPr>
            <w:r>
              <w:t>36-66</w:t>
            </w:r>
          </w:p>
        </w:tc>
        <w:tc>
          <w:tcPr>
            <w:tcW w:w="543" w:type="dxa"/>
          </w:tcPr>
          <w:p w:rsidR="00000000" w:rsidRDefault="006F2810">
            <w:pPr>
              <w:jc w:val="center"/>
              <w:rPr>
                <w:lang w:val="en-US"/>
              </w:rPr>
            </w:pPr>
            <w:r>
              <w:t>25-56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2810">
            <w:pPr>
              <w:jc w:val="center"/>
              <w:rPr>
                <w:lang w:val="en-US"/>
              </w:rPr>
            </w:pPr>
            <w:r>
              <w:t>18-50</w:t>
            </w:r>
          </w:p>
        </w:tc>
        <w:tc>
          <w:tcPr>
            <w:tcW w:w="709" w:type="dxa"/>
          </w:tcPr>
          <w:p w:rsidR="00000000" w:rsidRDefault="006F2810">
            <w:pPr>
              <w:jc w:val="center"/>
              <w:rPr>
                <w:lang w:val="en-US"/>
              </w:rPr>
            </w:pPr>
            <w:r>
              <w:t>15-43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2810">
            <w:pPr>
              <w:jc w:val="center"/>
              <w:rPr>
                <w:lang w:val="en-US"/>
              </w:rPr>
            </w:pPr>
            <w:r>
              <w:t>12-35</w:t>
            </w:r>
          </w:p>
        </w:tc>
        <w:tc>
          <w:tcPr>
            <w:tcW w:w="567" w:type="dxa"/>
          </w:tcPr>
          <w:p w:rsidR="00000000" w:rsidRDefault="006F2810">
            <w:pPr>
              <w:jc w:val="center"/>
              <w:rPr>
                <w:lang w:val="en-US"/>
              </w:rPr>
            </w:pPr>
            <w:r>
              <w:t>8-25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2810">
            <w:pPr>
              <w:jc w:val="center"/>
              <w:rPr>
                <w:lang w:val="en-US"/>
              </w:rPr>
            </w:pPr>
            <w:r>
              <w:t>4-15</w:t>
            </w:r>
          </w:p>
        </w:tc>
        <w:tc>
          <w:tcPr>
            <w:tcW w:w="429" w:type="dxa"/>
            <w:tcBorders>
              <w:right w:val="single" w:sz="6" w:space="0" w:color="auto"/>
            </w:tcBorders>
          </w:tcPr>
          <w:p w:rsidR="00000000" w:rsidRDefault="006F2810">
            <w:pPr>
              <w:jc w:val="center"/>
              <w:rPr>
                <w:lang w:val="en-US"/>
              </w:rPr>
            </w:pPr>
            <w:r>
              <w:t>0-5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left w:val="single" w:sz="6" w:space="0" w:color="auto"/>
            </w:tcBorders>
          </w:tcPr>
          <w:p w:rsidR="00000000" w:rsidRDefault="006F2810">
            <w:pPr>
              <w:jc w:val="center"/>
              <w:rPr>
                <w:lang w:val="en-US"/>
              </w:rPr>
            </w:pPr>
            <w:r>
              <w:lastRenderedPageBreak/>
              <w:t>20-0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2810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708" w:type="dxa"/>
          </w:tcPr>
          <w:p w:rsidR="00000000" w:rsidRDefault="006F2810">
            <w:pPr>
              <w:jc w:val="center"/>
              <w:rPr>
                <w:lang w:val="en-US"/>
              </w:rPr>
            </w:pPr>
            <w:r>
              <w:t>95-100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2810">
            <w:pPr>
              <w:jc w:val="center"/>
              <w:rPr>
                <w:lang w:val="en-US"/>
              </w:rPr>
            </w:pPr>
            <w:r>
              <w:t>56-80</w:t>
            </w:r>
          </w:p>
        </w:tc>
        <w:tc>
          <w:tcPr>
            <w:tcW w:w="543" w:type="dxa"/>
          </w:tcPr>
          <w:p w:rsidR="00000000" w:rsidRDefault="006F2810">
            <w:pPr>
              <w:jc w:val="center"/>
              <w:rPr>
                <w:lang w:val="en-US"/>
              </w:rPr>
            </w:pPr>
            <w:r>
              <w:t>35-66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2810">
            <w:pPr>
              <w:jc w:val="center"/>
              <w:rPr>
                <w:lang w:val="en-US"/>
              </w:rPr>
            </w:pPr>
            <w:r>
              <w:t>25-56</w:t>
            </w:r>
          </w:p>
        </w:tc>
        <w:tc>
          <w:tcPr>
            <w:tcW w:w="709" w:type="dxa"/>
          </w:tcPr>
          <w:p w:rsidR="00000000" w:rsidRDefault="006F2810">
            <w:pPr>
              <w:jc w:val="center"/>
              <w:rPr>
                <w:lang w:val="en-US"/>
              </w:rPr>
            </w:pPr>
            <w:r>
              <w:t>18-49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2810">
            <w:pPr>
              <w:jc w:val="center"/>
              <w:rPr>
                <w:lang w:val="en-US"/>
              </w:rPr>
            </w:pPr>
            <w:r>
              <w:t>15-41</w:t>
            </w:r>
          </w:p>
        </w:tc>
        <w:tc>
          <w:tcPr>
            <w:tcW w:w="567" w:type="dxa"/>
          </w:tcPr>
          <w:p w:rsidR="00000000" w:rsidRDefault="006F2810">
            <w:pPr>
              <w:jc w:val="center"/>
              <w:rPr>
                <w:lang w:val="en-US"/>
              </w:rPr>
            </w:pPr>
            <w:r>
              <w:t>10-29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2810">
            <w:pPr>
              <w:jc w:val="center"/>
              <w:rPr>
                <w:lang w:val="en-US"/>
              </w:rPr>
            </w:pPr>
            <w:r>
              <w:t>5-17</w:t>
            </w:r>
          </w:p>
        </w:tc>
        <w:tc>
          <w:tcPr>
            <w:tcW w:w="429" w:type="dxa"/>
            <w:tcBorders>
              <w:right w:val="single" w:sz="6" w:space="0" w:color="auto"/>
            </w:tcBorders>
          </w:tcPr>
          <w:p w:rsidR="00000000" w:rsidRDefault="006F2810">
            <w:pPr>
              <w:jc w:val="center"/>
              <w:rPr>
                <w:lang w:val="en-US"/>
              </w:rPr>
            </w:pPr>
            <w:r>
              <w:t>0-5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6F2810">
            <w:pPr>
              <w:jc w:val="center"/>
              <w:rPr>
                <w:lang w:val="en-US"/>
              </w:rPr>
            </w:pPr>
            <w:r>
              <w:t>10-0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2810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:rsidR="00000000" w:rsidRDefault="006F2810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2810">
            <w:pPr>
              <w:jc w:val="center"/>
              <w:rPr>
                <w:lang w:val="en-US"/>
              </w:rPr>
            </w:pPr>
            <w:r>
              <w:t>95-100</w:t>
            </w:r>
          </w:p>
        </w:tc>
        <w:tc>
          <w:tcPr>
            <w:tcW w:w="543" w:type="dxa"/>
            <w:tcBorders>
              <w:bottom w:val="single" w:sz="6" w:space="0" w:color="auto"/>
            </w:tcBorders>
          </w:tcPr>
          <w:p w:rsidR="00000000" w:rsidRDefault="006F2810">
            <w:pPr>
              <w:jc w:val="center"/>
              <w:rPr>
                <w:lang w:val="en-US"/>
              </w:rPr>
            </w:pPr>
            <w:r>
              <w:t>54-80</w:t>
            </w:r>
          </w:p>
        </w:tc>
        <w:tc>
          <w:tcPr>
            <w:tcW w:w="7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2810">
            <w:pPr>
              <w:jc w:val="center"/>
              <w:rPr>
                <w:lang w:val="en-US"/>
              </w:rPr>
            </w:pPr>
            <w:r>
              <w:t>34-66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000000" w:rsidRDefault="006F2810">
            <w:pPr>
              <w:jc w:val="center"/>
              <w:rPr>
                <w:lang w:val="en-US"/>
              </w:rPr>
            </w:pPr>
            <w:r>
              <w:t>25-56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2810">
            <w:pPr>
              <w:jc w:val="center"/>
              <w:rPr>
                <w:lang w:val="en-US"/>
              </w:rPr>
            </w:pPr>
            <w:r>
              <w:t>18-47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000000" w:rsidRDefault="006F2810">
            <w:pPr>
              <w:jc w:val="center"/>
              <w:rPr>
                <w:lang w:val="en-US"/>
              </w:rPr>
            </w:pPr>
            <w:r>
              <w:t>13-33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2810">
            <w:pPr>
              <w:jc w:val="center"/>
              <w:rPr>
                <w:lang w:val="en-US"/>
              </w:rPr>
            </w:pPr>
            <w:r>
              <w:t>7-19</w:t>
            </w:r>
          </w:p>
        </w:tc>
        <w:tc>
          <w:tcPr>
            <w:tcW w:w="429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6F2810">
            <w:pPr>
              <w:jc w:val="center"/>
              <w:rPr>
                <w:lang w:val="en-US"/>
              </w:rPr>
            </w:pPr>
            <w:r>
              <w:t>0-5</w:t>
            </w:r>
          </w:p>
        </w:tc>
      </w:tr>
    </w:tbl>
    <w:p w:rsidR="00000000" w:rsidRDefault="006F2810">
      <w:pPr>
        <w:ind w:firstLine="284"/>
        <w:jc w:val="both"/>
        <w:rPr>
          <w:lang w:val="en-US"/>
        </w:rPr>
      </w:pPr>
      <w:r>
        <w:rPr>
          <w:spacing w:val="20"/>
        </w:rPr>
        <w:t>Примечание</w:t>
      </w:r>
      <w:r>
        <w:t>. Содержан</w:t>
      </w:r>
      <w:r>
        <w:t>ие в смеси зерен размером 70 мм - 95-100%</w:t>
      </w:r>
    </w:p>
    <w:p w:rsidR="00000000" w:rsidRDefault="006F2810">
      <w:pPr>
        <w:ind w:firstLine="284"/>
        <w:jc w:val="both"/>
      </w:pPr>
      <w:r>
        <w:t>Допускается применять смеси прерывистого зернового состава</w:t>
      </w:r>
      <w:r>
        <w:sym w:font="Symbol" w:char="F02C"/>
      </w:r>
      <w:r>
        <w:t xml:space="preserve"> удовлетворяющего требованиям табл. 2</w:t>
      </w:r>
      <w:r>
        <w:sym w:font="Symbol" w:char="F02C"/>
      </w:r>
      <w:r>
        <w:t xml:space="preserve"> и природные крупнозернистые песчано-гравийные смеси с содержанием зерен крупнее 5 мм до 20%. При этом требуемое количество более мелких фракций устанавливают по нижней строке табл. 2.</w:t>
      </w:r>
    </w:p>
    <w:p w:rsidR="00000000" w:rsidRDefault="006F2810">
      <w:pPr>
        <w:ind w:firstLine="284"/>
        <w:jc w:val="both"/>
      </w:pPr>
      <w:r>
        <w:t>3.3. Жесткость песчаной цементобетонной смеси должна быть не менее 30 с</w:t>
      </w:r>
      <w:r>
        <w:sym w:font="Symbol" w:char="F02C"/>
      </w:r>
      <w:r>
        <w:t xml:space="preserve"> а щебенистой - не менее 90 с. При принятых технологических приемах укладки и уплотнения смесей требования к </w:t>
      </w:r>
      <w:proofErr w:type="spellStart"/>
      <w:r>
        <w:t>укладыв</w:t>
      </w:r>
      <w:r>
        <w:t>аемости</w:t>
      </w:r>
      <w:proofErr w:type="spellEnd"/>
      <w:r>
        <w:t xml:space="preserve"> факультативны.</w:t>
      </w:r>
    </w:p>
    <w:p w:rsidR="00000000" w:rsidRDefault="006F2810">
      <w:pPr>
        <w:ind w:firstLine="284"/>
        <w:jc w:val="both"/>
      </w:pPr>
      <w:r>
        <w:t>3.4. Оптимальное соотношение масс щебня и песка устанавливают в зависимости от их зернового состава согласно “Методическим рекомендациям по применению технологических конструкций нежестких дорожных одежд с основаниями из тощего бетона” (</w:t>
      </w:r>
      <w:proofErr w:type="spellStart"/>
      <w:r>
        <w:t>Союздорнии</w:t>
      </w:r>
      <w:proofErr w:type="spellEnd"/>
      <w:r>
        <w:t>. М.</w:t>
      </w:r>
      <w:r>
        <w:sym w:font="Symbol" w:char="F02C"/>
      </w:r>
      <w:r>
        <w:t xml:space="preserve"> 1986). Ориентировочно оно составляет 1:1.</w:t>
      </w:r>
    </w:p>
    <w:p w:rsidR="00000000" w:rsidRDefault="006F2810">
      <w:pPr>
        <w:ind w:firstLine="284"/>
        <w:jc w:val="both"/>
      </w:pPr>
      <w:r>
        <w:t>3.5. Марка щебня по пластичности частиц</w:t>
      </w:r>
      <w:r>
        <w:sym w:font="Symbol" w:char="F02C"/>
      </w:r>
      <w:r>
        <w:t xml:space="preserve"> образующихся в нем при измельчении</w:t>
      </w:r>
      <w:r>
        <w:sym w:font="Symbol" w:char="F02C"/>
      </w:r>
      <w:r>
        <w:t xml:space="preserve"> Пл. 1 согласно ГОСТ 25607-83. Для бетонных смесей с размером зерен 0-70 мм</w:t>
      </w:r>
      <w:r>
        <w:sym w:font="Symbol" w:char="F02C"/>
      </w:r>
      <w:r>
        <w:t xml:space="preserve"> а также для составов с повышенным содержа</w:t>
      </w:r>
      <w:r>
        <w:t xml:space="preserve">нием крупных зерен (в пределах требований табл. 1) применяется </w:t>
      </w:r>
      <w:proofErr w:type="spellStart"/>
      <w:r>
        <w:t>легкоуплотняемый</w:t>
      </w:r>
      <w:proofErr w:type="spellEnd"/>
      <w:r>
        <w:t xml:space="preserve"> щебень осадочных пород. Для бетона</w:t>
      </w:r>
      <w:r>
        <w:sym w:font="Symbol" w:char="F02C"/>
      </w:r>
      <w:r>
        <w:t xml:space="preserve"> укладываемого без защитного слоя</w:t>
      </w:r>
      <w:r>
        <w:sym w:font="Symbol" w:char="F02C"/>
      </w:r>
      <w:r>
        <w:t xml:space="preserve"> марка щебня по </w:t>
      </w:r>
      <w:proofErr w:type="spellStart"/>
      <w:r>
        <w:t>дробимости</w:t>
      </w:r>
      <w:proofErr w:type="spellEnd"/>
      <w:r>
        <w:t xml:space="preserve"> должна быть не ниже 600. Возможность применения менее прочного щебня требует опытной проверки.</w:t>
      </w:r>
    </w:p>
    <w:p w:rsidR="00000000" w:rsidRDefault="006F2810">
      <w:pPr>
        <w:ind w:firstLine="284"/>
        <w:jc w:val="both"/>
      </w:pPr>
      <w:r>
        <w:t>3.6. Расход цемента марки 400 и воды назначают по табл. 3 и уточняют по данным лабораторных испытаний образцов (прил. 1).</w:t>
      </w:r>
    </w:p>
    <w:p w:rsidR="00000000" w:rsidRDefault="006F2810">
      <w:pPr>
        <w:ind w:firstLine="284"/>
        <w:jc w:val="both"/>
      </w:pPr>
      <w:r>
        <w:t>При использовании увлажненных каменных материалов расход воды уменьшают с учетом их фактической влажности. Для песчано-</w:t>
      </w:r>
      <w:r>
        <w:t xml:space="preserve">гравийного </w:t>
      </w:r>
      <w:proofErr w:type="spellStart"/>
      <w:r>
        <w:t>цементобетона</w:t>
      </w:r>
      <w:proofErr w:type="spellEnd"/>
      <w:r>
        <w:t xml:space="preserve"> расход ц5емента и воды (ориентировочный) увеличивают в 1</w:t>
      </w:r>
      <w:r>
        <w:sym w:font="Symbol" w:char="F02C"/>
      </w:r>
      <w:r>
        <w:t>4-1</w:t>
      </w:r>
      <w:r>
        <w:sym w:font="Symbol" w:char="F02C"/>
      </w:r>
      <w:r>
        <w:t>8 раза.</w:t>
      </w:r>
    </w:p>
    <w:p w:rsidR="00000000" w:rsidRDefault="006F2810">
      <w:pPr>
        <w:ind w:firstLine="284"/>
        <w:jc w:val="both"/>
      </w:pPr>
      <w:r>
        <w:t xml:space="preserve">При использовании увлажненных каменных материалов расход воды уменьшают с учетом их фактической влажности. Для песчано-гравийного </w:t>
      </w:r>
      <w:proofErr w:type="spellStart"/>
      <w:r>
        <w:t>цементобетона</w:t>
      </w:r>
      <w:proofErr w:type="spellEnd"/>
      <w:r>
        <w:t xml:space="preserve"> расход цемента и воды (ориентировочный) увеличивают в 1</w:t>
      </w:r>
      <w:r>
        <w:sym w:font="Symbol" w:char="F02C"/>
      </w:r>
      <w:r>
        <w:t>4-1</w:t>
      </w:r>
      <w:r>
        <w:sym w:font="Symbol" w:char="F02C"/>
      </w:r>
      <w:r>
        <w:t>8 раза.</w:t>
      </w:r>
    </w:p>
    <w:p w:rsidR="00000000" w:rsidRDefault="006F2810">
      <w:pPr>
        <w:ind w:firstLine="284"/>
        <w:jc w:val="both"/>
      </w:pPr>
      <w:r>
        <w:t>3.7. Визуально оптимальность соотношения масс составляющих оценивается при изготовлении образцов предлагаемым способом (см. прил. 1)</w:t>
      </w:r>
      <w:r>
        <w:sym w:font="Symbol" w:char="F02C"/>
      </w:r>
      <w:r>
        <w:t xml:space="preserve"> при этом поверхность штампа ударника</w:t>
      </w:r>
      <w:r>
        <w:sym w:font="Symbol" w:char="F02C"/>
      </w:r>
      <w:r>
        <w:t xml:space="preserve"> соприкасающаяся с уплотняемым мате</w:t>
      </w:r>
      <w:r>
        <w:t>риалом</w:t>
      </w:r>
      <w:r>
        <w:sym w:font="Symbol" w:char="F02C"/>
      </w:r>
      <w:r>
        <w:t xml:space="preserve"> после требуемого уплотнения должна выглядеть увлажненной</w:t>
      </w:r>
      <w:r>
        <w:sym w:font="Symbol" w:char="F02C"/>
      </w:r>
      <w:r>
        <w:t xml:space="preserve"> но без признаков выделения цементного молока. Окончательная оценка оптимальности состава может быть установлена после определения прочности образцов.</w:t>
      </w:r>
    </w:p>
    <w:p w:rsidR="00000000" w:rsidRDefault="006F2810">
      <w:pPr>
        <w:ind w:firstLine="284"/>
        <w:jc w:val="right"/>
      </w:pPr>
      <w:r>
        <w:t>Таблица 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5"/>
        <w:gridCol w:w="2165"/>
        <w:gridCol w:w="21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6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6F2810">
            <w:pPr>
              <w:jc w:val="center"/>
            </w:pPr>
            <w:r>
              <w:t>Класс бетона</w:t>
            </w:r>
          </w:p>
        </w:tc>
        <w:tc>
          <w:tcPr>
            <w:tcW w:w="4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2810">
            <w:pPr>
              <w:jc w:val="center"/>
            </w:pPr>
            <w:r>
              <w:t>Расход компонентов</w:t>
            </w:r>
            <w:r>
              <w:sym w:font="Symbol" w:char="F02C"/>
            </w:r>
            <w:r>
              <w:t xml:space="preserve"> кг/м</w:t>
            </w:r>
            <w:r>
              <w:rPr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2810">
            <w:pPr>
              <w:jc w:val="center"/>
            </w:pPr>
          </w:p>
        </w:tc>
        <w:tc>
          <w:tcPr>
            <w:tcW w:w="2165" w:type="dxa"/>
            <w:tcBorders>
              <w:bottom w:val="single" w:sz="6" w:space="0" w:color="auto"/>
            </w:tcBorders>
          </w:tcPr>
          <w:p w:rsidR="00000000" w:rsidRDefault="006F2810">
            <w:pPr>
              <w:jc w:val="center"/>
            </w:pPr>
            <w:r>
              <w:t>цемента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2810">
            <w:pPr>
              <w:jc w:val="center"/>
            </w:pPr>
            <w:r>
              <w:t>воды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2810">
            <w:pPr>
              <w:jc w:val="center"/>
            </w:pPr>
            <w:r>
              <w:t>4,0</w:t>
            </w:r>
          </w:p>
        </w:tc>
        <w:tc>
          <w:tcPr>
            <w:tcW w:w="2165" w:type="dxa"/>
          </w:tcPr>
          <w:p w:rsidR="00000000" w:rsidRDefault="006F2810">
            <w:pPr>
              <w:jc w:val="center"/>
            </w:pPr>
            <w:r>
              <w:t>200</w:t>
            </w:r>
          </w:p>
        </w:tc>
        <w:tc>
          <w:tcPr>
            <w:tcW w:w="2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2810">
            <w:pPr>
              <w:jc w:val="center"/>
            </w:pPr>
            <w: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2810">
            <w:pPr>
              <w:jc w:val="center"/>
            </w:pPr>
            <w:r>
              <w:t>3,6</w:t>
            </w:r>
          </w:p>
        </w:tc>
        <w:tc>
          <w:tcPr>
            <w:tcW w:w="2165" w:type="dxa"/>
          </w:tcPr>
          <w:p w:rsidR="00000000" w:rsidRDefault="006F2810">
            <w:pPr>
              <w:jc w:val="center"/>
            </w:pPr>
            <w:r>
              <w:t>180</w:t>
            </w:r>
          </w:p>
        </w:tc>
        <w:tc>
          <w:tcPr>
            <w:tcW w:w="2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2810">
            <w:pPr>
              <w:jc w:val="center"/>
            </w:pPr>
            <w: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2810">
            <w:pPr>
              <w:jc w:val="center"/>
            </w:pPr>
            <w:r>
              <w:t>3,2</w:t>
            </w:r>
          </w:p>
        </w:tc>
        <w:tc>
          <w:tcPr>
            <w:tcW w:w="2165" w:type="dxa"/>
          </w:tcPr>
          <w:p w:rsidR="00000000" w:rsidRDefault="006F2810">
            <w:pPr>
              <w:jc w:val="center"/>
            </w:pPr>
            <w:r>
              <w:t>160</w:t>
            </w:r>
          </w:p>
        </w:tc>
        <w:tc>
          <w:tcPr>
            <w:tcW w:w="2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2810">
            <w:pPr>
              <w:jc w:val="center"/>
            </w:pPr>
            <w: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2810">
            <w:pPr>
              <w:jc w:val="center"/>
            </w:pPr>
            <w:r>
              <w:t>2,8</w:t>
            </w:r>
          </w:p>
        </w:tc>
        <w:tc>
          <w:tcPr>
            <w:tcW w:w="2165" w:type="dxa"/>
          </w:tcPr>
          <w:p w:rsidR="00000000" w:rsidRDefault="006F2810">
            <w:pPr>
              <w:jc w:val="center"/>
            </w:pPr>
            <w:r>
              <w:t>140</w:t>
            </w:r>
          </w:p>
        </w:tc>
        <w:tc>
          <w:tcPr>
            <w:tcW w:w="2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2810">
            <w:pPr>
              <w:jc w:val="center"/>
            </w:pPr>
            <w: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2810">
            <w:pPr>
              <w:jc w:val="center"/>
            </w:pPr>
            <w:r>
              <w:t>2,4</w:t>
            </w:r>
          </w:p>
        </w:tc>
        <w:tc>
          <w:tcPr>
            <w:tcW w:w="2165" w:type="dxa"/>
          </w:tcPr>
          <w:p w:rsidR="00000000" w:rsidRDefault="006F2810">
            <w:pPr>
              <w:jc w:val="center"/>
            </w:pPr>
            <w:r>
              <w:t>120</w:t>
            </w:r>
          </w:p>
        </w:tc>
        <w:tc>
          <w:tcPr>
            <w:tcW w:w="21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F2810">
            <w:pPr>
              <w:jc w:val="center"/>
            </w:pPr>
            <w: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2810">
            <w:pPr>
              <w:jc w:val="center"/>
            </w:pPr>
            <w:r>
              <w:t>2,0</w:t>
            </w:r>
          </w:p>
        </w:tc>
        <w:tc>
          <w:tcPr>
            <w:tcW w:w="2165" w:type="dxa"/>
            <w:tcBorders>
              <w:bottom w:val="single" w:sz="6" w:space="0" w:color="auto"/>
            </w:tcBorders>
          </w:tcPr>
          <w:p w:rsidR="00000000" w:rsidRDefault="006F2810">
            <w:pPr>
              <w:jc w:val="center"/>
            </w:pPr>
            <w:r>
              <w:t>100</w:t>
            </w:r>
          </w:p>
        </w:tc>
        <w:tc>
          <w:tcPr>
            <w:tcW w:w="21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F2810">
            <w:pPr>
              <w:jc w:val="center"/>
            </w:pPr>
            <w:r>
              <w:t>65</w:t>
            </w:r>
          </w:p>
        </w:tc>
      </w:tr>
    </w:tbl>
    <w:p w:rsidR="00000000" w:rsidRDefault="006F2810">
      <w:pPr>
        <w:pStyle w:val="1"/>
      </w:pPr>
      <w:r>
        <w:t>4. ТЕХНОЛОГИЯ СТРОИТЕЛЬСТВА</w:t>
      </w:r>
    </w:p>
    <w:p w:rsidR="00000000" w:rsidRDefault="006F2810">
      <w:pPr>
        <w:ind w:firstLine="284"/>
        <w:jc w:val="both"/>
      </w:pPr>
      <w:r>
        <w:t>4.1. Бетонную смесь приготавливают в стационарных смесителях принудительного перемешивания. Продолжительность транспортирования бет</w:t>
      </w:r>
      <w:r>
        <w:t>онной смеси не должна превышать 30 мин при температуре воздуха от 20 до 30</w:t>
      </w:r>
      <w:r>
        <w:sym w:font="Symbol" w:char="F0B0"/>
      </w:r>
      <w:r>
        <w:t xml:space="preserve">С и 1 ч - при 20 </w:t>
      </w:r>
      <w:r>
        <w:sym w:font="Symbol" w:char="F0B0"/>
      </w:r>
      <w:r>
        <w:t>С и ниже.</w:t>
      </w:r>
    </w:p>
    <w:p w:rsidR="00000000" w:rsidRDefault="006F2810">
      <w:pPr>
        <w:ind w:firstLine="284"/>
        <w:jc w:val="both"/>
      </w:pPr>
      <w:r>
        <w:t>4.2. Смесь вывозят автомобилями-самосвалами на подготовленное основание; при толщине слоя бетонной смеси более 10 см по кромкам покрытия устанавливают упорные доски, сборно-разборную металлическую опалубку или рельс-форму.</w:t>
      </w:r>
    </w:p>
    <w:p w:rsidR="00000000" w:rsidRDefault="006F2810">
      <w:pPr>
        <w:ind w:firstLine="284"/>
        <w:jc w:val="both"/>
      </w:pPr>
      <w:r>
        <w:t>Если бетонную смесь укладывать без боковых упоров, то ширина ее распределения должна быть увеличена на 50 см (по 25 см с каждого края).</w:t>
      </w:r>
    </w:p>
    <w:p w:rsidR="00000000" w:rsidRDefault="006F2810">
      <w:pPr>
        <w:ind w:firstLine="284"/>
        <w:jc w:val="both"/>
      </w:pPr>
      <w:r>
        <w:t xml:space="preserve">Смесь распределяют и разравнивают </w:t>
      </w:r>
      <w:proofErr w:type="spellStart"/>
      <w:r>
        <w:t>асфальтоукладчик</w:t>
      </w:r>
      <w:r>
        <w:t>ом</w:t>
      </w:r>
      <w:proofErr w:type="spellEnd"/>
      <w:r>
        <w:t xml:space="preserve">, </w:t>
      </w:r>
      <w:proofErr w:type="spellStart"/>
      <w:r>
        <w:t>щебнераспределителем</w:t>
      </w:r>
      <w:proofErr w:type="spellEnd"/>
      <w:r>
        <w:t xml:space="preserve"> или автогрейдером; уплотнение начинают катком на пневматических шинах, средним </w:t>
      </w:r>
      <w:proofErr w:type="spellStart"/>
      <w:r>
        <w:t>гладковальцовым</w:t>
      </w:r>
      <w:proofErr w:type="spellEnd"/>
      <w:r>
        <w:t xml:space="preserve"> катком или </w:t>
      </w:r>
      <w:proofErr w:type="spellStart"/>
      <w:r>
        <w:t>виброкатком</w:t>
      </w:r>
      <w:proofErr w:type="spellEnd"/>
      <w:r>
        <w:t xml:space="preserve"> с выключенной вибрацией за 3-4 прохода по одному следу. Окончательное уплотнение осуществляют тяжелым самоходным </w:t>
      </w:r>
      <w:proofErr w:type="spellStart"/>
      <w:r>
        <w:t>виброкатком</w:t>
      </w:r>
      <w:proofErr w:type="spellEnd"/>
      <w:r>
        <w:t xml:space="preserve"> с включенной вибрацией; требуемое число проходов по каждому следу </w:t>
      </w:r>
      <w:proofErr w:type="spellStart"/>
      <w:r>
        <w:t>виброкатка</w:t>
      </w:r>
      <w:proofErr w:type="spellEnd"/>
      <w:r>
        <w:t xml:space="preserve"> массой 6-9 т - не менее 40, 9-12 т - не менее 30, 12-15 т - не менее 20. Укатку ведут в традиционной последовательности, начиная от краев и перемещаясь к середине, пер</w:t>
      </w:r>
      <w:r>
        <w:t xml:space="preserve">екрывая параллельные следы. Рабочая скорость </w:t>
      </w:r>
      <w:proofErr w:type="spellStart"/>
      <w:r>
        <w:t>виброкатка</w:t>
      </w:r>
      <w:proofErr w:type="spellEnd"/>
      <w:r>
        <w:t xml:space="preserve"> - 1,5-2 км/ч; на завершающем этапе после 10-15 проходов она может быть увеличена до 5 км/ч.</w:t>
      </w:r>
    </w:p>
    <w:p w:rsidR="00000000" w:rsidRDefault="006F2810">
      <w:pPr>
        <w:ind w:firstLine="284"/>
        <w:jc w:val="both"/>
      </w:pPr>
      <w:r>
        <w:t xml:space="preserve">Для повышения ровности уплотняемой поверхности целесообразно использовать тяжелый </w:t>
      </w:r>
      <w:proofErr w:type="spellStart"/>
      <w:r>
        <w:t>трехвальцовый</w:t>
      </w:r>
      <w:proofErr w:type="spellEnd"/>
      <w:r>
        <w:t xml:space="preserve"> каток.</w:t>
      </w:r>
    </w:p>
    <w:p w:rsidR="00000000" w:rsidRDefault="006F2810">
      <w:pPr>
        <w:ind w:firstLine="284"/>
        <w:jc w:val="both"/>
      </w:pPr>
      <w:r>
        <w:t xml:space="preserve">4.3. Сменная строительная </w:t>
      </w:r>
      <w:proofErr w:type="spellStart"/>
      <w:r>
        <w:t>захватка</w:t>
      </w:r>
      <w:proofErr w:type="spellEnd"/>
      <w:r>
        <w:t xml:space="preserve"> определяется производительностью ведущего механизма (</w:t>
      </w:r>
      <w:proofErr w:type="spellStart"/>
      <w:r>
        <w:t>виброкатка</w:t>
      </w:r>
      <w:proofErr w:type="spellEnd"/>
      <w:r>
        <w:t>) и при ширине покрытия 7-10 м составляет 100-150 м. В конце смены или суточной работы устанавливают поперек на всю ширину проезжей части упор из обрезной доски, к</w:t>
      </w:r>
      <w:r>
        <w:t>оторую оставляют в покрытии до затвердевания бетона, а затем скалывают с поверхности на глубину 3-4 см; образовавшийся шов заливают битумной мастикой.</w:t>
      </w:r>
    </w:p>
    <w:p w:rsidR="00000000" w:rsidRDefault="006F2810">
      <w:pPr>
        <w:ind w:firstLine="284"/>
        <w:jc w:val="both"/>
      </w:pPr>
      <w:r>
        <w:t>4.4. Швы в уплотненном слое не нарезаются; в процессе эксплуатации роль температурных (компенсационных) швов выполняют поперечные трещины температурно-усадочного происхождения, возникающие через 10-20 м.</w:t>
      </w:r>
    </w:p>
    <w:p w:rsidR="00000000" w:rsidRDefault="006F2810">
      <w:pPr>
        <w:ind w:firstLine="284"/>
        <w:jc w:val="both"/>
      </w:pPr>
      <w:r>
        <w:t xml:space="preserve">4.5. Уход за твердеющим бетоном при его укладке в сухую и жаркую (или </w:t>
      </w:r>
      <w:proofErr w:type="spellStart"/>
      <w:r>
        <w:t>ветренную</w:t>
      </w:r>
      <w:proofErr w:type="spellEnd"/>
      <w:r>
        <w:t>) погоду либо при отрицательной температуре воздуха (но не ниже минус 15</w:t>
      </w:r>
      <w:r>
        <w:sym w:font="Symbol" w:char="F0B0"/>
      </w:r>
      <w:r>
        <w:t>С) ос</w:t>
      </w:r>
      <w:r>
        <w:t xml:space="preserve">уществляют путем </w:t>
      </w:r>
      <w:proofErr w:type="spellStart"/>
      <w:r>
        <w:t>розлива</w:t>
      </w:r>
      <w:proofErr w:type="spellEnd"/>
      <w:r>
        <w:t xml:space="preserve"> по поверхности пленкообразующих материалов, например битумной эмульсии или нефтяного гудрона с расходом 0,6-0,8 л/м, или россыпью песка (легкой супеси) слоем 4-6 см.</w:t>
      </w:r>
    </w:p>
    <w:p w:rsidR="00000000" w:rsidRDefault="006F2810">
      <w:pPr>
        <w:ind w:firstLine="284"/>
        <w:jc w:val="both"/>
      </w:pPr>
      <w:r>
        <w:t xml:space="preserve">Если защитный поверхностный слой (поверхностная обработка или ее первый этап - </w:t>
      </w:r>
      <w:proofErr w:type="spellStart"/>
      <w:r>
        <w:t>розлив</w:t>
      </w:r>
      <w:proofErr w:type="spellEnd"/>
      <w:r>
        <w:t xml:space="preserve"> битума, асфальтобетона) устраивают сразу после укладки цементобетонной смеси, то можно обойтись без ухода за ним независимо от погодных условий.</w:t>
      </w:r>
    </w:p>
    <w:p w:rsidR="00000000" w:rsidRDefault="006F2810">
      <w:pPr>
        <w:ind w:firstLine="284"/>
        <w:jc w:val="both"/>
      </w:pPr>
      <w:r>
        <w:t>Технология работ в неблагоприятных погодных условиях должна предусматривать уплотнение сме</w:t>
      </w:r>
      <w:r>
        <w:t>си до момента возможного ее частичного высыхания или замерзания.</w:t>
      </w:r>
    </w:p>
    <w:p w:rsidR="00000000" w:rsidRDefault="006F2810">
      <w:pPr>
        <w:ind w:firstLine="284"/>
        <w:jc w:val="both"/>
      </w:pPr>
      <w:r>
        <w:t xml:space="preserve">Движение построечного транспорта по </w:t>
      </w:r>
      <w:proofErr w:type="spellStart"/>
      <w:r>
        <w:t>виброукатанному</w:t>
      </w:r>
      <w:proofErr w:type="spellEnd"/>
      <w:r>
        <w:t xml:space="preserve"> бетону не ограничивается; при интенсивности движения до 200 автомобилей группы А в сутки его следует регулировать по ширине проезжей части.</w:t>
      </w:r>
    </w:p>
    <w:p w:rsidR="00000000" w:rsidRDefault="006F2810">
      <w:pPr>
        <w:pStyle w:val="1"/>
      </w:pPr>
      <w:r>
        <w:t>5. КОНТРОЛЬ КАЧЕСТВА СТРОИТЕЛЬСТВА</w:t>
      </w:r>
    </w:p>
    <w:p w:rsidR="00000000" w:rsidRDefault="006F2810">
      <w:pPr>
        <w:ind w:firstLine="284"/>
        <w:jc w:val="both"/>
      </w:pPr>
      <w:r>
        <w:t>5.1. Текущий контроль за производством работ осуществляют в соответствии со СНиП 3.06.03-85.</w:t>
      </w:r>
    </w:p>
    <w:p w:rsidR="00000000" w:rsidRDefault="006F2810">
      <w:pPr>
        <w:ind w:firstLine="284"/>
        <w:jc w:val="both"/>
      </w:pPr>
      <w:r>
        <w:t xml:space="preserve">5.2. Ровность поверхности покрытия проверяют </w:t>
      </w:r>
      <w:proofErr w:type="spellStart"/>
      <w:r>
        <w:t>толчкометром</w:t>
      </w:r>
      <w:proofErr w:type="spellEnd"/>
      <w:r>
        <w:t xml:space="preserve"> ТХК-2 или трехметровой рейкой. Показатель ровности уложенного бетонно</w:t>
      </w:r>
      <w:r>
        <w:t xml:space="preserve">го покрытия облегченной дорожной одежды по </w:t>
      </w:r>
      <w:proofErr w:type="spellStart"/>
      <w:r>
        <w:t>толчкометру</w:t>
      </w:r>
      <w:proofErr w:type="spellEnd"/>
      <w:r>
        <w:t xml:space="preserve"> должен быть не более 100 см/км; при измерении рейкой, укладываемой в продольном направлении по полосе наката, </w:t>
      </w:r>
      <w:proofErr w:type="spellStart"/>
      <w:r>
        <w:t>седнеарифметическое</w:t>
      </w:r>
      <w:proofErr w:type="spellEnd"/>
      <w:r>
        <w:t xml:space="preserve"> значение максимальных просветов должно составлять не более 3 мм.</w:t>
      </w:r>
    </w:p>
    <w:p w:rsidR="00000000" w:rsidRDefault="006F2810">
      <w:pPr>
        <w:ind w:firstLine="284"/>
        <w:jc w:val="both"/>
      </w:pPr>
      <w:r>
        <w:t xml:space="preserve">5.3. Прочность </w:t>
      </w:r>
      <w:proofErr w:type="spellStart"/>
      <w:r>
        <w:t>цементобетона</w:t>
      </w:r>
      <w:proofErr w:type="spellEnd"/>
      <w:r>
        <w:t xml:space="preserve"> проверяют по данным испытаний кернов, выбуренных из покрытия через 20 </w:t>
      </w:r>
      <w:proofErr w:type="spellStart"/>
      <w:r>
        <w:t>сут</w:t>
      </w:r>
      <w:proofErr w:type="spellEnd"/>
      <w:r>
        <w:t xml:space="preserve"> после его укладки (прил. 2). Установленный испытаниями класс </w:t>
      </w:r>
      <w:proofErr w:type="spellStart"/>
      <w:r>
        <w:t>цементобетона</w:t>
      </w:r>
      <w:proofErr w:type="spellEnd"/>
      <w:r>
        <w:t xml:space="preserve"> должен быть не менее проектного.</w:t>
      </w:r>
    </w:p>
    <w:p w:rsidR="00000000" w:rsidRDefault="006F2810">
      <w:pPr>
        <w:ind w:firstLine="284"/>
        <w:jc w:val="both"/>
      </w:pPr>
      <w:r>
        <w:t>5.4. Прочность поверхностного цементобетонного слоя</w:t>
      </w:r>
      <w:r>
        <w:t xml:space="preserve"> проверяют по данным испытаний ударником пенетрационного действия (прил. 3). Установленная прочность на растяжение при изгибе должна составлять не менее 0,7 проектной нормативной прочности для щебенистого </w:t>
      </w:r>
      <w:proofErr w:type="spellStart"/>
      <w:r>
        <w:t>цементобетона</w:t>
      </w:r>
      <w:proofErr w:type="spellEnd"/>
      <w:r>
        <w:t xml:space="preserve"> и не менее 0,5 - для песчаного.</w:t>
      </w:r>
    </w:p>
    <w:p w:rsidR="00000000" w:rsidRDefault="006F2810">
      <w:pPr>
        <w:ind w:firstLine="284"/>
        <w:jc w:val="both"/>
      </w:pPr>
    </w:p>
    <w:p w:rsidR="00000000" w:rsidRDefault="006F2810">
      <w:pPr>
        <w:pStyle w:val="1"/>
        <w:spacing w:before="0" w:after="0"/>
        <w:jc w:val="right"/>
        <w:rPr>
          <w:i/>
        </w:rPr>
      </w:pPr>
      <w:r>
        <w:rPr>
          <w:i/>
        </w:rPr>
        <w:t>Приложение 1</w:t>
      </w:r>
    </w:p>
    <w:p w:rsidR="00000000" w:rsidRDefault="006F2810">
      <w:pPr>
        <w:pStyle w:val="1"/>
      </w:pPr>
      <w:r>
        <w:t>Изготовление и испытание лабораторных цементобетонных образцов</w:t>
      </w:r>
    </w:p>
    <w:p w:rsidR="00000000" w:rsidRDefault="006F2810">
      <w:pPr>
        <w:ind w:firstLine="284"/>
        <w:jc w:val="both"/>
      </w:pPr>
      <w:r>
        <w:t xml:space="preserve">Физико-механические свойства </w:t>
      </w:r>
      <w:proofErr w:type="spellStart"/>
      <w:r>
        <w:t>виброукатанного</w:t>
      </w:r>
      <w:proofErr w:type="spellEnd"/>
      <w:r>
        <w:t xml:space="preserve"> </w:t>
      </w:r>
      <w:proofErr w:type="spellStart"/>
      <w:r>
        <w:t>цементобетона</w:t>
      </w:r>
      <w:proofErr w:type="spellEnd"/>
      <w:r>
        <w:t xml:space="preserve"> определяют на цилиндрических образцах, получаемых </w:t>
      </w:r>
      <w:proofErr w:type="spellStart"/>
      <w:r>
        <w:t>трамбованием</w:t>
      </w:r>
      <w:proofErr w:type="spellEnd"/>
      <w:r>
        <w:t xml:space="preserve"> смесей в стальных формах. Форма представляет собой полый сталь</w:t>
      </w:r>
      <w:r>
        <w:t>ной цилиндр с внутренним диаметром 10,1 см, высотой 18 см и толщиной стенок 1,2 см. В форму вставлен сплошной цилиндрический вкладыш высотой 4 см, который свободно перемещается внутри формы и размещается перед засыпкой материала в ее нижней части.</w:t>
      </w:r>
    </w:p>
    <w:p w:rsidR="00000000" w:rsidRDefault="006F2810">
      <w:pPr>
        <w:ind w:firstLine="284"/>
        <w:jc w:val="both"/>
      </w:pPr>
      <w:r>
        <w:t>Навеску бетонной смеси массой 1800-2000 г (меньшие значения - для песчаных смесей) засыпают в форму в два приема, тщательно штыкуя каждый из слоев стальным стержнем толщиной 2 см и длиной 20 см. Затем поверхность выравнивают и на нее устанавливают уплотняющий штам</w:t>
      </w:r>
      <w:r>
        <w:t xml:space="preserve">п (наковальню) типа ударника </w:t>
      </w:r>
      <w:proofErr w:type="spellStart"/>
      <w:r>
        <w:t>Союздорнии</w:t>
      </w:r>
      <w:proofErr w:type="spellEnd"/>
      <w:r>
        <w:t xml:space="preserve"> (ГОСТ 22733-77). Это устройство обеспечивает уплотнение гирей массой 5 кг, сбрасываемой с высоты 50 см.</w:t>
      </w:r>
    </w:p>
    <w:p w:rsidR="00000000" w:rsidRDefault="006F2810">
      <w:pPr>
        <w:ind w:firstLine="284"/>
        <w:jc w:val="both"/>
      </w:pPr>
      <w:r>
        <w:t>Ударное уплотнение осуществляют ритмично, удерживая направляющий стержень в вертикальном положении; цикл подъема и падения гири от 1 до 2 с; общее число ударов на образец - 400.</w:t>
      </w:r>
    </w:p>
    <w:p w:rsidR="00000000" w:rsidRDefault="006F2810">
      <w:pPr>
        <w:ind w:firstLine="284"/>
        <w:jc w:val="both"/>
      </w:pPr>
      <w:r>
        <w:t>После снятия ударного устройства на форму насаживают полый стальной цилиндр с внутренним диаметром 10,5 см и образец ан прессе осторожно выдавливают из формы. Образец, предназначенный для ис</w:t>
      </w:r>
      <w:r>
        <w:t>пытаний, должен иметь высоту 10,1</w:t>
      </w:r>
      <w:r>
        <w:sym w:font="Symbol" w:char="F0B1"/>
      </w:r>
      <w:r>
        <w:t>0,2 см; при иной высоте, установленной пробной формовкой, навеску корректируют пропорционально отношению требуемой высоты к высоте, зафиксированной при пробной формовке.</w:t>
      </w:r>
    </w:p>
    <w:p w:rsidR="00000000" w:rsidRDefault="006F2810">
      <w:pPr>
        <w:ind w:firstLine="284"/>
        <w:jc w:val="both"/>
      </w:pPr>
      <w:r>
        <w:t xml:space="preserve">Изготовленные образцы выдерживают 26 </w:t>
      </w:r>
      <w:proofErr w:type="spellStart"/>
      <w:r>
        <w:t>сут</w:t>
      </w:r>
      <w:proofErr w:type="spellEnd"/>
      <w:r>
        <w:t xml:space="preserve"> в камере воздушно-влажного хранения и затем 2 </w:t>
      </w:r>
      <w:proofErr w:type="spellStart"/>
      <w:r>
        <w:t>сут</w:t>
      </w:r>
      <w:proofErr w:type="spellEnd"/>
      <w:r>
        <w:t xml:space="preserve"> - в воде, погружая образец в воду в первые сутки на 1/3 высоты, а во вторые - полностью. После этого образцы испытывают на растяжение при расколе по ГОСТ 10180-78. По данным испытаний трех образцов определяют среднеар</w:t>
      </w:r>
      <w:r>
        <w:t xml:space="preserve">ифметическое показателей прочности, соответствующее нормативной прочности </w:t>
      </w:r>
      <w:proofErr w:type="spellStart"/>
      <w:r>
        <w:t>Р</w:t>
      </w:r>
      <w:r>
        <w:rPr>
          <w:vertAlign w:val="subscript"/>
        </w:rPr>
        <w:t>р</w:t>
      </w:r>
      <w:proofErr w:type="spellEnd"/>
      <w:r>
        <w:t>.</w:t>
      </w:r>
    </w:p>
    <w:p w:rsidR="00000000" w:rsidRDefault="006F2810">
      <w:pPr>
        <w:ind w:firstLine="284"/>
        <w:jc w:val="both"/>
      </w:pPr>
      <w:r>
        <w:t xml:space="preserve">Класс бетона по прочности на растяжение при изгибе определяют по формуле </w:t>
      </w:r>
    </w:p>
    <w:p w:rsidR="00000000" w:rsidRDefault="006F2810">
      <w:pPr>
        <w:ind w:firstLine="284"/>
        <w:jc w:val="center"/>
      </w:pPr>
      <w:proofErr w:type="spellStart"/>
      <w:r>
        <w:t>В</w:t>
      </w:r>
      <w:r>
        <w:rPr>
          <w:vertAlign w:val="subscript"/>
          <w:lang w:val="en-US"/>
        </w:rPr>
        <w:t>btb</w:t>
      </w:r>
      <w:proofErr w:type="spellEnd"/>
      <w:r>
        <w:rPr>
          <w:lang w:val="en-US"/>
        </w:rPr>
        <w:t xml:space="preserve"> = K </w:t>
      </w:r>
      <w:proofErr w:type="spellStart"/>
      <w:r>
        <w:rPr>
          <w:lang w:val="en-US"/>
        </w:rPr>
        <w:t>P</w:t>
      </w:r>
      <w:r>
        <w:rPr>
          <w:vertAlign w:val="subscript"/>
          <w:lang w:val="en-US"/>
        </w:rPr>
        <w:t>p</w:t>
      </w:r>
      <w:proofErr w:type="spellEnd"/>
      <w:r>
        <w:t>,</w:t>
      </w:r>
    </w:p>
    <w:p w:rsidR="00000000" w:rsidRDefault="006F2810">
      <w:pPr>
        <w:ind w:left="1134" w:hanging="850"/>
        <w:jc w:val="both"/>
        <w:rPr>
          <w:lang w:val="en-US"/>
        </w:rPr>
      </w:pPr>
      <w:r>
        <w:t>где К - отношение коэффициента перехода от прочности на растяжение при расколе к прочности на растяжение при изгибе (по ВСН 139-80 К=1,7) к коэффициенту перехода от марочной прочности к классу бетона (по ГОСТ 18105.0-80 К=1,28);</w:t>
      </w:r>
    </w:p>
    <w:p w:rsidR="00000000" w:rsidRDefault="006F2810">
      <w:pPr>
        <w:jc w:val="center"/>
      </w:pPr>
      <w:r>
        <w:rPr>
          <w:position w:val="-26"/>
          <w:lang w:val="en-US"/>
        </w:rPr>
        <w:object w:dxaOrig="16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33pt" o:ole="">
            <v:imagedata r:id="rId4" o:title=""/>
          </v:shape>
          <o:OLEObject Type="Embed" ProgID="Equation.3" ShapeID="_x0000_i1025" DrawAspect="Content" ObjectID="_1427217092" r:id="rId5"/>
        </w:object>
      </w:r>
    </w:p>
    <w:p w:rsidR="00000000" w:rsidRDefault="006F2810">
      <w:pPr>
        <w:ind w:firstLine="284"/>
        <w:jc w:val="both"/>
      </w:pPr>
      <w:r>
        <w:t xml:space="preserve">Плотность бетона определяется по ГОСТ 12730.1-78, а </w:t>
      </w:r>
      <w:proofErr w:type="spellStart"/>
      <w:r>
        <w:t>водопоглощение</w:t>
      </w:r>
      <w:proofErr w:type="spellEnd"/>
      <w:r>
        <w:t xml:space="preserve"> - по ГОСТ 12730.3-78.</w:t>
      </w:r>
    </w:p>
    <w:p w:rsidR="00000000" w:rsidRDefault="006F2810">
      <w:pPr>
        <w:ind w:firstLine="284"/>
        <w:jc w:val="both"/>
        <w:rPr>
          <w:lang w:val="en-US"/>
        </w:rPr>
      </w:pPr>
    </w:p>
    <w:p w:rsidR="00000000" w:rsidRDefault="006F2810">
      <w:pPr>
        <w:pStyle w:val="1"/>
        <w:spacing w:before="0" w:after="0"/>
        <w:jc w:val="right"/>
        <w:rPr>
          <w:i/>
        </w:rPr>
      </w:pPr>
      <w:r>
        <w:rPr>
          <w:i/>
        </w:rPr>
        <w:t>Приложе</w:t>
      </w:r>
      <w:r>
        <w:rPr>
          <w:i/>
        </w:rPr>
        <w:t>ние 2</w:t>
      </w:r>
    </w:p>
    <w:p w:rsidR="00000000" w:rsidRDefault="006F2810">
      <w:pPr>
        <w:pStyle w:val="1"/>
        <w:spacing w:before="0" w:after="0"/>
      </w:pPr>
      <w:r>
        <w:t xml:space="preserve">Контроль прочности уложенного </w:t>
      </w:r>
      <w:proofErr w:type="spellStart"/>
      <w:r>
        <w:t>цементобетона</w:t>
      </w:r>
      <w:proofErr w:type="spellEnd"/>
    </w:p>
    <w:p w:rsidR="00000000" w:rsidRDefault="006F2810">
      <w:pPr>
        <w:ind w:firstLine="284"/>
        <w:jc w:val="both"/>
      </w:pPr>
      <w:r>
        <w:t xml:space="preserve">На затвердевшем бетонном покрытии выбуривают не менее пяти кернов диаметром 15-16 см по полосам наката в стороне от возможных трещин и швов. Для своевременного </w:t>
      </w:r>
      <w:proofErr w:type="spellStart"/>
      <w:r>
        <w:t>водонасыщения</w:t>
      </w:r>
      <w:proofErr w:type="spellEnd"/>
      <w:r>
        <w:t xml:space="preserve"> перед испытанием (см. прил. 1) рекомендуется выбуривать керны в 26-суточном возрасте.</w:t>
      </w:r>
    </w:p>
    <w:p w:rsidR="00000000" w:rsidRDefault="006F2810">
      <w:pPr>
        <w:ind w:firstLine="284"/>
        <w:jc w:val="both"/>
      </w:pPr>
      <w:r>
        <w:t xml:space="preserve">Испытание на растяжение при расколе </w:t>
      </w:r>
      <w:proofErr w:type="spellStart"/>
      <w:r>
        <w:t>водонасыщенных</w:t>
      </w:r>
      <w:proofErr w:type="spellEnd"/>
      <w:r>
        <w:t xml:space="preserve"> кернов осуществляют по ГОСТ 22733-77 или ВСН 139-80; при правильной цилиндрической форме поверхности кернов с высотой не более 16 см допустимо испытыва</w:t>
      </w:r>
      <w:r>
        <w:t>ть без прокладок и подливок из цементного теста.</w:t>
      </w:r>
    </w:p>
    <w:p w:rsidR="00000000" w:rsidRDefault="006F2810">
      <w:pPr>
        <w:ind w:firstLine="284"/>
        <w:jc w:val="both"/>
      </w:pPr>
      <w:r>
        <w:t>Класс бетона устанавливают как при испытании лабораторных образцов (см. прил. 1).</w:t>
      </w:r>
    </w:p>
    <w:p w:rsidR="00000000" w:rsidRDefault="006F2810">
      <w:pPr>
        <w:ind w:firstLine="284"/>
        <w:jc w:val="both"/>
        <w:rPr>
          <w:lang w:val="en-US"/>
        </w:rPr>
      </w:pPr>
      <w:r>
        <w:t>Результаты испытания кернов не в 28-суточном возрасте приводятся к расчетному возрасту по формуле</w:t>
      </w:r>
    </w:p>
    <w:p w:rsidR="00000000" w:rsidRDefault="006F2810">
      <w:pPr>
        <w:jc w:val="center"/>
        <w:rPr>
          <w:lang w:val="en-US"/>
        </w:rPr>
      </w:pPr>
      <w:r>
        <w:rPr>
          <w:position w:val="-28"/>
          <w:lang w:val="en-US"/>
        </w:rPr>
        <w:object w:dxaOrig="1920" w:dyaOrig="680">
          <v:shape id="_x0000_i1026" type="#_x0000_t75" style="width:96pt;height:33.75pt" o:ole="">
            <v:imagedata r:id="rId6" o:title=""/>
          </v:shape>
          <o:OLEObject Type="Embed" ProgID="Equation.3" ShapeID="_x0000_i1026" DrawAspect="Content" ObjectID="_1427217093" r:id="rId7"/>
        </w:object>
      </w:r>
    </w:p>
    <w:p w:rsidR="00000000" w:rsidRDefault="006F2810">
      <w:pPr>
        <w:jc w:val="both"/>
      </w:pPr>
      <w:r>
        <w:t xml:space="preserve">где </w:t>
      </w:r>
      <w:proofErr w:type="spellStart"/>
      <w:r>
        <w:rPr>
          <w:lang w:val="en-US"/>
        </w:rPr>
        <w:t>R</w:t>
      </w:r>
      <w:r>
        <w:rPr>
          <w:vertAlign w:val="subscript"/>
          <w:lang w:val="en-US"/>
        </w:rPr>
        <w:t>t</w:t>
      </w:r>
      <w:proofErr w:type="spellEnd"/>
      <w:r>
        <w:t xml:space="preserve"> - прочность по данным испытаний;</w:t>
      </w:r>
    </w:p>
    <w:p w:rsidR="00000000" w:rsidRDefault="006F2810">
      <w:pPr>
        <w:jc w:val="both"/>
      </w:pPr>
      <w:r>
        <w:rPr>
          <w:i/>
          <w:lang w:val="en-US"/>
        </w:rPr>
        <w:t>t</w:t>
      </w:r>
      <w:r>
        <w:t xml:space="preserve"> - время твердения до момента испытания; 7 </w:t>
      </w:r>
      <w:r>
        <w:rPr>
          <w:position w:val="-4"/>
        </w:rPr>
        <w:object w:dxaOrig="200" w:dyaOrig="240">
          <v:shape id="_x0000_i1027" type="#_x0000_t75" style="width:9.75pt;height:12pt" o:ole="">
            <v:imagedata r:id="rId8" o:title=""/>
          </v:shape>
          <o:OLEObject Type="Embed" ProgID="Equation.3" ShapeID="_x0000_i1027" DrawAspect="Content" ObjectID="_1427217094" r:id="rId9"/>
        </w:object>
      </w:r>
      <w:r>
        <w:rPr>
          <w:lang w:val="en-US"/>
        </w:rPr>
        <w:t>t</w:t>
      </w:r>
      <w:r>
        <w:t xml:space="preserve"> </w:t>
      </w:r>
      <w:r>
        <w:rPr>
          <w:position w:val="-4"/>
        </w:rPr>
        <w:object w:dxaOrig="200" w:dyaOrig="240">
          <v:shape id="_x0000_i1028" type="#_x0000_t75" style="width:9.75pt;height:12pt" o:ole="">
            <v:imagedata r:id="rId8" o:title=""/>
          </v:shape>
          <o:OLEObject Type="Embed" ProgID="Equation.3" ShapeID="_x0000_i1028" DrawAspect="Content" ObjectID="_1427217095" r:id="rId10"/>
        </w:object>
      </w:r>
      <w:r>
        <w:t xml:space="preserve"> 300.</w:t>
      </w:r>
    </w:p>
    <w:p w:rsidR="00000000" w:rsidRDefault="006F2810">
      <w:pPr>
        <w:pStyle w:val="1"/>
        <w:spacing w:before="0" w:after="0"/>
        <w:jc w:val="right"/>
        <w:rPr>
          <w:i/>
        </w:rPr>
      </w:pPr>
    </w:p>
    <w:p w:rsidR="00000000" w:rsidRDefault="006F2810">
      <w:pPr>
        <w:pStyle w:val="1"/>
        <w:spacing w:before="0" w:after="0"/>
        <w:jc w:val="right"/>
        <w:rPr>
          <w:i/>
        </w:rPr>
      </w:pPr>
      <w:r>
        <w:rPr>
          <w:i/>
        </w:rPr>
        <w:t>Приложение 3</w:t>
      </w:r>
    </w:p>
    <w:p w:rsidR="00000000" w:rsidRDefault="006F2810">
      <w:pPr>
        <w:pStyle w:val="1"/>
      </w:pPr>
      <w:r>
        <w:t>Контроль прочности поверхностного слоя уложенного бетона</w:t>
      </w:r>
    </w:p>
    <w:p w:rsidR="00000000" w:rsidRDefault="006F2810">
      <w:pPr>
        <w:ind w:firstLine="284"/>
        <w:jc w:val="both"/>
      </w:pPr>
      <w:r>
        <w:t>Прочность поверхностного слоя уложенного бетона контролирую</w:t>
      </w:r>
      <w:r>
        <w:t>т ударником пенетрационного действия. Основным рабочим органом прибора служит стальной конус высотой 3 см и диаметром основания 3,4 см, ввинченный в стержень, который направляет падающую гирю массой 5 кг с высоты 50 см.</w:t>
      </w:r>
    </w:p>
    <w:p w:rsidR="00000000" w:rsidRDefault="006F2810">
      <w:pPr>
        <w:ind w:firstLine="284"/>
        <w:jc w:val="both"/>
      </w:pPr>
      <w:r>
        <w:t xml:space="preserve">Косвенной характеристикой прочности служит число ударов </w:t>
      </w:r>
      <w:r>
        <w:rPr>
          <w:i/>
          <w:lang w:val="en-US"/>
        </w:rPr>
        <w:t>n</w:t>
      </w:r>
      <w:r>
        <w:t xml:space="preserve">, необходимых для полного погружения конуса в затвердевший </w:t>
      </w:r>
      <w:proofErr w:type="spellStart"/>
      <w:r>
        <w:t>цементобетон</w:t>
      </w:r>
      <w:proofErr w:type="spellEnd"/>
      <w:r>
        <w:t>.</w:t>
      </w:r>
    </w:p>
    <w:p w:rsidR="00000000" w:rsidRDefault="006F2810">
      <w:pPr>
        <w:ind w:firstLine="284"/>
        <w:jc w:val="both"/>
      </w:pPr>
      <w:r>
        <w:t>Для исключения погрешностей при установлении глубины и момента полного погружения служит П-образный фиксатор, ножки которого устанавливаются на испытуемой констру</w:t>
      </w:r>
      <w:r>
        <w:t>кции в стороне от разрушений в заранее подготовленной, очищенной от грязи и пыли бетонной поверхности. Место установки фиксатора помечают при помощи краски или мела.</w:t>
      </w:r>
    </w:p>
    <w:p w:rsidR="00000000" w:rsidRDefault="006F2810">
      <w:pPr>
        <w:ind w:firstLine="284"/>
        <w:jc w:val="both"/>
      </w:pPr>
      <w:r>
        <w:t>Перед испытанием штангенциркулем фиксируют зазор между площадкой фиксатора и ударной платформой, затем фиксатор снимают, сбрасывают гирю и вновь определяют зазор между площадкой фиксатора и ударной площадкой.</w:t>
      </w:r>
    </w:p>
    <w:p w:rsidR="00000000" w:rsidRDefault="006F2810">
      <w:pPr>
        <w:ind w:firstLine="284"/>
        <w:jc w:val="both"/>
      </w:pPr>
      <w:r>
        <w:t xml:space="preserve">Испытания на участке осуществляют не менее чем в пяти местах. За расчетное число ударов </w:t>
      </w:r>
      <w:r>
        <w:rPr>
          <w:i/>
          <w:lang w:val="en-US"/>
        </w:rPr>
        <w:t>n</w:t>
      </w:r>
      <w:r>
        <w:t xml:space="preserve"> принимается его среднеарифметическое значение.</w:t>
      </w:r>
    </w:p>
    <w:p w:rsidR="00000000" w:rsidRDefault="006F2810">
      <w:pPr>
        <w:ind w:firstLine="284"/>
        <w:jc w:val="both"/>
      </w:pPr>
      <w:r>
        <w:t xml:space="preserve">При испытании высокопрочных бетонов можно ограничить число ударов (до 100), измеряя затем фактическую глубину частичного погружения конуса </w:t>
      </w:r>
      <w:r>
        <w:rPr>
          <w:lang w:val="en-US"/>
        </w:rPr>
        <w:t>h</w:t>
      </w:r>
      <w:r>
        <w:rPr>
          <w:vertAlign w:val="subscript"/>
          <w:lang w:val="en-US"/>
        </w:rPr>
        <w:t>100</w:t>
      </w:r>
      <w:r>
        <w:t xml:space="preserve"> (см). В этом случае число ударов </w:t>
      </w:r>
      <w:r>
        <w:rPr>
          <w:lang w:val="en-US"/>
        </w:rPr>
        <w:t>n</w:t>
      </w:r>
      <w:r>
        <w:t>, необходимое для полного погружения конуса, рассчитывают по формуле</w:t>
      </w:r>
    </w:p>
    <w:p w:rsidR="00000000" w:rsidRDefault="006F2810">
      <w:pPr>
        <w:ind w:firstLine="284"/>
        <w:jc w:val="center"/>
        <w:rPr>
          <w:lang w:val="en-US"/>
        </w:rPr>
      </w:pPr>
      <w:r>
        <w:rPr>
          <w:position w:val="-28"/>
          <w:lang w:val="en-US"/>
        </w:rPr>
        <w:object w:dxaOrig="1579" w:dyaOrig="680">
          <v:shape id="_x0000_i1029" type="#_x0000_t75" style="width:78.75pt;height:33.75pt" o:ole="">
            <v:imagedata r:id="rId11" o:title=""/>
          </v:shape>
          <o:OLEObject Type="Embed" ProgID="Equation.3" ShapeID="_x0000_i1029" DrawAspect="Content" ObjectID="_1427217096" r:id="rId12"/>
        </w:object>
      </w:r>
    </w:p>
    <w:p w:rsidR="00000000" w:rsidRDefault="006F2810">
      <w:pPr>
        <w:ind w:firstLine="284"/>
        <w:jc w:val="both"/>
      </w:pPr>
      <w:r>
        <w:t>Нормативную прочность на растяжение при изгибе (</w:t>
      </w:r>
      <w:proofErr w:type="spellStart"/>
      <w:r>
        <w:t>МПа</w:t>
      </w:r>
      <w:proofErr w:type="spellEnd"/>
      <w:r>
        <w:t>) рассчитывают:</w:t>
      </w:r>
    </w:p>
    <w:p w:rsidR="00000000" w:rsidRDefault="006F2810">
      <w:pPr>
        <w:ind w:firstLine="284"/>
        <w:jc w:val="both"/>
      </w:pPr>
      <w:r>
        <w:t xml:space="preserve">для щебенистого бетона марок </w:t>
      </w:r>
      <w:r>
        <w:rPr>
          <w:i/>
          <w:lang w:val="en-US"/>
        </w:rPr>
        <w:t>R</w:t>
      </w:r>
      <w:r>
        <w:rPr>
          <w:vertAlign w:val="subscript"/>
        </w:rPr>
        <w:t>и</w:t>
      </w:r>
      <w:r>
        <w:t xml:space="preserve">20, </w:t>
      </w:r>
      <w:r>
        <w:rPr>
          <w:i/>
          <w:lang w:val="en-US"/>
        </w:rPr>
        <w:t>R</w:t>
      </w:r>
      <w:r>
        <w:rPr>
          <w:vertAlign w:val="subscript"/>
        </w:rPr>
        <w:t>и</w:t>
      </w:r>
      <w:r>
        <w:t xml:space="preserve">15 </w:t>
      </w:r>
      <w:r>
        <w:rPr>
          <w:lang w:val="en-US"/>
        </w:rPr>
        <w:t>lgR</w:t>
      </w:r>
      <w:r>
        <w:rPr>
          <w:vertAlign w:val="subscript"/>
        </w:rPr>
        <w:t>и</w:t>
      </w:r>
      <w:r>
        <w:t>=0,68</w:t>
      </w:r>
      <w:r>
        <w:rPr>
          <w:lang w:val="en-US"/>
        </w:rPr>
        <w:t xml:space="preserve">lg </w:t>
      </w:r>
      <w:r>
        <w:rPr>
          <w:i/>
          <w:lang w:val="en-US"/>
        </w:rPr>
        <w:t>n</w:t>
      </w:r>
      <w:r>
        <w:rPr>
          <w:lang w:val="en-US"/>
        </w:rPr>
        <w:t xml:space="preserve"> - 1,15</w:t>
      </w:r>
      <w:r>
        <w:t xml:space="preserve">; </w:t>
      </w:r>
      <w:r>
        <w:rPr>
          <w:i/>
          <w:lang w:val="en-US"/>
        </w:rPr>
        <w:t>R</w:t>
      </w:r>
      <w:r>
        <w:rPr>
          <w:vertAlign w:val="subscript"/>
        </w:rPr>
        <w:t>и</w:t>
      </w:r>
      <w:r>
        <w:t xml:space="preserve">25, </w:t>
      </w:r>
      <w:r>
        <w:rPr>
          <w:i/>
          <w:lang w:val="en-US"/>
        </w:rPr>
        <w:t>R</w:t>
      </w:r>
      <w:r>
        <w:rPr>
          <w:vertAlign w:val="subscript"/>
        </w:rPr>
        <w:t>и</w:t>
      </w:r>
      <w:r>
        <w:t xml:space="preserve">30 </w:t>
      </w:r>
      <w:r>
        <w:rPr>
          <w:lang w:val="en-US"/>
        </w:rPr>
        <w:t>lgR</w:t>
      </w:r>
      <w:r>
        <w:rPr>
          <w:vertAlign w:val="subscript"/>
        </w:rPr>
        <w:t>и</w:t>
      </w:r>
      <w:r>
        <w:t>=0,61</w:t>
      </w:r>
      <w:r>
        <w:rPr>
          <w:lang w:val="en-US"/>
        </w:rPr>
        <w:t xml:space="preserve">lg </w:t>
      </w:r>
      <w:r>
        <w:rPr>
          <w:i/>
          <w:lang w:val="en-US"/>
        </w:rPr>
        <w:t>n</w:t>
      </w:r>
      <w:r>
        <w:rPr>
          <w:lang w:val="en-US"/>
        </w:rPr>
        <w:t xml:space="preserve"> - 1,</w:t>
      </w:r>
      <w:r>
        <w:t xml:space="preserve">02; </w:t>
      </w:r>
      <w:r>
        <w:rPr>
          <w:i/>
          <w:lang w:val="en-US"/>
        </w:rPr>
        <w:t>R</w:t>
      </w:r>
      <w:r>
        <w:rPr>
          <w:vertAlign w:val="subscript"/>
        </w:rPr>
        <w:t>и</w:t>
      </w:r>
      <w:r>
        <w:t xml:space="preserve">35, </w:t>
      </w:r>
      <w:r>
        <w:rPr>
          <w:i/>
          <w:lang w:val="en-US"/>
        </w:rPr>
        <w:t>R</w:t>
      </w:r>
      <w:r>
        <w:rPr>
          <w:vertAlign w:val="subscript"/>
        </w:rPr>
        <w:t>и</w:t>
      </w:r>
      <w:r>
        <w:t xml:space="preserve">55 </w:t>
      </w:r>
      <w:r>
        <w:rPr>
          <w:lang w:val="en-US"/>
        </w:rPr>
        <w:t>lgR</w:t>
      </w:r>
      <w:r>
        <w:rPr>
          <w:vertAlign w:val="subscript"/>
        </w:rPr>
        <w:t>и</w:t>
      </w:r>
      <w:r>
        <w:t>=0,56</w:t>
      </w:r>
      <w:r>
        <w:rPr>
          <w:lang w:val="en-US"/>
        </w:rPr>
        <w:t xml:space="preserve">lg </w:t>
      </w:r>
      <w:r>
        <w:rPr>
          <w:i/>
          <w:lang w:val="en-US"/>
        </w:rPr>
        <w:t>n</w:t>
      </w:r>
      <w:r>
        <w:rPr>
          <w:lang w:val="en-US"/>
        </w:rPr>
        <w:t xml:space="preserve"> - </w:t>
      </w:r>
      <w:r>
        <w:t>0</w:t>
      </w:r>
      <w:r>
        <w:rPr>
          <w:lang w:val="en-US"/>
        </w:rPr>
        <w:t>,</w:t>
      </w:r>
      <w:r>
        <w:t>9;</w:t>
      </w:r>
    </w:p>
    <w:p w:rsidR="00000000" w:rsidRDefault="006F2810">
      <w:pPr>
        <w:ind w:firstLine="284"/>
        <w:jc w:val="both"/>
      </w:pPr>
      <w:r>
        <w:t xml:space="preserve">для песчано-гравийного бетона марок </w:t>
      </w:r>
      <w:r>
        <w:rPr>
          <w:i/>
          <w:lang w:val="en-US"/>
        </w:rPr>
        <w:t>R</w:t>
      </w:r>
      <w:r>
        <w:rPr>
          <w:vertAlign w:val="subscript"/>
        </w:rPr>
        <w:t>и</w:t>
      </w:r>
      <w:r>
        <w:t xml:space="preserve">15, </w:t>
      </w:r>
      <w:r>
        <w:rPr>
          <w:i/>
          <w:lang w:val="en-US"/>
        </w:rPr>
        <w:t>R</w:t>
      </w:r>
      <w:r>
        <w:rPr>
          <w:vertAlign w:val="subscript"/>
        </w:rPr>
        <w:t>и</w:t>
      </w:r>
      <w:r>
        <w:t xml:space="preserve">20 </w:t>
      </w:r>
      <w:r>
        <w:rPr>
          <w:lang w:val="en-US"/>
        </w:rPr>
        <w:t>lgR</w:t>
      </w:r>
      <w:r>
        <w:rPr>
          <w:vertAlign w:val="subscript"/>
        </w:rPr>
        <w:t>и</w:t>
      </w:r>
      <w:r>
        <w:t>=0,68</w:t>
      </w:r>
      <w:r>
        <w:rPr>
          <w:lang w:val="en-US"/>
        </w:rPr>
        <w:t xml:space="preserve">lg </w:t>
      </w:r>
      <w:r>
        <w:rPr>
          <w:i/>
          <w:lang w:val="en-US"/>
        </w:rPr>
        <w:t>n</w:t>
      </w:r>
      <w:r>
        <w:rPr>
          <w:lang w:val="en-US"/>
        </w:rPr>
        <w:t xml:space="preserve"> - 1,</w:t>
      </w:r>
      <w:r>
        <w:t xml:space="preserve">26; </w:t>
      </w:r>
      <w:r>
        <w:rPr>
          <w:i/>
          <w:lang w:val="en-US"/>
        </w:rPr>
        <w:t>R</w:t>
      </w:r>
      <w:r>
        <w:rPr>
          <w:vertAlign w:val="subscript"/>
        </w:rPr>
        <w:t>и</w:t>
      </w:r>
      <w:r>
        <w:t xml:space="preserve">25, </w:t>
      </w:r>
      <w:r>
        <w:rPr>
          <w:i/>
          <w:lang w:val="en-US"/>
        </w:rPr>
        <w:t>R</w:t>
      </w:r>
      <w:r>
        <w:rPr>
          <w:vertAlign w:val="subscript"/>
        </w:rPr>
        <w:t>и</w:t>
      </w:r>
      <w:r>
        <w:t xml:space="preserve">30 </w:t>
      </w:r>
      <w:r>
        <w:rPr>
          <w:lang w:val="en-US"/>
        </w:rPr>
        <w:t>lgR</w:t>
      </w:r>
      <w:r>
        <w:rPr>
          <w:vertAlign w:val="subscript"/>
        </w:rPr>
        <w:t>и</w:t>
      </w:r>
      <w:r>
        <w:t>=0,61</w:t>
      </w:r>
      <w:r>
        <w:rPr>
          <w:lang w:val="en-US"/>
        </w:rPr>
        <w:t xml:space="preserve">lg </w:t>
      </w:r>
      <w:r>
        <w:rPr>
          <w:i/>
          <w:lang w:val="en-US"/>
        </w:rPr>
        <w:t>n</w:t>
      </w:r>
      <w:r>
        <w:rPr>
          <w:lang w:val="en-US"/>
        </w:rPr>
        <w:t xml:space="preserve"> - 1,1</w:t>
      </w:r>
      <w:r>
        <w:t xml:space="preserve">2; </w:t>
      </w:r>
      <w:r>
        <w:rPr>
          <w:i/>
          <w:lang w:val="en-US"/>
        </w:rPr>
        <w:t>R</w:t>
      </w:r>
      <w:r>
        <w:rPr>
          <w:vertAlign w:val="subscript"/>
        </w:rPr>
        <w:t>и</w:t>
      </w:r>
      <w:r>
        <w:t xml:space="preserve">35, </w:t>
      </w:r>
      <w:r>
        <w:rPr>
          <w:i/>
          <w:lang w:val="en-US"/>
        </w:rPr>
        <w:t>R</w:t>
      </w:r>
      <w:r>
        <w:rPr>
          <w:vertAlign w:val="subscript"/>
        </w:rPr>
        <w:t>и</w:t>
      </w:r>
      <w:r>
        <w:t xml:space="preserve">55 </w:t>
      </w:r>
      <w:r>
        <w:rPr>
          <w:lang w:val="en-US"/>
        </w:rPr>
        <w:t>lgR</w:t>
      </w:r>
      <w:r>
        <w:rPr>
          <w:vertAlign w:val="subscript"/>
        </w:rPr>
        <w:t>и</w:t>
      </w:r>
      <w:r>
        <w:t>=0,56</w:t>
      </w:r>
      <w:r>
        <w:rPr>
          <w:lang w:val="en-US"/>
        </w:rPr>
        <w:t xml:space="preserve">lg </w:t>
      </w:r>
      <w:r>
        <w:rPr>
          <w:i/>
          <w:lang w:val="en-US"/>
        </w:rPr>
        <w:t>n</w:t>
      </w:r>
      <w:r>
        <w:rPr>
          <w:lang w:val="en-US"/>
        </w:rPr>
        <w:t xml:space="preserve"> - </w:t>
      </w:r>
      <w:r>
        <w:t>0</w:t>
      </w:r>
      <w:r>
        <w:rPr>
          <w:lang w:val="en-US"/>
        </w:rPr>
        <w:t>,</w:t>
      </w:r>
      <w:r>
        <w:t>97.</w:t>
      </w:r>
    </w:p>
    <w:p w:rsidR="00000000" w:rsidRDefault="006F2810">
      <w:pPr>
        <w:ind w:firstLine="284"/>
        <w:jc w:val="both"/>
      </w:pPr>
      <w:r>
        <w:t>В натурных условиях фактическую измеренную прочность бетона следует корректировать с учетом степени его увлажнения. К установленной прочности вводятся коэффициенты: для оптимально увлажненного бетона или в сырую погоду - 0,95, для высохшего бетона в сухую солнечную погоду - 0,8-0,9.</w:t>
      </w:r>
    </w:p>
    <w:p w:rsidR="00000000" w:rsidRDefault="006F2810">
      <w:pPr>
        <w:ind w:firstLine="284"/>
        <w:jc w:val="both"/>
      </w:pPr>
      <w:r>
        <w:t>При проведении испытаний не в нормативном 28-суточном возрасте показатель прочности уточняют по формуле прил. 2.</w:t>
      </w:r>
    </w:p>
    <w:p w:rsidR="00000000" w:rsidRDefault="006F2810">
      <w:pPr>
        <w:ind w:firstLine="284"/>
        <w:jc w:val="both"/>
      </w:pPr>
    </w:p>
    <w:sectPr w:rsidR="00000000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2810"/>
    <w:rsid w:val="006F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120" w:after="120"/>
      <w:jc w:val="center"/>
      <w:outlineLvl w:val="0"/>
    </w:pPr>
    <w:rPr>
      <w:b/>
      <w:kern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5" Type="http://schemas.openxmlformats.org/officeDocument/2006/relationships/oleObject" Target="embeddings/oleObject1.bin"/><Relationship Id="rId10" Type="http://schemas.openxmlformats.org/officeDocument/2006/relationships/oleObject" Target="embeddings/oleObject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2784</Words>
  <Characters>15875</Characters>
  <Application>Microsoft Office Word</Application>
  <DocSecurity>0</DocSecurity>
  <Lines>132</Lines>
  <Paragraphs>37</Paragraphs>
  <ScaleCrop>false</ScaleCrop>
  <Company>СНИиП</Company>
  <LinksUpToDate>false</LinksUpToDate>
  <CharactersWithSpaces>18622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subject/>
  <dc:creator>Благий Андрей Владимирович</dc:creator>
  <cp:keywords/>
  <dc:description/>
  <cp:lastModifiedBy>Parhomeiai</cp:lastModifiedBy>
  <cp:revision>2</cp:revision>
  <dcterms:created xsi:type="dcterms:W3CDTF">2013-04-11T11:42:00Z</dcterms:created>
  <dcterms:modified xsi:type="dcterms:W3CDTF">2013-04-11T11:42:00Z</dcterms:modified>
</cp:coreProperties>
</file>