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6613">
      <w:pPr>
        <w:pStyle w:val="1"/>
        <w:tabs>
          <w:tab w:val="left" w:pos="1701"/>
          <w:tab w:val="left" w:pos="2268"/>
          <w:tab w:val="right" w:pos="6237"/>
        </w:tabs>
      </w:pPr>
      <w:bookmarkStart w:id="0" w:name="_GoBack"/>
      <w:bookmarkEnd w:id="0"/>
      <w:r>
        <w:t>Центральный научно-исследовательский и проектный институт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</w:pPr>
      <w:r>
        <w:t>теплового и экспериментального проектирования школ,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</w:pPr>
      <w:r>
        <w:t>дошкольных учреждений, средних и высших учебных заведений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</w:pPr>
      <w:r>
        <w:t>(ЦНИИЭП учебных зданий) Госгражданстроя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spacing w:before="120"/>
        <w:rPr>
          <w:b/>
        </w:rPr>
      </w:pPr>
      <w:r>
        <w:rPr>
          <w:b/>
        </w:rPr>
        <w:t>П О С О Б И Е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rPr>
          <w:b/>
        </w:rPr>
      </w:pPr>
      <w:r>
        <w:rPr>
          <w:b/>
        </w:rPr>
        <w:t>ПО ПРОЕКТИРОВАНИЮ ОБЩЕСТВЕННЫХ ЗДА</w:t>
      </w:r>
      <w:r>
        <w:rPr>
          <w:b/>
        </w:rPr>
        <w:t>НИЙ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rPr>
          <w:b/>
        </w:rPr>
      </w:pPr>
      <w:r>
        <w:rPr>
          <w:b/>
        </w:rPr>
        <w:t>И СООРУЖЕНИЙ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spacing w:after="120"/>
        <w:rPr>
          <w:b/>
        </w:rPr>
      </w:pPr>
      <w:r>
        <w:rPr>
          <w:b/>
        </w:rPr>
        <w:t>(к СНиП 2.08.02</w:t>
      </w:r>
      <w:r>
        <w:rPr>
          <w:b/>
        </w:rPr>
        <w:sym w:font="Symbol" w:char="F02D"/>
      </w:r>
      <w:r>
        <w:rPr>
          <w:b/>
        </w:rPr>
        <w:t>85)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</w:pPr>
      <w:r>
        <w:t>Утверждено приказом по ЦНИИЭП учебных зданий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</w:pPr>
      <w:r>
        <w:t>от 17 июня 1986 года № 70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spacing w:before="120"/>
      </w:pPr>
      <w:r>
        <w:t>Москва Стройиздат 1988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Рекомендовано к изданию секцией Научно-технического совета ЦНИИЭП учебных зданий.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Изложены объемно-планировочные и конструктивные решения и противопожарные требования при проектировании общественных зд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ний и сооружений. Даны примеры расчета.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проектировщиков.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скобках указаны соответствующие номера пунктов, таблиц и фо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мул СНиП 2.08.02-85, к которым даются пояснения.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Пособие</w:t>
      </w:r>
      <w:r>
        <w:rPr>
          <w:rFonts w:ascii="Times New Roman" w:hAnsi="Times New Roman"/>
          <w:sz w:val="20"/>
        </w:rPr>
        <w:t xml:space="preserve"> разработано ЦИИИЭП учебных зданий — канд. техн. наук 3.И.Эстров, канд. архит. Н.С.Шакарян, инж. В.С.Вольман, канд. архит. Е.II.Зайченко при участии инженеров В.М.Бычковской, О.А.Люлихи</w:t>
      </w:r>
      <w:r>
        <w:rPr>
          <w:rFonts w:ascii="Times New Roman" w:hAnsi="Times New Roman"/>
          <w:sz w:val="20"/>
        </w:rPr>
        <w:softHyphen/>
        <w:t>ной;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ЦНИИЭП торгово-бытовых зданий и туристских комплексов (архитектор А.Б.Варшавер);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ЦНИИЭП им. Б.С.Мезенцева (архитектор Д.Г.Копелянский, канд. архит. И.И.Лернер);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ЦНИИЭП инженерного оборудования — инженеры Л.Н.Вайсман, Ю.М.Соснер;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ЛенЗНИИЭП (канд. архит. Э.С.Боровицкий, инж. Ю.Н.Ионов, канд. архит. Н.Я.Лейбошиц, канд. арх</w:t>
      </w:r>
      <w:r>
        <w:rPr>
          <w:rFonts w:ascii="Times New Roman" w:hAnsi="Times New Roman"/>
          <w:sz w:val="20"/>
        </w:rPr>
        <w:t>ит. Ю.Н.Лобанов, архитектор Р.М.Попова, инж.С.С.Шмелева);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ВНИИПО МВД СССР - инж. В.П.Власов, кандидаты техн. наук В.М.Есин, Б.И.Кашолкин, Е.А.Мешалкин;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ЦПКБ по лифтам — инж. С. М Ройтбурд;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МИСИ им. В.В.Куйбышева — д-р техн. наук В.В.Холщевников.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разработке Пособия приняли участие: инспектор — врач Главного санитарно-эпидемиологического управления Минздрава СССР Г.М.Осадчий и мл. научный сотрудник НИИ общей и коммунальной гигиены им. А.С.Сысина, Текшева Л.М.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spacing w:before="120" w:after="120"/>
        <w:rPr>
          <w:b/>
        </w:rPr>
      </w:pPr>
      <w:r>
        <w:rPr>
          <w:b/>
        </w:rPr>
        <w:t>1. ОБЩИЕ ПОЛОЖЕНИЯ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1.1.</w:t>
      </w:r>
      <w:r>
        <w:rPr>
          <w:rFonts w:ascii="Times New Roman" w:hAnsi="Times New Roman"/>
          <w:sz w:val="20"/>
        </w:rPr>
        <w:t xml:space="preserve"> Разработку индивидуаль</w:t>
      </w:r>
      <w:r>
        <w:rPr>
          <w:rFonts w:ascii="Times New Roman" w:hAnsi="Times New Roman"/>
          <w:sz w:val="20"/>
        </w:rPr>
        <w:t>ных проектов общественных зданий и сооружений и привязку типовых проектов необходимо выполнять с уч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том климатических, геологических, демографических, национал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но-бытовых и других местных условий конкретного города, поселка, сел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ского населенного пункта.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типового проектирования общественных зданий принято сл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дующее укрупненное районирование территории страны: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</w:t>
      </w:r>
      <w:r>
        <w:rPr>
          <w:rFonts w:ascii="Times New Roman" w:hAnsi="Times New Roman"/>
          <w:sz w:val="20"/>
          <w:lang w:val="en-US"/>
        </w:rPr>
        <w:t>I</w:t>
      </w:r>
      <w:r>
        <w:rPr>
          <w:rFonts w:ascii="Times New Roman" w:hAnsi="Times New Roman"/>
          <w:sz w:val="20"/>
        </w:rPr>
        <w:t xml:space="preserve">А, IБ и IГ климатические подрайоны;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б) IВ подрайон, II и III климатические районы;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IV климатический район.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строительства в IД подрайо</w:t>
      </w:r>
      <w:r>
        <w:rPr>
          <w:rFonts w:ascii="Times New Roman" w:hAnsi="Times New Roman"/>
          <w:sz w:val="20"/>
        </w:rPr>
        <w:t>не при наличии вечномерзлых гру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тов или расчетной зимней температуры ниже — 45 °С используются типовые проекты, предназначенные для IА, IБ и IГ подрайонов, а на остальной территории — для IВ подрайона.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объектов массового строительства разрабатываются типовые проекты, рассчитанные на различные природные условия: наличие сейсмики 7, 8 и 9 баллов, просадочные грунты, подрабатываемые терр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рии.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1.2 (1.2).</w:t>
      </w:r>
      <w:r>
        <w:rPr>
          <w:rFonts w:ascii="Times New Roman" w:hAnsi="Times New Roman"/>
          <w:sz w:val="20"/>
        </w:rPr>
        <w:t xml:space="preserve"> При переменных планировочных отметках земли этажи или часть этажей считаются надземными, цокольными ил</w:t>
      </w:r>
      <w:r>
        <w:rPr>
          <w:rFonts w:ascii="Times New Roman" w:hAnsi="Times New Roman"/>
          <w:sz w:val="20"/>
        </w:rPr>
        <w:t>и подвальными, если не менее 70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% площади этажа или рассматриваемой части этажа соответствуют определению, приведенному в п. 1.2 СНиП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2.08.02—85.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Холодное подполье с круглогодичной естественной вентиляцией (подполье для проветривания) устраивается под зданиями, проектиру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мыми для строительства на вечномерзлых грунтах с использованием их в мерзлом состоянии в течение всего периода эксплуатации (принцип 1). В этом случае техническое подполье или технический этаж для разм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щения инженерных сетей рекомендуется у</w:t>
      </w:r>
      <w:r>
        <w:rPr>
          <w:rFonts w:ascii="Times New Roman" w:hAnsi="Times New Roman"/>
          <w:sz w:val="20"/>
        </w:rPr>
        <w:t xml:space="preserve">страивать выше подполья для проветривания. При небольших габаритах здания в плане допускается размещать инженерные сети в толще перекрытия над подпольем для проветривания без устройства технического подполья или технического этажа (рис. 1, а и 1, б). 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spacing w:before="120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65pt">
            <v:imagedata r:id="rId4" o:title=""/>
          </v:shape>
        </w:pict>
      </w:r>
    </w:p>
    <w:p w:rsidR="00000000" w:rsidRDefault="00646613">
      <w:pPr>
        <w:ind w:firstLine="0"/>
        <w:jc w:val="center"/>
      </w:pPr>
      <w:r>
        <w:pict>
          <v:shape id="_x0000_i1026" type="#_x0000_t75" style="width:192pt;height:112.5pt">
            <v:imagedata r:id="rId5" o:title=""/>
          </v:shape>
        </w:pic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spacing w:before="120"/>
      </w:pPr>
      <w:r>
        <w:t>Рис. 1. Цокольно-фундаментная часть здания каркасной констру</w:t>
      </w:r>
      <w:r>
        <w:t>к</w:t>
      </w:r>
      <w:r>
        <w:t xml:space="preserve">ции </w:t>
      </w:r>
      <w:r>
        <w:br/>
        <w:t xml:space="preserve">(1 принцип строительства) </w:t>
      </w:r>
    </w:p>
    <w:p w:rsidR="00000000" w:rsidRDefault="00646613">
      <w:pPr>
        <w:pStyle w:val="2"/>
        <w:tabs>
          <w:tab w:val="left" w:pos="1701"/>
          <w:tab w:val="left" w:pos="2268"/>
          <w:tab w:val="right" w:pos="6237"/>
        </w:tabs>
      </w:pPr>
      <w:r>
        <w:t>а — при техническом подполье или техническом этаже над подпольем для проветривания; б — при совмещенном перекрытии над подпольем для проветривания; 1 — подполье дл</w:t>
      </w:r>
      <w:r>
        <w:t>я проветривания; 2 — ригели ц</w:t>
      </w:r>
      <w:r>
        <w:t>о</w:t>
      </w:r>
      <w:r>
        <w:t>кольного перекрытия; 3 — пустотная панель перекрытия: 4 — утепл</w:t>
      </w:r>
      <w:r>
        <w:t>и</w:t>
      </w:r>
      <w:r>
        <w:t>тель; 5 — техническое подполье или технический этаж; 6 — колонна; 7 — стакан-подколонник; 8 — ростверк; 9 — сваи; в — решение цокол</w:t>
      </w:r>
      <w:r>
        <w:t>ь</w:t>
      </w:r>
      <w:r>
        <w:t>ной части здания на примере общественного центра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1.3 (пп. 1.4, 1.5).</w:t>
      </w:r>
      <w:r>
        <w:rPr>
          <w:rFonts w:ascii="Times New Roman" w:hAnsi="Times New Roman"/>
          <w:sz w:val="20"/>
        </w:rPr>
        <w:t xml:space="preserve"> В практике проектирования общественных зданий кроме показателей общей и нормируемой площади применяются также такие показатели, как полезная площадь, строительный объем и пл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щадь застройки здания.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Полезная площадь общ</w:t>
      </w:r>
      <w:r>
        <w:rPr>
          <w:rFonts w:ascii="Times New Roman" w:hAnsi="Times New Roman"/>
          <w:sz w:val="20"/>
        </w:rPr>
        <w:t>ественного здания определяется как сумма площадей всех размещаемых в нем помещений, а также балконов и а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тресолей в залах, фойе и т. п., за исключением лестничных клеток, ли</w:t>
      </w:r>
      <w:r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>товых шахт, внутренних открытых лестниц.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определения строительного объема и площади застройки общественных зданий приведены в прил. 1.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spacing w:before="120" w:after="120"/>
        <w:rPr>
          <w:b/>
        </w:rPr>
      </w:pPr>
      <w:r>
        <w:rPr>
          <w:b/>
        </w:rPr>
        <w:t xml:space="preserve">2. ОБЪЕМНО-ПЛАНИРОВОЧНЫЕ И КОНСТРУКТИВНЫЕ </w:t>
      </w:r>
      <w:r>
        <w:rPr>
          <w:b/>
        </w:rPr>
        <w:br/>
        <w:t>Р</w:t>
      </w:r>
      <w:r>
        <w:rPr>
          <w:b/>
        </w:rPr>
        <w:t>Е</w:t>
      </w:r>
      <w:r>
        <w:rPr>
          <w:b/>
        </w:rPr>
        <w:t>ШЕНИЯ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</w:t>
      </w:r>
      <w:r>
        <w:rPr>
          <w:rFonts w:ascii="Times New Roman" w:hAnsi="Times New Roman"/>
          <w:sz w:val="20"/>
        </w:rPr>
        <w:t xml:space="preserve"> (Разд. 2). Вместимость (пропускная способность) общественных зданий принимается в соответствии с функциональными требованиями и исходя из но</w:t>
      </w:r>
      <w:r>
        <w:rPr>
          <w:rFonts w:ascii="Times New Roman" w:hAnsi="Times New Roman"/>
          <w:sz w:val="20"/>
        </w:rPr>
        <w:t xml:space="preserve">рм расчета установленных СНиП 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>-60-75**.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Проектирование общественных зданий и сооружений в городах и других населенных пунктах рекомендуется увязывать с организацией подъездов общественного и другого транспорта, с размещением остан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вочных пунктов и стоянок, устройством удобных и безопасных путей движения пешеходов.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 стремиться к тому, чтобы архитектурно-композицион</w:t>
      </w:r>
      <w:r>
        <w:rPr>
          <w:rFonts w:ascii="Times New Roman" w:hAnsi="Times New Roman"/>
          <w:sz w:val="20"/>
        </w:rPr>
        <w:softHyphen/>
        <w:t>ные решения общественных зданий соответствовали их градостроител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ному значению.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общественных зданий и сооружений н</w:t>
      </w:r>
      <w:r>
        <w:rPr>
          <w:rFonts w:ascii="Times New Roman" w:hAnsi="Times New Roman"/>
          <w:sz w:val="20"/>
        </w:rPr>
        <w:t>еобход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мо соблюдать требования по охране и улучшению окружающей среды с учетом региональных особенностей района строительства.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 (2.1).</w:t>
      </w:r>
      <w:r>
        <w:rPr>
          <w:rFonts w:ascii="Times New Roman" w:hAnsi="Times New Roman"/>
          <w:sz w:val="20"/>
        </w:rPr>
        <w:t xml:space="preserve"> При проектировании зданий со стилобатом желательно предусматривать доступ пожарных с автомеханических лестниц в этажи высотной части здания.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 (2.2).</w:t>
      </w:r>
      <w:r>
        <w:rPr>
          <w:rFonts w:ascii="Times New Roman" w:hAnsi="Times New Roman"/>
          <w:sz w:val="20"/>
        </w:rPr>
        <w:t xml:space="preserve"> Высота этажа общественного здания принимается по но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мам проектирования жилых зданий в тех случаях, когда здание или его обособленная часть предназначены главным образом для размещения жилых помещений, например, спальные ко</w:t>
      </w:r>
      <w:r>
        <w:rPr>
          <w:rFonts w:ascii="Times New Roman" w:hAnsi="Times New Roman"/>
          <w:sz w:val="20"/>
        </w:rPr>
        <w:t>рпуса учреждений отдыха, жилая часть гостиниц, спальные корпуса школ-интернатов и т. п. При размещении в общественном здании одной или двух квартир для перс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нала и при невозможности их размещения в обособленной части здания высота этажа принимается по нормам проектирования общественных зданий.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Высоту этажа небольших общественных зданий, предназначенных в основном для строительства в сельской местности, допускается прин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мать равной высоте этажа жилых зданий. Перечень таких зданий пр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веден в ВСН по проектиров</w:t>
      </w:r>
      <w:r>
        <w:rPr>
          <w:rFonts w:ascii="Times New Roman" w:hAnsi="Times New Roman"/>
          <w:sz w:val="20"/>
        </w:rPr>
        <w:t>анию различных видов общественных зд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ний.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 (2.3).</w:t>
      </w:r>
      <w:r>
        <w:rPr>
          <w:rFonts w:ascii="Times New Roman" w:hAnsi="Times New Roman"/>
          <w:sz w:val="20"/>
        </w:rPr>
        <w:t xml:space="preserve"> Высоту подполья при отсутствии в нем оборудования, тр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бующего постоянного обслуживания персоналом (насосы, вентиляторы, элеваторы, задвижки и т. п.), можно принимать не менее 1,6 м до низа выступающих конструкций перекрытия.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 (2.7).</w:t>
      </w:r>
      <w:r>
        <w:rPr>
          <w:rFonts w:ascii="Times New Roman" w:hAnsi="Times New Roman"/>
          <w:sz w:val="20"/>
        </w:rPr>
        <w:t xml:space="preserve"> В </w:t>
      </w:r>
      <w:r>
        <w:rPr>
          <w:rFonts w:ascii="Times New Roman" w:hAnsi="Times New Roman"/>
          <w:sz w:val="20"/>
          <w:lang w:val="en-US"/>
        </w:rPr>
        <w:t>I</w:t>
      </w:r>
      <w:r>
        <w:rPr>
          <w:rFonts w:ascii="Times New Roman" w:hAnsi="Times New Roman"/>
          <w:sz w:val="20"/>
        </w:rPr>
        <w:t>А, IВ и IГ климатических подрайонах с сильными ве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рами переменного направления возможно устройство дополнительных наружных тамбуров с двумя входами с разных сторон для использов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ния одного из них в зависимости от направ</w:t>
      </w:r>
      <w:r>
        <w:rPr>
          <w:rFonts w:ascii="Times New Roman" w:hAnsi="Times New Roman"/>
          <w:sz w:val="20"/>
        </w:rPr>
        <w:t>ления ветра. Необходима также защита входов в здание ветроотбойными сте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ками.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входов в здания, строительство которых осущ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ствляется при использовании вечномерзлых грунтов в качестве основ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ния по принципу 1, рекомендуется уменьшать высоту наружных крылец, перенося часть ступеней внутрь здания.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устройства входов в здания приведены на рис. 2—5.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spacing w:before="120" w:after="120"/>
      </w:pPr>
      <w:r>
        <w:pict>
          <v:shape id="_x0000_i1027" type="#_x0000_t75" style="width:318.75pt;height:276.75pt">
            <v:imagedata r:id="rId6" o:title=""/>
          </v:shape>
        </w:pic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</w:pPr>
      <w:r>
        <w:t xml:space="preserve">Рис. 2. Компактное решение здания (на примере общеобразовательной школы) с одним входом и двойным тамбуром, обеспечивающим </w:t>
      </w:r>
      <w:r>
        <w:br/>
        <w:t>изм</w:t>
      </w:r>
      <w:r>
        <w:t>е</w:t>
      </w:r>
      <w:r>
        <w:t>нение напра</w:t>
      </w:r>
      <w:r>
        <w:t>вления движения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spacing w:before="120" w:after="120"/>
      </w:pPr>
      <w:r>
        <w:pict>
          <v:shape id="_x0000_i1028" type="#_x0000_t75" style="width:310.5pt;height:287.25pt">
            <v:imagedata r:id="rId7" o:title=""/>
          </v:shape>
        </w:pic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</w:pPr>
      <w:r>
        <w:t>Рис. 3. Фрагмент (вход в здание)</w:t>
      </w:r>
    </w:p>
    <w:p w:rsidR="00000000" w:rsidRDefault="00646613">
      <w:pPr>
        <w:pStyle w:val="2"/>
        <w:tabs>
          <w:tab w:val="left" w:pos="1701"/>
          <w:tab w:val="left" w:pos="2268"/>
          <w:tab w:val="right" w:pos="6237"/>
        </w:tabs>
      </w:pPr>
      <w:r>
        <w:t>1 - холодный тамбур; 2 - теплый тамбур; 3 - помещение теплозавесы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rPr>
          <w:lang w:val="en-US"/>
        </w:rPr>
      </w:pPr>
      <w:r>
        <w:object w:dxaOrig="4521" w:dyaOrig="3893">
          <v:shape id="_x0000_i1029" type="#_x0000_t75" style="width:311.25pt;height:266.25pt" o:ole="">
            <v:imagedata r:id="rId8" o:title=""/>
          </v:shape>
          <o:OLEObject Type="Embed" ProgID="Word.Document.8" ShapeID="_x0000_i1029" DrawAspect="Content" ObjectID="_1427212060" r:id="rId9"/>
        </w:object>
      </w:r>
    </w:p>
    <w:p w:rsidR="00000000" w:rsidRDefault="00646613">
      <w:pPr>
        <w:ind w:firstLine="0"/>
        <w:jc w:val="center"/>
      </w:pPr>
      <w:r>
        <w:pict>
          <v:shape id="_x0000_i1030" type="#_x0000_t75" style="width:300.75pt;height:176.25pt">
            <v:imagedata r:id="rId10" o:title=""/>
          </v:shape>
        </w:pic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</w:pPr>
      <w:r>
        <w:t>Рис. 4. Решение входа в здание (на примере общественного центра) с устройством двойного тамбура: а — план; б — разрез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spacing w:before="120" w:after="120"/>
      </w:pPr>
      <w:r>
        <w:pict>
          <v:shape id="_x0000_i1031" type="#_x0000_t75" style="width:309pt;height:195.75pt">
            <v:imagedata r:id="rId11" o:title=""/>
          </v:shape>
        </w:pic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</w:pPr>
      <w:r>
        <w:t xml:space="preserve">Рис. 5. Решение входа в здание (на примере детских яслей-сада) </w:t>
      </w:r>
      <w:r>
        <w:br/>
        <w:t>с ус</w:t>
      </w:r>
      <w:r>
        <w:t>т</w:t>
      </w:r>
      <w:r>
        <w:t>ройством двойного тамбура</w:t>
      </w:r>
    </w:p>
    <w:p w:rsidR="00000000" w:rsidRDefault="00646613">
      <w:pPr>
        <w:pStyle w:val="2"/>
        <w:tabs>
          <w:tab w:val="left" w:pos="1701"/>
          <w:tab w:val="left" w:pos="2268"/>
          <w:tab w:val="right" w:pos="6237"/>
        </w:tabs>
      </w:pPr>
      <w:r>
        <w:t>1 - тамбур саночный; 2 - тамбур отапливаемый; 3 - спальня; 4 - групп</w:t>
      </w:r>
      <w:r>
        <w:t>о</w:t>
      </w:r>
      <w:r>
        <w:t>вая; 5 - раздевальня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 (2.8).</w:t>
      </w:r>
      <w:r>
        <w:rPr>
          <w:rFonts w:ascii="Times New Roman" w:hAnsi="Times New Roman"/>
          <w:sz w:val="20"/>
        </w:rPr>
        <w:t xml:space="preserve"> Высоту ограждения наружных лестниц и площадок спо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тивных сооружений, кинотеатров, театров, клубов и магазинов рекоме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дуется принимать не менее 1,2 м, а остальных зданий не менее 0,9 м. При ширине наружных лестниц более 2,4 м желательно предусматр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вать промежуточные поручни.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2.7(2.10).</w:t>
      </w:r>
      <w:r>
        <w:rPr>
          <w:rFonts w:ascii="Times New Roman" w:hAnsi="Times New Roman"/>
          <w:sz w:val="20"/>
        </w:rPr>
        <w:t xml:space="preserve"> Нормы площади гардеробных, приведенные в СНиПе, не распространяются на гардеробные с самообслуживанием (школы, шк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лы-интернаты, профтехучилища и др.), которые следует проектировать по соответствующим ВСН.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гардеробных для обслуживающего персонала общественн</w:t>
      </w:r>
      <w:r>
        <w:rPr>
          <w:rFonts w:ascii="Times New Roman" w:hAnsi="Times New Roman"/>
          <w:sz w:val="20"/>
        </w:rPr>
        <w:t>ых зданий, когда требуется устройство индивидуальных шкафчиков для переодевания, следует руководствоваться соответс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 xml:space="preserve">вующими СНиПами.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2.8 (2.12).</w:t>
      </w:r>
      <w:r>
        <w:rPr>
          <w:rFonts w:ascii="Times New Roman" w:hAnsi="Times New Roman"/>
          <w:sz w:val="20"/>
        </w:rPr>
        <w:t xml:space="preserve"> При проектировании санитарных узлов рекомендуется и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 xml:space="preserve">пользовать нормали их планировки (НП-204-73).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количества приборов в уборных и душевых приведен в ВСН по проектированию различных общественных зданий.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 (2.15).</w:t>
      </w:r>
      <w:r>
        <w:rPr>
          <w:rFonts w:ascii="Times New Roman" w:hAnsi="Times New Roman"/>
          <w:sz w:val="20"/>
        </w:rPr>
        <w:t xml:space="preserve"> В этом пункте приведен перечень помещений, которые д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пускается проектировать без естественного освещения в дополнение к СНиП 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>-4-79 «Естественн</w:t>
      </w:r>
      <w:r>
        <w:rPr>
          <w:rFonts w:ascii="Times New Roman" w:hAnsi="Times New Roman"/>
          <w:sz w:val="20"/>
        </w:rPr>
        <w:t>ое и искусственное освещение». Так, напр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мер, согласно СНиП II-4-79 в коридорах, проходах и переходах общес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венных зданий допускается не предусматривать естественное освещ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ние. В тех случаях, когда коридоры проектируют с естественным осв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щением, следует руководствоваться п. 2.16 СНиП 2.08.02—85.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Приведенный в п. 2.15 СНиПа перечень помещений может быть д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полнен в ВСН по проектированию различных видов общественных зд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ний. Нормы освещенности помещений приведены в СНиП 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>-4-79.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зальных помещениях без естеств</w:t>
      </w:r>
      <w:r>
        <w:rPr>
          <w:rFonts w:ascii="Times New Roman" w:hAnsi="Times New Roman"/>
          <w:sz w:val="20"/>
        </w:rPr>
        <w:t>енного освещения, размещаемых в подвальных этажах, рекомендуется предусматривать аварийное эв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куационное освещение, отвечающее треб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ваниям СНиП II-4-79.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Дымоудаление из таких помещений желательно предусматривать в соответствии с требованиями п. 3.26 СНиП 2.08.02—85.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 в первый этаж из актовых и конференц-залов, лекционных аудиторий и кулуаров, торговых залов, салонов для посетителей пре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приятий бытового обслуживания, размещенных в подвальных и цокол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ных этажах, рекомендуется предусматривать по обособлен</w:t>
      </w:r>
      <w:r>
        <w:rPr>
          <w:rFonts w:ascii="Times New Roman" w:hAnsi="Times New Roman"/>
          <w:sz w:val="20"/>
        </w:rPr>
        <w:t>ным лестни</w:t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</w:rPr>
        <w:t>ным клеткам, расположенным на расстоянии не менее 6 м от других лес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ничных клеток.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Отделку стен и потолков таких помещений желательно предусматр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вать в соответствии с требованиями к залам вместимостью 1500 мест и более.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2.10(2.18).</w:t>
      </w:r>
      <w:r>
        <w:rPr>
          <w:rFonts w:ascii="Times New Roman" w:hAnsi="Times New Roman"/>
          <w:sz w:val="20"/>
        </w:rPr>
        <w:t xml:space="preserve"> Схема планировки кинопроекционного комплекса конф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ренц-зала и других кинофицируемых залов общественных зданий (за исключением зрительных залов кинотеатров, клубов и др.) приведена на рис. 6.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spacing w:before="120" w:after="120"/>
      </w:pPr>
      <w:r>
        <w:pict>
          <v:shape id="_x0000_i1032" type="#_x0000_t75" style="width:153pt;height:154.5pt">
            <v:imagedata r:id="rId12" o:title=""/>
          </v:shape>
        </w:pic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</w:pPr>
      <w:r>
        <w:t xml:space="preserve">Рис. 6. Схема планировки кинопроекционного комплекса </w:t>
      </w:r>
      <w:r>
        <w:br/>
        <w:t>конференц-зала</w:t>
      </w:r>
    </w:p>
    <w:p w:rsidR="00000000" w:rsidRDefault="00646613">
      <w:pPr>
        <w:pStyle w:val="2"/>
        <w:tabs>
          <w:tab w:val="left" w:pos="1701"/>
          <w:tab w:val="left" w:pos="2268"/>
          <w:tab w:val="right" w:pos="6237"/>
        </w:tabs>
        <w:jc w:val="center"/>
      </w:pPr>
      <w:r>
        <w:t>А - там</w:t>
      </w:r>
      <w:r>
        <w:t>бур; Б - проекционная; В - перемоточная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4"/>
        <w:gridCol w:w="586"/>
        <w:gridCol w:w="586"/>
        <w:gridCol w:w="586"/>
        <w:gridCol w:w="586"/>
        <w:gridCol w:w="586"/>
        <w:gridCol w:w="586"/>
        <w:gridCol w:w="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</w:t>
            </w:r>
          </w:p>
        </w:tc>
        <w:tc>
          <w:tcPr>
            <w:tcW w:w="4102" w:type="dxa"/>
            <w:gridSpan w:val="7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Буквенное обозначение параметров (параметры в метрах)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кинопроекционного</w:t>
            </w:r>
          </w:p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комплекса</w:t>
            </w:r>
          </w:p>
        </w:tc>
        <w:tc>
          <w:tcPr>
            <w:tcW w:w="586" w:type="dxa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586" w:type="dxa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586" w:type="dxa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586" w:type="dxa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586" w:type="dxa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586" w:type="dxa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</w:t>
            </w:r>
            <w:r>
              <w:rPr>
                <w:rFonts w:ascii="Times New Roman" w:hAnsi="Times New Roman"/>
                <w:sz w:val="20"/>
              </w:rPr>
              <w:softHyphen/>
              <w:t>нее</w:t>
            </w:r>
          </w:p>
        </w:tc>
        <w:tc>
          <w:tcPr>
            <w:tcW w:w="586" w:type="dxa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35 мм кинопроект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ров с ксеноновыми ла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пами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35 мм кинопроект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ров с лампами накал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вания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16 мм стационарн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го кинопроектора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</w:tr>
    </w:tbl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</w:pPr>
      <w:r>
        <w:rPr>
          <w:rFonts w:ascii="Times New Roman" w:hAnsi="Times New Roman"/>
          <w:sz w:val="20"/>
        </w:rPr>
        <w:t>Величина параметров принята в соответствии с нормами на проект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рование кинотеатров.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2.11 (2.21).</w:t>
      </w:r>
      <w:r>
        <w:rPr>
          <w:rFonts w:ascii="Times New Roman" w:hAnsi="Times New Roman"/>
          <w:sz w:val="20"/>
        </w:rPr>
        <w:t xml:space="preserve"> Наименьшая этажность и другие условия, при</w:t>
      </w:r>
      <w:r>
        <w:rPr>
          <w:rFonts w:ascii="Times New Roman" w:hAnsi="Times New Roman"/>
          <w:sz w:val="20"/>
        </w:rPr>
        <w:t xml:space="preserve"> которых должны устанавливаться пассажирские лифты, оговорены в нормах на проектирование общественных зданий.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 выполнения расчета установка пассажирских лифтов а зданиях может быть осуществлена в следующих случаях: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этажности меньшей, чем указано в нормах;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когда лифты устанавливаются для выполнения специальных техн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логических целей (служебно-хозяйственные лифты гостиниц и турбаз; лифты для транспортирования аптечных товаров, белья, отходов леч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 в больницах и для других подобных целей);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когда числ</w:t>
      </w:r>
      <w:r>
        <w:rPr>
          <w:rFonts w:ascii="Times New Roman" w:hAnsi="Times New Roman"/>
          <w:sz w:val="20"/>
        </w:rPr>
        <w:t>о и параметры лифтов, необходимые для установки в зд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нии, оговорены в нормати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ном документе или в пособии к нему.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2.12 (2.21).</w:t>
      </w:r>
      <w:r>
        <w:rPr>
          <w:rFonts w:ascii="Times New Roman" w:hAnsi="Times New Roman"/>
          <w:sz w:val="20"/>
        </w:rPr>
        <w:t xml:space="preserve"> Расчет вертикального транспорта включает: составление схем движения пассажирских потоков (далее — пассажиропот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ков);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определение расчетных пассажирских потоков в разные периоды функционирования зданий;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размещение лифтовых узлов в плане здания;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 вопросов о взаиморасположении лифтов и организации их р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боты;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интервала движения пассажирских лифтов в соответствии с требуем</w:t>
      </w:r>
      <w:r>
        <w:rPr>
          <w:rFonts w:ascii="Times New Roman" w:hAnsi="Times New Roman"/>
          <w:sz w:val="20"/>
        </w:rPr>
        <w:t>ым уровнем комфортности обслуживания пассажиров в здании;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расчетного заполнения кабины пассажирских лифтов и предварительный выбор типоразмера лифта по грузоподъемности и ск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рости в соответствии с требуемым уровнем комфортности обслуживания пассажиров в здании;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расчеты с целью определения необходимого для установки в здании числа и параметров лифтов;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технико-экономический анализ результатов расчета различных вар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антов систем вертикального транспорта и выбор проектного вариа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та.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многоэтажных з</w:t>
      </w:r>
      <w:r>
        <w:rPr>
          <w:rFonts w:ascii="Times New Roman" w:hAnsi="Times New Roman"/>
          <w:sz w:val="20"/>
        </w:rPr>
        <w:t>даниях с интенсивными пассажиропотоками при необходимости установки большого числа лифтов выбор их числа и п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раметров с определением показателей работы вертикального транспорта (времени ожидания для пассажиров, времени поездки, длины очереди) рекомендуется выполнять методами моделирования с использованием ЭВМ. Указанная работа по заказам может быть выполнена головной научно-исследовательской организацией по лифтам.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Исходные данные для расчета вертикального транспорта: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подъема лифтов; число и назначе</w:t>
      </w:r>
      <w:r>
        <w:rPr>
          <w:rFonts w:ascii="Times New Roman" w:hAnsi="Times New Roman"/>
          <w:sz w:val="20"/>
        </w:rPr>
        <w:t xml:space="preserve">ние этажей;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технология функционирования здания;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помещений, расположенных на этажах и непосредс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венно влияющих на величины пассажирских или транспортных пот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ков;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характеристика каждого вида потока, перевозимого пассажирскими лифтами;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требуемый уровень комфортности обслуживания пассажиров в зд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нии.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Методические основы расчета вертикального транспорта (лифтов) приведены в прил. 2. Там же приведены основные понятия (термины), применяемые при проектировании и расчете вертикального транспорта (</w:t>
      </w:r>
      <w:r>
        <w:rPr>
          <w:rFonts w:ascii="Times New Roman" w:hAnsi="Times New Roman"/>
          <w:sz w:val="20"/>
        </w:rPr>
        <w:t>лифтов).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2.13 (2.21).</w:t>
      </w:r>
      <w:r>
        <w:rPr>
          <w:rFonts w:ascii="Times New Roman" w:hAnsi="Times New Roman"/>
          <w:sz w:val="20"/>
        </w:rPr>
        <w:t xml:space="preserve"> При размещении в здании грузового лифта, используем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го для транспортирования людей, следует иметь в виду, что система управления таким лифтом не предусматривает выполнение лифтом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путных остановок по вызовам. По вызовам с этажа может прийти тол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ко освободившаяся кабина.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рядом двух и более таких грузовых лифтов они не м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гут быть объединены системой группового управления, так как каждый из них работает обособленно и имеет собственные вызывные кнопочные посты на этажах.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</w:t>
      </w:r>
      <w:r>
        <w:rPr>
          <w:rFonts w:ascii="Times New Roman" w:hAnsi="Times New Roman"/>
          <w:b/>
          <w:sz w:val="20"/>
        </w:rPr>
        <w:t>4 (2.21).</w:t>
      </w:r>
      <w:r>
        <w:rPr>
          <w:rFonts w:ascii="Times New Roman" w:hAnsi="Times New Roman"/>
          <w:sz w:val="20"/>
        </w:rPr>
        <w:t xml:space="preserve"> Номенклатура пассажирских лифтов, которые могут у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танавливаться в общественных зданиях и сооружениях, приведена в ГОСТ 5746—83*.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управления лифтами для общественных зданий согласно ГОСТ 5746—83* «смешанная собирательная в двух направлениях», т. е. на каждом этаже имеется кнопка вызова для остановки лифта, для дв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жения вверх и для движения вниз (на нижней остановке кнопка вызова только для движения вверх, а на верхней остановке—только для движ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 вниз). Группа лифтов (см. прил. 2) оснащает</w:t>
      </w:r>
      <w:r>
        <w:rPr>
          <w:rFonts w:ascii="Times New Roman" w:hAnsi="Times New Roman"/>
          <w:sz w:val="20"/>
        </w:rPr>
        <w:t>ся системой группового управления. В этом случае на каждом этаже устанавливается один в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зывной кнопочный пост на группу лифтов. На появившийся вызов си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тема группового управления направляет один из лифтов группы, что обеспечивает минимальное время ожидания для пассажиров, исключает движение на один вызов нескольких лифтов, улучшает эксплуатацио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ные показатели лифтов.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2.15 (2.21).</w:t>
      </w:r>
      <w:r>
        <w:rPr>
          <w:rFonts w:ascii="Times New Roman" w:hAnsi="Times New Roman"/>
          <w:sz w:val="20"/>
        </w:rPr>
        <w:t xml:space="preserve"> Система управления лифтами общественных зданий обеспечивает их работу в режиме «пожарная опасность». Режим «пожарная опасность» в</w:t>
      </w:r>
      <w:r>
        <w:rPr>
          <w:rFonts w:ascii="Times New Roman" w:hAnsi="Times New Roman"/>
          <w:sz w:val="20"/>
        </w:rPr>
        <w:t>ключается автоматически по сигналу от автом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тической пожарной сигнализации здания независимо от нагрузки и 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правления движения кабины лифта и обеспечивает принудительное, движение лифта на основной посадочный этаж (за исключением случ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ев, когда лифт стоит на остановках ниже основного посадочного эт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жа).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прибытии на основной посадочный этаж двери кабины лифта о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крываются и остаются в открытом положении. Возвращение системы управления лифтами в нормативный режим работы может быть прои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веден только из маши</w:t>
      </w:r>
      <w:r>
        <w:rPr>
          <w:rFonts w:ascii="Times New Roman" w:hAnsi="Times New Roman"/>
          <w:sz w:val="20"/>
        </w:rPr>
        <w:t>нного помещения.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Режим «пожарная опасность» обеспечивает безопасность пассаж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ров, находящихся в лифтах, во время возникновения пожара в зданиях.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2.16 (2.21).</w:t>
      </w:r>
      <w:r>
        <w:rPr>
          <w:rFonts w:ascii="Times New Roman" w:hAnsi="Times New Roman"/>
          <w:sz w:val="20"/>
        </w:rPr>
        <w:t xml:space="preserve"> При проектировании лифтов в зданиях необходимо в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полнять требования правил устройства и безопасности эксплуатации лифтов. По этим правилам расположение шахт лифтов над проходами и помещениями, в которых смогут находиться люди, допускается только в тех случаях, когда перекрытие, расположенное под шахтой, способно выдержать удар противовеса, свободно пад</w:t>
      </w:r>
      <w:r>
        <w:rPr>
          <w:rFonts w:ascii="Times New Roman" w:hAnsi="Times New Roman"/>
          <w:sz w:val="20"/>
        </w:rPr>
        <w:t>ающего с наибольшей во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можной скоростью.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2.17 (2.21).</w:t>
      </w:r>
      <w:r>
        <w:rPr>
          <w:rFonts w:ascii="Times New Roman" w:hAnsi="Times New Roman"/>
          <w:sz w:val="20"/>
        </w:rPr>
        <w:t xml:space="preserve"> В комплект проектной документации на здание и соор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жение должен входить чертеж на заказ лифтов, оформленный в соотве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ствии с требованиями производителя лифтов.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2.18 (2.21).</w:t>
      </w:r>
      <w:r>
        <w:rPr>
          <w:rFonts w:ascii="Times New Roman" w:hAnsi="Times New Roman"/>
          <w:sz w:val="20"/>
        </w:rPr>
        <w:t xml:space="preserve"> В зданиях, имеющих более 2 лифтов, желательно пред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сматривать диспетчерский контроль за работой лифтов. Диспетчерское оборудование можно размещать в отдельном помещении или в диспе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черской другого инженерного оборудования здания. Диспетчерская м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жет обслуживать группу зданий.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2.19 (2.</w:t>
      </w:r>
      <w:r>
        <w:rPr>
          <w:rFonts w:ascii="Times New Roman" w:hAnsi="Times New Roman"/>
          <w:b/>
          <w:sz w:val="20"/>
        </w:rPr>
        <w:t>21).</w:t>
      </w:r>
      <w:r>
        <w:rPr>
          <w:rFonts w:ascii="Times New Roman" w:hAnsi="Times New Roman"/>
          <w:sz w:val="20"/>
        </w:rPr>
        <w:t xml:space="preserve"> В зданиях, имеющих более 2 лифтов, желательно пред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сматривать помещение для размещения мастерской по ремонту лифтов. Это помещение допускается размещать в подвальных и цокольных эт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жах. Помещение для мастерской по ремонту лифтов может быть пред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смотрено на группу рядом расположенных зд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ний.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2.20 (2.21).</w:t>
      </w:r>
      <w:r>
        <w:rPr>
          <w:rFonts w:ascii="Times New Roman" w:hAnsi="Times New Roman"/>
          <w:sz w:val="20"/>
        </w:rPr>
        <w:t xml:space="preserve"> Выбор типа, грузоподъемности, скорости и размеров к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бин грузовых лифтов должен производиться с учетом технологических требований, максимальной массы и габаритов грузов и сопровожда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щих их людей, а также</w:t>
      </w:r>
      <w:r>
        <w:rPr>
          <w:rFonts w:ascii="Times New Roman" w:hAnsi="Times New Roman"/>
          <w:sz w:val="20"/>
        </w:rPr>
        <w:t xml:space="preserve"> величин грузопотоков.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случаях, оговоренных в ВСН на проектирование различных видов общественных зданий, выбор грузовых лифтов должен быть обоснован расчетом.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2.21 (2.21).</w:t>
      </w:r>
      <w:r>
        <w:rPr>
          <w:rFonts w:ascii="Times New Roman" w:hAnsi="Times New Roman"/>
          <w:sz w:val="20"/>
        </w:rPr>
        <w:t xml:space="preserve"> Размеры лифтовых холлов и тамбуров перед грузовыми лифтами должны быть не меньше внутренних габаритов шахты и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зволять доставку и размещение грузов со средствами транспорта, до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тавляющими эти грузы. Двери шахт грузовых лифтов не должны вых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дить наружу из зданий и сооружений. При необходимости загрузки и разгрузки лифта с улицы перед ег</w:t>
      </w:r>
      <w:r>
        <w:rPr>
          <w:rFonts w:ascii="Times New Roman" w:hAnsi="Times New Roman"/>
          <w:sz w:val="20"/>
        </w:rPr>
        <w:t>о дверями устраивается тамбур с дв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рями, предохраняющий лифт от атмосферных осадков и обеспечива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щий нормативные условия для работы ли</w:t>
      </w:r>
      <w:r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>та.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2.22 (2.21).</w:t>
      </w:r>
      <w:r>
        <w:rPr>
          <w:rFonts w:ascii="Times New Roman" w:hAnsi="Times New Roman"/>
          <w:sz w:val="20"/>
        </w:rPr>
        <w:t xml:space="preserve"> Условия, которые должны быть созданы для нормати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ной работы лифтов, оговорены в ГОСТ 22011—76*.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2.23 (2.22).</w:t>
      </w:r>
      <w:r>
        <w:rPr>
          <w:rFonts w:ascii="Times New Roman" w:hAnsi="Times New Roman"/>
          <w:sz w:val="20"/>
        </w:rPr>
        <w:t xml:space="preserve"> Пассажирские лифты устанавливаются на основных п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тях движения людей. Наиболее целесообразно их размещать в центре здания и сосредоточивать, как правило, в одном лифтовом узле. Расср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доточивать лифты допустимо в зданиях протяженностью более 120 м. Увел</w:t>
      </w:r>
      <w:r>
        <w:rPr>
          <w:rFonts w:ascii="Times New Roman" w:hAnsi="Times New Roman"/>
          <w:sz w:val="20"/>
        </w:rPr>
        <w:t>ичение числа лифтовых узлов в зданиях меньшей протяженности может быть в следующих случаях: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выделения отдельных частей зданий с самосто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 xml:space="preserve">тельным транспортным обслуживанием в соответствии с технологией функционирования зданий;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условиям зонной организации лифтов (рис. 7); 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spacing w:before="120" w:after="120"/>
      </w:pPr>
      <w:r>
        <w:pict>
          <v:shape id="_x0000_i1033" type="#_x0000_t75" style="width:309.75pt;height:147.75pt">
            <v:imagedata r:id="rId13" o:title=""/>
          </v:shape>
        </w:pic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</w:pPr>
      <w:r>
        <w:t>Рис. 7. Схема зонной организации работы лифтов</w:t>
      </w:r>
    </w:p>
    <w:p w:rsidR="00000000" w:rsidRDefault="00646613">
      <w:pPr>
        <w:pStyle w:val="2"/>
        <w:tabs>
          <w:tab w:val="left" w:pos="1701"/>
          <w:tab w:val="left" w:pos="2268"/>
          <w:tab w:val="right" w:pos="6237"/>
        </w:tabs>
      </w:pPr>
      <w:r>
        <w:t xml:space="preserve">1 — группа лифтов, обслуживающих нижнюю зону; 2 — группа лифтов, обслуживающих верхнюю зону; 3 — этаж (этажи) пересадки. Остановка лифтов, обслуживающих верхнюю и нижнюю </w:t>
      </w:r>
      <w:r>
        <w:t>зоны; 4 — основной п</w:t>
      </w:r>
      <w:r>
        <w:t>о</w:t>
      </w:r>
      <w:r>
        <w:t>садочный этаж; м. о. —  машинное отделение лифтов; Н — высота подъема лифтов в нижней зоне, м; Н</w:t>
      </w:r>
      <w:r>
        <w:rPr>
          <w:vertAlign w:val="subscript"/>
        </w:rPr>
        <w:t>В.З.</w:t>
      </w:r>
      <w:r>
        <w:t xml:space="preserve"> — высота подъема лифтов в верхней зоне, м; Н</w:t>
      </w:r>
      <w:r>
        <w:rPr>
          <w:vertAlign w:val="subscript"/>
        </w:rPr>
        <w:t>Э</w:t>
      </w:r>
      <w:r>
        <w:t xml:space="preserve"> — высота экспрессной зоны, м; </w:t>
      </w:r>
      <w:r>
        <w:rPr>
          <w:lang w:val="en-US"/>
        </w:rPr>
        <w:t>N</w:t>
      </w:r>
      <w:r>
        <w:rPr>
          <w:vertAlign w:val="subscript"/>
        </w:rPr>
        <w:t>1 Н.З.</w:t>
      </w:r>
      <w:r>
        <w:t xml:space="preserve"> — число во</w:t>
      </w:r>
      <w:r>
        <w:t>з</w:t>
      </w:r>
      <w:r>
        <w:t xml:space="preserve">можных остановок лифтов в нижней зоне; </w:t>
      </w:r>
      <w:r>
        <w:rPr>
          <w:lang w:val="en-US"/>
        </w:rPr>
        <w:t>N</w:t>
      </w:r>
      <w:r>
        <w:rPr>
          <w:vertAlign w:val="subscript"/>
        </w:rPr>
        <w:t>1В.З.</w:t>
      </w:r>
      <w:r>
        <w:t xml:space="preserve"> — число возможных остановок лифтов в верхней зоне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когда по расчету вертикального транспорта должно устанавливаться в зданиях более о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ной группы лифтов;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когда расстояние от дверей наиболее удаленного помещения до дв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рей ближайшего пассажирского лифта</w:t>
      </w:r>
      <w:r>
        <w:rPr>
          <w:rFonts w:ascii="Times New Roman" w:hAnsi="Times New Roman"/>
          <w:sz w:val="20"/>
        </w:rPr>
        <w:t xml:space="preserve"> превышает 60 м.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2.24 (2.23).</w:t>
      </w:r>
      <w:r>
        <w:rPr>
          <w:rFonts w:ascii="Times New Roman" w:hAnsi="Times New Roman"/>
          <w:sz w:val="20"/>
        </w:rPr>
        <w:t xml:space="preserve"> Пассажирские лифты нужно сосредоточивать в группы и располагать рядами. Число лифтов в ряду должно быть не более чет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рех.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Рекомендуемые сочетания и расположение пассажирских лифтов в группах (т. е. лифтов, объединенных системами группового управления) приведены на рис. 8. В каждой группе пассажирские лифты, обозначе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ные цифрой 1, должны быть одной и той же грузоподъемности; лифты, обозначенные цифрой 2, — грузоподъемностью 1000 кг с размерами кабины (ширина, глубина) 1100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 xml:space="preserve">2100 </w:t>
      </w:r>
      <w:r>
        <w:rPr>
          <w:rFonts w:ascii="Times New Roman" w:hAnsi="Times New Roman"/>
          <w:sz w:val="20"/>
        </w:rPr>
        <w:t>мм; лифты обозначенные цифрой 3, — для зданий лечебно-профилактических учреждений с размерами кабины 1400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2400 мм.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Лифты в каждом конкретном случае принимаются с одной и той же скоростью, кроме сочетаний, где лифты 3 могут иметь меньшую ск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рость согласно документации производителя лифтов.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Сочетание и расположение пассажирских лифтов, применяемых в больницах и родильных домах, могут отличаться от приведенных на рис. 8.</w:t>
      </w:r>
    </w:p>
    <w:p w:rsidR="00000000" w:rsidRDefault="00646613">
      <w:pPr>
        <w:spacing w:before="120"/>
        <w:ind w:firstLine="0"/>
        <w:jc w:val="center"/>
      </w:pPr>
      <w:r>
        <w:pict>
          <v:shape id="_x0000_i1034" type="#_x0000_t75" style="width:189.75pt;height:159pt">
            <v:imagedata r:id="rId14" o:title=""/>
          </v:shape>
        </w:pict>
      </w:r>
    </w:p>
    <w:p w:rsidR="00000000" w:rsidRDefault="00646613">
      <w:pPr>
        <w:ind w:firstLine="0"/>
        <w:jc w:val="center"/>
      </w:pPr>
      <w:r>
        <w:pict>
          <v:shape id="_x0000_i1035" type="#_x0000_t75" style="width:235.5pt;height:161.25pt">
            <v:imagedata r:id="rId15" o:title=""/>
          </v:shape>
        </w:pict>
      </w:r>
    </w:p>
    <w:p w:rsidR="00000000" w:rsidRDefault="00646613">
      <w:pPr>
        <w:spacing w:after="120"/>
        <w:ind w:firstLine="0"/>
        <w:jc w:val="center"/>
      </w:pPr>
      <w:r>
        <w:pict>
          <v:shape id="_x0000_i1036" type="#_x0000_t75" style="width:235.5pt;height:159pt">
            <v:imagedata r:id="rId16" o:title=""/>
          </v:shape>
        </w:pict>
      </w:r>
    </w:p>
    <w:p w:rsidR="00000000" w:rsidRDefault="00646613">
      <w:pPr>
        <w:spacing w:after="120"/>
        <w:ind w:firstLine="0"/>
        <w:jc w:val="center"/>
      </w:pPr>
      <w:r>
        <w:pict>
          <v:shape id="_x0000_i1037" type="#_x0000_t75" style="width:223.5pt;height:174pt">
            <v:imagedata r:id="rId17" o:title=""/>
          </v:shape>
        </w:pic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spacing w:after="120"/>
      </w:pPr>
      <w:r>
        <w:t>Рис. 8. Рекомендуемые сочетания и расположение пассажирских лифтов, объединяемых т</w:t>
      </w:r>
      <w:r>
        <w:t>иповой системой группового управления. Сочет</w:t>
      </w:r>
      <w:r>
        <w:t>а</w:t>
      </w:r>
      <w:r>
        <w:t xml:space="preserve">ния </w:t>
      </w:r>
      <w:r>
        <w:br/>
        <w:t>2б, г; 3б, г; 4б, г; 6б только для лифтов со скоростями 1 и 1,6 м/с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2.25 (2.13).</w:t>
      </w:r>
      <w:r>
        <w:rPr>
          <w:rFonts w:ascii="Times New Roman" w:hAnsi="Times New Roman"/>
          <w:sz w:val="20"/>
        </w:rPr>
        <w:t xml:space="preserve"> Строительная часть лифтов проектируется по документ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ции головной научно-исследовательской организации по ли</w:t>
      </w:r>
      <w:r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>там.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разработке проектов зданий необходим чертеж на заказ лифтов. В этом чертеже указывается, что в комплект поставки должна входить система группового управления.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Рекомендуется согласовать с ЦПКБ по лифтам расчет вертикального транспорта, обосновывающий выбор числа и </w:t>
      </w:r>
      <w:r>
        <w:rPr>
          <w:rFonts w:ascii="Times New Roman" w:hAnsi="Times New Roman"/>
          <w:sz w:val="20"/>
        </w:rPr>
        <w:t>параметров лифтов, соч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тание и расположение лифтов в группе, а также другие вопросы.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Наиболее удачным является решение лифтового узла с тупиковым лифтовым холлом. Размещение лифтов с трех сторон лифтового холла не рекомендуется; в случае если такого решения нельзя избежать, то площадь лифтового холла не должна быть меньше, чем если бы то же число лифтов было размещено в два ряда.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2.26 (2.13).</w:t>
      </w:r>
      <w:r>
        <w:rPr>
          <w:rFonts w:ascii="Times New Roman" w:hAnsi="Times New Roman"/>
          <w:sz w:val="20"/>
        </w:rPr>
        <w:t xml:space="preserve"> На рис. 9 приведены схемы расположения лифтов, встр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чающиеся в проектной практике и не рекомендуемые для прим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нения.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spacing w:before="120" w:after="120"/>
      </w:pPr>
      <w:r>
        <w:pict>
          <v:shape id="_x0000_i1038" type="#_x0000_t75" style="width:276.75pt;height:391.5pt">
            <v:imagedata r:id="rId18" o:title=""/>
          </v:shape>
        </w:pic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spacing w:after="120"/>
      </w:pPr>
      <w:r>
        <w:t>Рис. 9. Примеры схем нерекомендуемого расположения лифтов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этом рисунке расположение лифтов на схемах 1, 2, 3 и 4 не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зволяет объединить их системами группового управления, что резко снижает эффективность работы лифтов и уровень комфортности обсл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живания пассажиров. Расположение лифтов по схемам 1, 2 и 12 допу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тимо применять в случаях, когда лифты обслуживают различные части здания, сообщение между которыми ограничено или в других случаях, оговоренных в п. 2.12.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расположении лифтов по схемам 5, 6 </w:t>
      </w:r>
      <w:r>
        <w:rPr>
          <w:rFonts w:ascii="Times New Roman" w:hAnsi="Times New Roman"/>
          <w:sz w:val="20"/>
        </w:rPr>
        <w:t>и 7 площадь лифтового холла заметно меньше, чем при расположении их в два ряда; кроме 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го, при этом в углах лифтовых холлов возможны скопления пассажиров при их входе в кабину и выходе из кабины на этажах.</w:t>
      </w:r>
    </w:p>
    <w:p w:rsidR="00000000" w:rsidRDefault="00646613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между передними стенами лифтовых шахт при распол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жении лифтов по схеме 8 сильно отличается, что затрудняет пользов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ние лифтами. Лифты, размещенные по схеме 9, не могут быть объед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нены системой группового управления, что в процессе эксплуатации здания вызовет возникновение холостых пробегов и о</w:t>
      </w:r>
      <w:r>
        <w:rPr>
          <w:rFonts w:ascii="Times New Roman" w:hAnsi="Times New Roman"/>
          <w:sz w:val="20"/>
        </w:rPr>
        <w:t>становок лифтов. Это отрицательно сказывается на эффективности их работы.</w:t>
      </w:r>
    </w:p>
    <w:p w:rsidR="00000000" w:rsidRDefault="00646613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Лифты с различными грузоподъемностями (см. схему 10) не объед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няются системами группового управления, кроме случаев, показанных на рис. 8. На схеме 11 и 12 лифты также не могут быть объединены си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темами группового управления, кроме того, на схеме 11 два лифта в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ходят непосредственно в коридор, что недопустимо согласно требов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нию п. 2.23 СНиПа. При расположении лифтов по схеме 13, где число лифтов в ряду более 4, затрудняет пользование</w:t>
      </w:r>
      <w:r>
        <w:rPr>
          <w:rFonts w:ascii="Times New Roman" w:hAnsi="Times New Roman"/>
          <w:sz w:val="20"/>
        </w:rPr>
        <w:t xml:space="preserve"> лифтами (см. п. 2.23).</w:t>
      </w:r>
    </w:p>
    <w:p w:rsidR="00000000" w:rsidRDefault="00646613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2.27 (2.26).</w:t>
      </w:r>
      <w:r>
        <w:rPr>
          <w:rFonts w:ascii="Times New Roman" w:hAnsi="Times New Roman"/>
          <w:sz w:val="20"/>
        </w:rPr>
        <w:t xml:space="preserve"> В СНиПе приведен перечень здании, при проектировании которых допускается предусматривать централизованную или комбин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рованную пылеуборку. В остальных зданиях пылеуборка выполняется вручную.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2.28 (2.26).</w:t>
      </w:r>
      <w:r>
        <w:rPr>
          <w:rFonts w:ascii="Times New Roman" w:hAnsi="Times New Roman"/>
          <w:sz w:val="20"/>
        </w:rPr>
        <w:t xml:space="preserve"> При вакуумной комбинированной пылеуборке пред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сматривается стационарная вакуумная система для отсасывания пыли из пылеприемников бытовых пылесосов. Схема такой системы приведена на рис. 10.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spacing w:before="120" w:after="120"/>
      </w:pPr>
      <w:r>
        <w:pict>
          <v:shape id="_x0000_i1039" type="#_x0000_t75" style="width:161.25pt;height:270.75pt">
            <v:imagedata r:id="rId19" o:title=""/>
          </v:shape>
        </w:pic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</w:pPr>
      <w:r>
        <w:t>Рис. 10. Схема вакуумной комбинированной пылеуборки</w:t>
      </w:r>
    </w:p>
    <w:p w:rsidR="00000000" w:rsidRDefault="00646613">
      <w:pPr>
        <w:pStyle w:val="2"/>
        <w:tabs>
          <w:tab w:val="left" w:pos="1701"/>
          <w:tab w:val="left" w:pos="2268"/>
          <w:tab w:val="right" w:pos="6237"/>
        </w:tabs>
      </w:pPr>
      <w:r>
        <w:t xml:space="preserve">1 — стояк пылеудаления; 2 — </w:t>
      </w:r>
      <w:r>
        <w:t>соединительный клапан; 3 — съемная заглушка для прочистки пылепровода; 4 — магистральный пылепровод; 5 — пылесосная установка; 6 — гибкий шланг с металлическим нак</w:t>
      </w:r>
      <w:r>
        <w:t>о</w:t>
      </w:r>
      <w:r>
        <w:t>нечником; А — выброс очищенного воздуха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2.29 (2.26).</w:t>
      </w:r>
      <w:r>
        <w:rPr>
          <w:rFonts w:ascii="Times New Roman" w:hAnsi="Times New Roman"/>
          <w:sz w:val="20"/>
        </w:rPr>
        <w:t xml:space="preserve"> По способу прокладки магистрального трубопровода си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темы вакуумной централизованной пылеуборки проектируются с гор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зонтальным магистральным пылепроводом (рис. 11) или с вертикал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ным магистральным пылепроводом (рис. 12).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spacing w:before="120" w:after="120"/>
      </w:pPr>
      <w:r>
        <w:pict>
          <v:shape id="_x0000_i1040" type="#_x0000_t75" style="width:154.5pt;height:238.5pt">
            <v:imagedata r:id="rId20" o:title=""/>
          </v:shape>
        </w:pic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</w:pPr>
      <w:r>
        <w:t xml:space="preserve">Рис. 11. Схема вакуумной централизованной пылеуборки </w:t>
      </w:r>
      <w:r>
        <w:br/>
        <w:t>с горизонтал</w:t>
      </w:r>
      <w:r>
        <w:t>ь</w:t>
      </w:r>
      <w:r>
        <w:t>ным ма</w:t>
      </w:r>
      <w:r>
        <w:t>гистральным трубопроводом</w:t>
      </w:r>
    </w:p>
    <w:p w:rsidR="00000000" w:rsidRDefault="00646613">
      <w:pPr>
        <w:pStyle w:val="2"/>
        <w:tabs>
          <w:tab w:val="left" w:pos="1701"/>
          <w:tab w:val="left" w:pos="2268"/>
          <w:tab w:val="right" w:pos="6237"/>
        </w:tabs>
      </w:pPr>
      <w:r>
        <w:t>1 — стояк пылеудаления; 2 — съемная заглушка для прочистки пыл</w:t>
      </w:r>
      <w:r>
        <w:t>е</w:t>
      </w:r>
      <w:r>
        <w:t>провода; 3 — соединительный клапан; 4 — магистральный пылепровод; 5 — пылесосная установка; 6 - гибкий шланг; 7 — пылесосный насадок; А — выброс очищенного воздуха</w: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  <w:spacing w:after="120"/>
      </w:pPr>
      <w:r>
        <w:pict>
          <v:shape id="_x0000_i1041" type="#_x0000_t75" style="width:147.75pt;height:169.5pt">
            <v:imagedata r:id="rId21" o:title=""/>
          </v:shape>
        </w:pict>
      </w:r>
    </w:p>
    <w:p w:rsidR="00000000" w:rsidRDefault="00646613">
      <w:pPr>
        <w:pStyle w:val="1"/>
        <w:tabs>
          <w:tab w:val="left" w:pos="1701"/>
          <w:tab w:val="left" w:pos="2268"/>
          <w:tab w:val="right" w:pos="6237"/>
        </w:tabs>
      </w:pPr>
      <w:r>
        <w:t xml:space="preserve">Рис. 12. Схема вакуумной централизованной пылеуборки </w:t>
      </w:r>
      <w:r>
        <w:br/>
        <w:t>с вертикал</w:t>
      </w:r>
      <w:r>
        <w:t>ь</w:t>
      </w:r>
      <w:r>
        <w:t>ным магистральным пылепроводом</w:t>
      </w:r>
    </w:p>
    <w:p w:rsidR="00000000" w:rsidRDefault="00646613">
      <w:pPr>
        <w:pStyle w:val="2"/>
        <w:tabs>
          <w:tab w:val="left" w:pos="1701"/>
          <w:tab w:val="left" w:pos="2268"/>
          <w:tab w:val="right" w:pos="6237"/>
        </w:tabs>
      </w:pPr>
      <w:r>
        <w:t>1 — горизонтальное ответвление; 2 — соединительный клапан; 3  —магистральный пылепровод; 4 — съемная заглушка для прочистки п</w:t>
      </w:r>
      <w:r>
        <w:t>ы</w:t>
      </w:r>
      <w:r>
        <w:t>лепровода; 5 — пылесосная установка</w:t>
      </w:r>
      <w:r>
        <w:t>; А — выброс очищенного возд</w:t>
      </w:r>
      <w:r>
        <w:t>у</w:t>
      </w:r>
      <w:r>
        <w:t>ха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 горизонтальным магистральным пылепроводом пред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сматривается с применением настенных соединительных клап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нов.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 вертикальным магистральным пылепроводом предусма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ривается с применением напольных соединительных клапанов.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проектирование системы с комбинацией горизонтальн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го и вертикального магистральных пылепроводов.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Радиус обслуживания одним соединительным клапаном при вакуу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ной централизованной пылеуборке должен быть не более 15 м.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2.30 (2.26).</w:t>
      </w:r>
      <w:r>
        <w:rPr>
          <w:rFonts w:ascii="Times New Roman" w:hAnsi="Times New Roman"/>
          <w:sz w:val="20"/>
        </w:rPr>
        <w:t xml:space="preserve"> Рас</w:t>
      </w:r>
      <w:r>
        <w:rPr>
          <w:rFonts w:ascii="Times New Roman" w:hAnsi="Times New Roman"/>
          <w:sz w:val="20"/>
        </w:rPr>
        <w:t>чет систем вакуумной пылеуборки выполняется в сл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дующей последовательности.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Общая приведенная площадь поверхностей</w:t>
      </w:r>
      <w:r>
        <w:rPr>
          <w:rFonts w:ascii="Times New Roman" w:hAnsi="Times New Roman"/>
          <w:sz w:val="20"/>
          <w:lang w:val="en-US"/>
        </w:rPr>
        <w:t xml:space="preserve"> S</w:t>
      </w:r>
      <w:r>
        <w:rPr>
          <w:rFonts w:ascii="Times New Roman" w:hAnsi="Times New Roman"/>
          <w:sz w:val="20"/>
          <w:vertAlign w:val="subscript"/>
        </w:rPr>
        <w:t>ПР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подлежащих уборке,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: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  <w:vertAlign w:val="subscript"/>
        </w:rPr>
        <w:t>ПР</w:t>
      </w:r>
      <w:r>
        <w:rPr>
          <w:rFonts w:ascii="Times New Roman" w:hAnsi="Times New Roman"/>
          <w:sz w:val="20"/>
        </w:rPr>
        <w:t xml:space="preserve"> = K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53"/>
      </w:r>
      <w:r>
        <w:rPr>
          <w:rFonts w:ascii="Times New Roman" w:hAnsi="Times New Roman"/>
          <w:sz w:val="20"/>
        </w:rPr>
        <w:t xml:space="preserve"> S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+ K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53"/>
      </w:r>
      <w:r>
        <w:rPr>
          <w:rFonts w:ascii="Times New Roman" w:hAnsi="Times New Roman"/>
          <w:sz w:val="20"/>
        </w:rPr>
        <w:t xml:space="preserve"> S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+ ... + K</w:t>
      </w:r>
      <w:r>
        <w:rPr>
          <w:rFonts w:ascii="Times New Roman" w:hAnsi="Times New Roman"/>
          <w:sz w:val="20"/>
          <w:vertAlign w:val="subscript"/>
          <w:lang w:val="en-US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53"/>
      </w:r>
      <w:r>
        <w:rPr>
          <w:rFonts w:ascii="Times New Roman" w:hAnsi="Times New Roman"/>
          <w:sz w:val="20"/>
        </w:rPr>
        <w:t xml:space="preserve"> S</w:t>
      </w:r>
      <w:r>
        <w:rPr>
          <w:rFonts w:ascii="Times New Roman" w:hAnsi="Times New Roman"/>
          <w:sz w:val="20"/>
          <w:vertAlign w:val="subscript"/>
          <w:lang w:val="en-US"/>
        </w:rPr>
        <w:t>i</w: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>(1)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где K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>, К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...,</w:t>
      </w:r>
      <w:r>
        <w:rPr>
          <w:rFonts w:ascii="Times New Roman" w:hAnsi="Times New Roman"/>
          <w:sz w:val="20"/>
          <w:lang w:val="en-US"/>
        </w:rPr>
        <w:t xml:space="preserve"> K</w:t>
      </w:r>
      <w:r>
        <w:rPr>
          <w:rFonts w:ascii="Times New Roman" w:hAnsi="Times New Roman"/>
          <w:sz w:val="20"/>
          <w:vertAlign w:val="subscript"/>
          <w:lang w:val="en-US"/>
        </w:rPr>
        <w:t>i</w:t>
      </w:r>
      <w:r>
        <w:rPr>
          <w:rFonts w:ascii="Times New Roman" w:hAnsi="Times New Roman"/>
          <w:sz w:val="20"/>
        </w:rPr>
        <w:t xml:space="preserve"> — коэффициенты, характеризующие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трудоемкость уборки пыли с различных поверхностей, принимаемые по табл. 1; </w:t>
      </w:r>
      <w:r>
        <w:rPr>
          <w:rFonts w:ascii="Times New Roman" w:hAnsi="Times New Roman"/>
          <w:sz w:val="20"/>
        </w:rPr>
        <w:sym w:font="Symbol" w:char="F053"/>
      </w:r>
      <w:r>
        <w:rPr>
          <w:rFonts w:ascii="Times New Roman" w:hAnsi="Times New Roman"/>
          <w:sz w:val="20"/>
        </w:rPr>
        <w:t xml:space="preserve"> S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53"/>
      </w:r>
      <w:r>
        <w:rPr>
          <w:rFonts w:ascii="Times New Roman" w:hAnsi="Times New Roman"/>
          <w:sz w:val="20"/>
        </w:rPr>
        <w:t xml:space="preserve"> S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  <w:lang w:val="en-US"/>
        </w:rPr>
        <w:t xml:space="preserve">, ..., </w:t>
      </w:r>
      <w:r>
        <w:rPr>
          <w:rFonts w:ascii="Times New Roman" w:hAnsi="Times New Roman"/>
          <w:sz w:val="20"/>
        </w:rPr>
        <w:sym w:font="Symbol" w:char="F053"/>
      </w:r>
      <w:r>
        <w:rPr>
          <w:rFonts w:ascii="Times New Roman" w:hAnsi="Times New Roman"/>
          <w:sz w:val="20"/>
        </w:rPr>
        <w:t xml:space="preserve"> S</w:t>
      </w:r>
      <w:r>
        <w:rPr>
          <w:rFonts w:ascii="Times New Roman" w:hAnsi="Times New Roman"/>
          <w:sz w:val="20"/>
          <w:vertAlign w:val="subscript"/>
          <w:lang w:val="en-US"/>
        </w:rPr>
        <w:t>i</w:t>
      </w:r>
      <w:r>
        <w:rPr>
          <w:rFonts w:ascii="Times New Roman" w:hAnsi="Times New Roman"/>
          <w:sz w:val="20"/>
          <w:lang w:val="en-US"/>
        </w:rPr>
        <w:t xml:space="preserve"> — </w:t>
      </w:r>
      <w:r>
        <w:rPr>
          <w:rFonts w:ascii="Times New Roman" w:hAnsi="Times New Roman"/>
          <w:sz w:val="20"/>
        </w:rPr>
        <w:t>суммы площадей, характеризуемых одинаковым коэ</w:t>
      </w:r>
      <w:r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>фициентом трудоемкости уборки,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.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Поверхности, подлежащие уборке</w:t>
            </w:r>
          </w:p>
        </w:tc>
        <w:tc>
          <w:tcPr>
            <w:tcW w:w="2800" w:type="dxa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Коэффициент трудоемкости уборки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Пол ровный</w:t>
            </w:r>
            <w:r>
              <w:rPr>
                <w:rFonts w:ascii="Times New Roman" w:hAnsi="Times New Roman"/>
                <w:sz w:val="20"/>
              </w:rPr>
              <w:t>, гладкий</w:t>
            </w:r>
          </w:p>
        </w:tc>
        <w:tc>
          <w:tcPr>
            <w:tcW w:w="2800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Пол, покрытый ковром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Стены на высоте: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ind w:firstLine="56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 м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ind w:firstLine="56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 м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Мебель: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ind w:firstLine="56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твердая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120"/>
              <w:ind w:firstLine="56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мягкая</w:t>
            </w:r>
          </w:p>
        </w:tc>
        <w:tc>
          <w:tcPr>
            <w:tcW w:w="2800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</w:tbl>
    <w:p w:rsidR="00000000" w:rsidRDefault="00646613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Количество рабочих, необходимых для уборки: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П</w:t>
      </w:r>
      <w:r>
        <w:rPr>
          <w:rFonts w:ascii="Times New Roman" w:hAnsi="Times New Roman"/>
          <w:sz w:val="20"/>
          <w:vertAlign w:val="subscript"/>
        </w:rPr>
        <w:t>Р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  <w:vertAlign w:val="subscript"/>
        </w:rPr>
        <w:t>ПР</w:t>
      </w:r>
      <w:r>
        <w:rPr>
          <w:rFonts w:ascii="Times New Roman" w:hAnsi="Times New Roman"/>
          <w:sz w:val="20"/>
        </w:rPr>
        <w:t xml:space="preserve"> / 250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  <w:vertAlign w:val="subscript"/>
          <w:lang w:val="en-US"/>
        </w:rPr>
        <w:t>y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  <w:t>(2)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250 — производительность одного уборщика,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/ч;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  <w:vertAlign w:val="subscript"/>
          <w:lang w:val="en-US"/>
        </w:rPr>
        <w:t>y</w:t>
      </w:r>
      <w:r>
        <w:rPr>
          <w:rFonts w:ascii="Times New Roman" w:hAnsi="Times New Roman"/>
          <w:sz w:val="20"/>
        </w:rPr>
        <w:t xml:space="preserve"> — время, о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веденное на пылеуборку, ч.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Количеству рабочих, определенных по формуле (2), соответствует количество работающих пылесосных насадок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ab/>
        <w:t>П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= П</w:t>
      </w:r>
      <w:r>
        <w:rPr>
          <w:rFonts w:ascii="Times New Roman" w:hAnsi="Times New Roman"/>
          <w:sz w:val="20"/>
          <w:vertAlign w:val="subscript"/>
        </w:rPr>
        <w:t>Р</w:t>
      </w:r>
      <w:r>
        <w:rPr>
          <w:rFonts w:ascii="Times New Roman" w:hAnsi="Times New Roman"/>
          <w:sz w:val="20"/>
        </w:rPr>
        <w:t xml:space="preserve"> .</w:t>
      </w:r>
      <w:r>
        <w:rPr>
          <w:rFonts w:ascii="Times New Roman" w:hAnsi="Times New Roman"/>
          <w:sz w:val="20"/>
        </w:rPr>
        <w:tab/>
        <w:t>(3)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Общая производительность воздуходувных машин,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/ч: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>L</w:t>
      </w:r>
      <w:r>
        <w:rPr>
          <w:rFonts w:ascii="Times New Roman" w:hAnsi="Times New Roman"/>
          <w:caps/>
          <w:sz w:val="20"/>
          <w:vertAlign w:val="subscript"/>
        </w:rPr>
        <w:t>общ</w: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  <w:vertAlign w:val="subscript"/>
          <w:lang w:val="en-US"/>
        </w:rPr>
        <w:t>C</w: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>(4)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L</w:t>
      </w:r>
      <w:r>
        <w:rPr>
          <w:rFonts w:ascii="Times New Roman" w:hAnsi="Times New Roman"/>
          <w:sz w:val="20"/>
          <w:vertAlign w:val="subscript"/>
          <w:lang w:val="en-US"/>
        </w:rPr>
        <w:t>C</w:t>
      </w:r>
      <w:r>
        <w:rPr>
          <w:rFonts w:ascii="Times New Roman" w:hAnsi="Times New Roman"/>
          <w:sz w:val="20"/>
        </w:rPr>
        <w:t xml:space="preserve"> — расход воздуха через один </w:t>
      </w:r>
      <w:r>
        <w:rPr>
          <w:rFonts w:ascii="Times New Roman" w:hAnsi="Times New Roman"/>
          <w:sz w:val="20"/>
        </w:rPr>
        <w:t>пылесосный насадок принимается 180 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>/ч.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5. Общее количество пыли, подлежащее уборке системой пылеудал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  <w:vertAlign w:val="subscript"/>
        </w:rPr>
        <w:t>ОБЩ</w:t>
      </w:r>
      <w:r>
        <w:rPr>
          <w:rFonts w:ascii="Times New Roman" w:hAnsi="Times New Roman"/>
          <w:sz w:val="20"/>
        </w:rPr>
        <w:t xml:space="preserve">= </w:t>
      </w:r>
      <w:r>
        <w:rPr>
          <w:rFonts w:ascii="Times New Roman" w:hAnsi="Times New Roman"/>
          <w:position w:val="-28"/>
          <w:sz w:val="20"/>
        </w:rPr>
        <w:object w:dxaOrig="760" w:dyaOrig="620">
          <v:shape id="_x0000_i1042" type="#_x0000_t75" style="width:38.25pt;height:30.75pt" o:ole="">
            <v:imagedata r:id="rId22" o:title=""/>
          </v:shape>
          <o:OLEObject Type="Embed" ProgID="Equation.2" ShapeID="_x0000_i1042" DrawAspect="Content" ObjectID="_1427212061" r:id="rId23"/>
        </w:object>
      </w:r>
      <w:r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sz w:val="20"/>
        </w:rPr>
        <w:tab/>
        <w:t>(5)</w:t>
      </w:r>
      <w:r>
        <w:rPr>
          <w:rFonts w:ascii="Times New Roman" w:hAnsi="Times New Roman"/>
          <w:sz w:val="20"/>
          <w:lang w:val="en-US"/>
        </w:rPr>
        <w:tab/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S</w:t>
      </w:r>
      <w:r>
        <w:rPr>
          <w:rFonts w:ascii="Times New Roman" w:hAnsi="Times New Roman"/>
          <w:sz w:val="20"/>
          <w:vertAlign w:val="subscript"/>
          <w:lang w:val="en-US"/>
        </w:rPr>
        <w:t>i</w:t>
      </w:r>
      <w:r>
        <w:rPr>
          <w:rFonts w:ascii="Times New Roman" w:hAnsi="Times New Roman"/>
          <w:sz w:val="20"/>
        </w:rPr>
        <w:t xml:space="preserve"> — площади поверхностей с одинаковой загрязненностью,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  <w:lang w:val="en-US"/>
        </w:rPr>
        <w:t xml:space="preserve"> q</w:t>
      </w:r>
      <w:r>
        <w:rPr>
          <w:rFonts w:ascii="Times New Roman" w:hAnsi="Times New Roman"/>
          <w:sz w:val="20"/>
          <w:vertAlign w:val="subscript"/>
          <w:lang w:val="en-US"/>
        </w:rPr>
        <w:t>i</w:t>
      </w:r>
      <w:r>
        <w:rPr>
          <w:rFonts w:ascii="Times New Roman" w:hAnsi="Times New Roman"/>
          <w:sz w:val="20"/>
        </w:rPr>
        <w:t xml:space="preserve"> — загрязненность поверхности, кг/м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/сут, принимается: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для твердых полов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—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0,001;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полов, покрытых ковром, — 0,005.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Диаметры труб вакуумной системы пылеуборки определяются расчетным способом в зависимости от расхода воздуха и принятой ск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рости.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При расчете разветвленных трубопроводов не</w:t>
      </w:r>
      <w:r>
        <w:rPr>
          <w:rFonts w:ascii="Times New Roman" w:hAnsi="Times New Roman"/>
          <w:sz w:val="20"/>
        </w:rPr>
        <w:t>обходимо обесп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чить равенство давлений в местах присоединения ответвлений (в узлах) подбором соответствующих диаметров ответвлений.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Скорости движения пылевоздушной смеси в трубах вакуумной системы пылеуборки принимаются: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горизонтальных участков и вертикальных участков с движением пыли снизу вверх — 20 ... 25 м/с;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вертикальных участков с движением пыли сверху вниз — 15 ... 20 м/с.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В многоэтажных зданиях при наличии нескольких стояков их сл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дует проектировать одного неизменного диаметра. При это</w:t>
      </w:r>
      <w:r>
        <w:rPr>
          <w:rFonts w:ascii="Times New Roman" w:hAnsi="Times New Roman"/>
          <w:sz w:val="20"/>
        </w:rPr>
        <w:t>м пылеуборка производится поэтажно.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При наличии 2 стояков со сборным горизонтальным участком диаметр последнего можно принять равным диаметру стояков, допуск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ется в нем увеличение скорости.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Расчетная потеря давления в системе определяется для наиболее удаленного от воздушной машины участка. При этом коэффициенты местного сопротивления для основных узлов систем вакуумной пыл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уборки принимаются по табл. 2.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Основные узлы системы вакуумной </w:t>
            </w:r>
            <w:r>
              <w:rPr>
                <w:rFonts w:ascii="Times New Roman" w:hAnsi="Times New Roman"/>
                <w:sz w:val="20"/>
              </w:rPr>
              <w:br/>
              <w:t>пыл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уборки</w:t>
            </w:r>
          </w:p>
        </w:tc>
        <w:tc>
          <w:tcPr>
            <w:tcW w:w="2375" w:type="dxa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местного с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противления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Убороч</w:t>
            </w:r>
            <w:r>
              <w:rPr>
                <w:rFonts w:ascii="Times New Roman" w:hAnsi="Times New Roman"/>
                <w:sz w:val="20"/>
              </w:rPr>
              <w:t>ный насадок с длиной, всасывающей щели, мм:</w:t>
            </w:r>
          </w:p>
        </w:tc>
        <w:tc>
          <w:tcPr>
            <w:tcW w:w="2375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Пылесосный шланг (ТУ 1072-60) диаметром 50 мм и длиной 15 м</w:t>
            </w:r>
          </w:p>
        </w:tc>
        <w:tc>
          <w:tcPr>
            <w:tcW w:w="2375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</w:tbl>
    <w:p w:rsidR="00000000" w:rsidRDefault="00646613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Потерю давления в барбатерах следует принимать 1200 Па.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При потерях давления по всасывающем трубопроводе до 10 кПа изменением плотности воздуха в расчетах можно пренебречь. При большем вакууме для более точных расчетов следует учитывать терм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дин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мическое изменение состояния воздуха.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Общий коэффициент пылеулавливания двухступенчатого пыл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улавливателя рассчитываетс</w:t>
      </w:r>
      <w:r>
        <w:rPr>
          <w:rFonts w:ascii="Times New Roman" w:hAnsi="Times New Roman"/>
          <w:sz w:val="20"/>
        </w:rPr>
        <w:t>я по формуле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68"/>
      </w:r>
      <w:r>
        <w:rPr>
          <w:rFonts w:ascii="Times New Roman" w:hAnsi="Times New Roman"/>
          <w:sz w:val="20"/>
          <w:vertAlign w:val="subscript"/>
        </w:rPr>
        <w:t>общ</w:t>
      </w:r>
      <w:r>
        <w:rPr>
          <w:rFonts w:ascii="Times New Roman" w:hAnsi="Times New Roman"/>
          <w:sz w:val="20"/>
        </w:rPr>
        <w:t xml:space="preserve"> = (</w:t>
      </w:r>
      <w:r>
        <w:rPr>
          <w:rFonts w:ascii="Times New Roman" w:hAnsi="Times New Roman"/>
          <w:sz w:val="20"/>
        </w:rPr>
        <w:sym w:font="Symbol" w:char="F068"/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+ </w:t>
      </w:r>
      <w:r>
        <w:rPr>
          <w:rFonts w:ascii="Times New Roman" w:hAnsi="Times New Roman"/>
          <w:sz w:val="20"/>
        </w:rPr>
        <w:sym w:font="Symbol" w:char="F068"/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2D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68"/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sym w:font="Symbol" w:char="F068"/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) ,</w:t>
      </w:r>
      <w:r>
        <w:rPr>
          <w:rFonts w:ascii="Times New Roman" w:hAnsi="Times New Roman"/>
          <w:sz w:val="20"/>
        </w:rPr>
        <w:tab/>
        <w:t>(6)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sym w:font="Symbol" w:char="F068"/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 и </w:t>
      </w:r>
      <w:r>
        <w:rPr>
          <w:rFonts w:ascii="Times New Roman" w:hAnsi="Times New Roman"/>
          <w:sz w:val="20"/>
        </w:rPr>
        <w:sym w:font="Symbol" w:char="F068"/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— коэффициенты пылеулавливания первой и второй ступ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 пылеулавливателя.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Пылесборник пылеулавливателя рассчитывается не менее чем на суточный объем уловленной пыли.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2.31 (2.26).</w:t>
      </w:r>
      <w:r>
        <w:rPr>
          <w:rFonts w:ascii="Times New Roman" w:hAnsi="Times New Roman"/>
          <w:sz w:val="20"/>
        </w:rPr>
        <w:t xml:space="preserve"> Воздуходувные машины и пылеулавливатели необход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мо, как правило, располагать в специальных помещениях — пылесо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ных камерах, которые можно размещать в технических подпольях зд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ний.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2.32 (2.26).</w:t>
      </w:r>
      <w:r>
        <w:rPr>
          <w:rFonts w:ascii="Times New Roman" w:hAnsi="Times New Roman"/>
          <w:sz w:val="20"/>
        </w:rPr>
        <w:t xml:space="preserve"> Подсоединение пылепроводов и вытяжного воздуховода к воздуходувной машине осущес</w:t>
      </w:r>
      <w:r>
        <w:rPr>
          <w:rFonts w:ascii="Times New Roman" w:hAnsi="Times New Roman"/>
          <w:sz w:val="20"/>
        </w:rPr>
        <w:t>твляется через эластичные воздухон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проницаемые вставки диаметром, равным подсоединяемому трубопр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воду, длиной не менее 200 мм. Воздуходувная машина устанавливается на пружинных или резиновых амортизаторах.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2.33 (2.26).</w:t>
      </w:r>
      <w:r>
        <w:rPr>
          <w:rFonts w:ascii="Times New Roman" w:hAnsi="Times New Roman"/>
          <w:sz w:val="20"/>
        </w:rPr>
        <w:t xml:space="preserve"> Для контроля за работой пылесосной установки пред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сматривается вакуумметр на всасывающей стороне воздуходувной м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шины.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2.34 (2.26).</w:t>
      </w:r>
      <w:r>
        <w:rPr>
          <w:rFonts w:ascii="Times New Roman" w:hAnsi="Times New Roman"/>
          <w:sz w:val="20"/>
        </w:rPr>
        <w:t xml:space="preserve"> Управление пылесосной установкой предусматривается местное. Работу пылесосной установки надо включать в общую систему автоматизации и диспетчеризации управления </w:t>
      </w:r>
      <w:r>
        <w:rPr>
          <w:rFonts w:ascii="Times New Roman" w:hAnsi="Times New Roman"/>
          <w:sz w:val="20"/>
        </w:rPr>
        <w:t xml:space="preserve">и контроля за работой инженерного оборудования здания при их наличии.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2.35 (2.26).</w:t>
      </w:r>
      <w:r>
        <w:rPr>
          <w:rFonts w:ascii="Times New Roman" w:hAnsi="Times New Roman"/>
          <w:sz w:val="20"/>
        </w:rPr>
        <w:t xml:space="preserve"> При проектировании системы вакуумной пылеуборки в части огнестойкости стенок пневмопроводов, правил прокладки пневм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проводов по зданию, устройству огнезадерживающих клапанов, треб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вании к пылеуловителям, пылесборникам и камерам воздуходувных машин необходимо руководствоваться требованиями и прокладке во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духоводов, содержащихся в СНиП 2.04.05-86 «Отопление, вентиляция и кондиционирование».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2.36 (2.26).</w:t>
      </w:r>
      <w:r>
        <w:rPr>
          <w:rFonts w:ascii="Times New Roman" w:hAnsi="Times New Roman"/>
          <w:sz w:val="20"/>
        </w:rPr>
        <w:t xml:space="preserve"> С целью предотвращения </w:t>
      </w:r>
      <w:r>
        <w:rPr>
          <w:rFonts w:ascii="Times New Roman" w:hAnsi="Times New Roman"/>
          <w:sz w:val="20"/>
        </w:rPr>
        <w:t>взрывов пыли от: зарядов ст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тического электричества стенки пневмопроводов необходимо заземлять в соответствии с требованиями, «Правил защиты от статического эле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тричества в производствах химической промышле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 xml:space="preserve">ности».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2.37 (2.28—2.30).</w:t>
      </w:r>
      <w:r>
        <w:rPr>
          <w:rFonts w:ascii="Times New Roman" w:hAnsi="Times New Roman"/>
          <w:sz w:val="20"/>
        </w:rPr>
        <w:t xml:space="preserve"> В общественных зданиях должна быть предусмо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рена система удаления мусора.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мусороудаления должна включать сбор, накопление, а та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же временное (в пределах санитарных норм) хранение мусора и обесп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чение его дальнейшего вывоза.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удалении пищевых отходов из зданий и помещ</w:t>
      </w:r>
      <w:r>
        <w:rPr>
          <w:rFonts w:ascii="Times New Roman" w:hAnsi="Times New Roman"/>
          <w:sz w:val="20"/>
        </w:rPr>
        <w:t>ении обществе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ного питания должны учитываться специальные технические и гигиен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ческие требования к их сбору, хранению и транспортиров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нию,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удаления мусора из зданий должна быть увязана с системой санитарной очистки населенного пункта. При проектировании крупных комплексов, общественных центров и зданий допускается устройство пневматической системы для сбора и удаления мусора, включая средс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ва для его вывоза.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Мусоропроводы в зданиях должны соответствовать требованиям ВСН 8-72.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Примерные схемы мусороп</w:t>
      </w:r>
      <w:r>
        <w:rPr>
          <w:rFonts w:ascii="Times New Roman" w:hAnsi="Times New Roman"/>
          <w:sz w:val="20"/>
        </w:rPr>
        <w:t>роводов приведены на рис. 13, а пример установки загрузочного клапана на рис. 14.</w:t>
      </w:r>
    </w:p>
    <w:p w:rsidR="00000000" w:rsidRDefault="00646613">
      <w:pPr>
        <w:pStyle w:val="1"/>
        <w:spacing w:before="120" w:after="120"/>
      </w:pPr>
      <w:r>
        <w:pict>
          <v:shape id="_x0000_i1043" type="#_x0000_t75" style="width:254.25pt;height:465.75pt">
            <v:imagedata r:id="rId24" o:title=""/>
          </v:shape>
        </w:pict>
      </w:r>
    </w:p>
    <w:p w:rsidR="00000000" w:rsidRDefault="00646613">
      <w:pPr>
        <w:pStyle w:val="1"/>
      </w:pPr>
      <w:r>
        <w:t>Рис. 13. Примерные схемы мусоропроводов</w:t>
      </w:r>
    </w:p>
    <w:p w:rsidR="00000000" w:rsidRDefault="00646613">
      <w:pPr>
        <w:pStyle w:val="2"/>
      </w:pPr>
      <w:r>
        <w:t>1 — контейнер; 2 — направляющий патрубок с шибером; 3 — опора отвода мусоропровода; 4 — отметка промежуточной площадки лестн</w:t>
      </w:r>
      <w:r>
        <w:t>и</w:t>
      </w:r>
      <w:r>
        <w:t>цы; 5 — фланец дефлектора; 6 — дефлектор; 7 — загрузочный клапан; 8 — направляющий патрубок с шибером; 9 — контейнер</w:t>
      </w:r>
    </w:p>
    <w:p w:rsidR="00000000" w:rsidRDefault="00646613">
      <w:pPr>
        <w:pStyle w:val="1"/>
        <w:spacing w:after="120"/>
      </w:pPr>
      <w:r>
        <w:pict>
          <v:shape id="_x0000_i1044" type="#_x0000_t75" style="width:306pt;height:345.75pt">
            <v:imagedata r:id="rId25" o:title=""/>
          </v:shape>
        </w:pict>
      </w:r>
    </w:p>
    <w:p w:rsidR="00000000" w:rsidRDefault="00646613">
      <w:pPr>
        <w:pStyle w:val="1"/>
      </w:pPr>
      <w:r>
        <w:t>Рис. 14. Установка загрузочного клапана в стене мусоросборной кам</w:t>
      </w:r>
      <w:r>
        <w:t>е</w:t>
      </w:r>
      <w:r>
        <w:t>ры</w:t>
      </w:r>
    </w:p>
    <w:p w:rsidR="00000000" w:rsidRDefault="00646613">
      <w:pPr>
        <w:pStyle w:val="2"/>
      </w:pPr>
      <w:r>
        <w:t>1 — лоток; 2 — клапан загрузочный; 3 — опора ствола мусоропровода; 4 — напр</w:t>
      </w:r>
      <w:r>
        <w:t>авляющий патрубок с шибером; 5 — контейнер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2.38 (2.28—2.30).</w:t>
      </w:r>
      <w:r>
        <w:rPr>
          <w:rFonts w:ascii="Times New Roman" w:hAnsi="Times New Roman"/>
          <w:sz w:val="20"/>
        </w:rPr>
        <w:t xml:space="preserve"> Металлические элементы мусоропроводов должны соответствовать стандартам: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24324—80 «Клапаны загрузочные для мусоропроводов жилых и общественных зданий. Технические условия»;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26256—84 «Шиберы для мусоропроводов жилых и общес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венных зданий. Технические условия»;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26257—84 «Контейнеры несменяемые для мусоропроводов жилых и общественных зданий. Технические условия».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2.39 (2.28—2.30).</w:t>
      </w:r>
      <w:r>
        <w:rPr>
          <w:rFonts w:ascii="Times New Roman" w:hAnsi="Times New Roman"/>
          <w:sz w:val="20"/>
        </w:rPr>
        <w:t xml:space="preserve"> Ствол мусоропровода должен выполняться, как правило, из</w:t>
      </w:r>
      <w:r>
        <w:rPr>
          <w:rFonts w:ascii="Times New Roman" w:hAnsi="Times New Roman"/>
          <w:sz w:val="20"/>
        </w:rPr>
        <w:t xml:space="preserve"> элементов цилиндрических асбестоцементных с условным проходом. Допускается стволы мусоропроводов выполнять круглой формы указанного размера из других соответствующих строительных материалов, а также совмещенными с конструктивными элементами здания (лифтовыми и вентиляционными шахтами, каналами дымоуд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ления и т. п.) (рис. 15, 16, 17).</w:t>
      </w:r>
    </w:p>
    <w:p w:rsidR="00000000" w:rsidRDefault="00646613">
      <w:pPr>
        <w:pStyle w:val="1"/>
        <w:spacing w:before="120" w:after="120"/>
        <w:rPr>
          <w:lang w:val="en-US"/>
        </w:rPr>
      </w:pPr>
      <w:r>
        <w:pict>
          <v:shape id="_x0000_i1045" type="#_x0000_t75" style="width:111.75pt;height:373.5pt">
            <v:imagedata r:id="rId26" o:title=""/>
          </v:shape>
        </w:pict>
      </w:r>
    </w:p>
    <w:p w:rsidR="00000000" w:rsidRDefault="00646613">
      <w:pPr>
        <w:ind w:firstLine="0"/>
        <w:jc w:val="center"/>
        <w:rPr>
          <w:lang w:val="en-US"/>
        </w:rPr>
      </w:pPr>
      <w:r>
        <w:pict>
          <v:shape id="_x0000_i1046" type="#_x0000_t75" style="width:170.25pt;height:140.25pt">
            <v:imagedata r:id="rId27" o:title=""/>
          </v:shape>
        </w:pict>
      </w:r>
    </w:p>
    <w:p w:rsidR="00000000" w:rsidRDefault="00646613">
      <w:pPr>
        <w:ind w:firstLine="0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Рис. 15. Схема ствола мусоропровода, совмещенного с лифтовой ша</w:t>
      </w:r>
      <w:r>
        <w:rPr>
          <w:rFonts w:ascii="Times New Roman" w:hAnsi="Times New Roman"/>
          <w:sz w:val="20"/>
        </w:rPr>
        <w:t>х</w:t>
      </w:r>
      <w:r>
        <w:rPr>
          <w:rFonts w:ascii="Times New Roman" w:hAnsi="Times New Roman"/>
          <w:sz w:val="20"/>
        </w:rPr>
        <w:t>той</w:t>
      </w:r>
    </w:p>
    <w:p w:rsidR="00000000" w:rsidRDefault="00646613">
      <w:pPr>
        <w:ind w:firstLine="0"/>
        <w:jc w:val="center"/>
      </w:pPr>
      <w:r>
        <w:rPr>
          <w:rFonts w:ascii="Times New Roman" w:hAnsi="Times New Roman"/>
          <w:sz w:val="20"/>
        </w:rPr>
        <w:t>1 — канал вентиляции технического подполья; 2 — блок объемной ша</w:t>
      </w:r>
      <w:r>
        <w:rPr>
          <w:rFonts w:ascii="Times New Roman" w:hAnsi="Times New Roman"/>
          <w:sz w:val="20"/>
        </w:rPr>
        <w:t>х</w:t>
      </w:r>
      <w:r>
        <w:rPr>
          <w:rFonts w:ascii="Times New Roman" w:hAnsi="Times New Roman"/>
          <w:sz w:val="20"/>
        </w:rPr>
        <w:t>ты; 3 — канал мусоро</w:t>
      </w: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ровода</w:t>
      </w:r>
    </w:p>
    <w:p w:rsidR="00000000" w:rsidRDefault="00646613">
      <w:pPr>
        <w:pStyle w:val="1"/>
        <w:spacing w:after="120"/>
        <w:rPr>
          <w:lang w:val="en-US"/>
        </w:rPr>
      </w:pPr>
      <w:r>
        <w:pict>
          <v:shape id="_x0000_i1047" type="#_x0000_t75" style="width:132.75pt;height:495pt">
            <v:imagedata r:id="rId28" o:title=""/>
          </v:shape>
        </w:pict>
      </w:r>
    </w:p>
    <w:p w:rsidR="00000000" w:rsidRDefault="00646613">
      <w:pPr>
        <w:ind w:firstLine="0"/>
        <w:jc w:val="center"/>
      </w:pPr>
      <w:r>
        <w:pict>
          <v:shape id="_x0000_i1048" type="#_x0000_t75" style="width:168.75pt;height:282.75pt">
            <v:imagedata r:id="rId29" o:title=""/>
          </v:shape>
        </w:pict>
      </w:r>
    </w:p>
    <w:p w:rsidR="00000000" w:rsidRDefault="00646613">
      <w:pPr>
        <w:pStyle w:val="1"/>
      </w:pPr>
      <w:r>
        <w:t>Рис. 1</w:t>
      </w:r>
      <w:r>
        <w:t xml:space="preserve">6. Схема ствола мусоропровода, совмещенного </w:t>
      </w:r>
      <w:r>
        <w:br/>
        <w:t>с вентиляционным блоком</w:t>
      </w:r>
    </w:p>
    <w:p w:rsidR="00000000" w:rsidRDefault="00646613">
      <w:pPr>
        <w:pStyle w:val="2"/>
      </w:pPr>
      <w:r>
        <w:t>1 — гипсобетонный блок инженерных коммуникаций КБ 5—2; 2 — м</w:t>
      </w:r>
      <w:r>
        <w:t>у</w:t>
      </w:r>
      <w:r>
        <w:t>соропровод</w:t>
      </w:r>
    </w:p>
    <w:p w:rsidR="00000000" w:rsidRDefault="00646613">
      <w:pPr>
        <w:pStyle w:val="1"/>
        <w:spacing w:after="120"/>
      </w:pPr>
      <w:r>
        <w:pict>
          <v:shape id="_x0000_i1049" type="#_x0000_t75" style="width:304.5pt;height:184.5pt">
            <v:imagedata r:id="rId30" o:title=""/>
          </v:shape>
        </w:pict>
      </w:r>
    </w:p>
    <w:p w:rsidR="00000000" w:rsidRDefault="00646613">
      <w:pPr>
        <w:pStyle w:val="1"/>
        <w:spacing w:after="120"/>
      </w:pPr>
      <w:r>
        <w:t>Рис. 17. Схема створа мусоропровода, совмещенного с вентиляционным блоком сеч</w:t>
      </w:r>
      <w:r>
        <w:t>е</w:t>
      </w:r>
      <w:r>
        <w:t>ния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гипсобетонный блок; 2 - плита перекрытия лестничной клетки; 3 - гернитовый шнур Ф 40 ПВТУ 32-65.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2.40 (2.28—2.30).</w:t>
      </w:r>
      <w:r>
        <w:rPr>
          <w:rFonts w:ascii="Times New Roman" w:hAnsi="Times New Roman"/>
          <w:sz w:val="20"/>
        </w:rPr>
        <w:t xml:space="preserve"> При смежном размещении стволов мусоропров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дов, вентиляционных шахт и каналов дымоудаления перегородки, отд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ляющие ствол мусоропровода от вентиляционных шахт или каналов</w:t>
      </w:r>
      <w:r>
        <w:rPr>
          <w:rFonts w:ascii="Times New Roman" w:hAnsi="Times New Roman"/>
          <w:sz w:val="20"/>
        </w:rPr>
        <w:t xml:space="preserve"> дымоудаления, должны быть пылегазонепроницаемыми и иметь предел огнестойкости, установленный СНиП 2.04.05—86.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2.41 (2.28—2.30).</w:t>
      </w:r>
      <w:r>
        <w:rPr>
          <w:rFonts w:ascii="Times New Roman" w:hAnsi="Times New Roman"/>
          <w:sz w:val="20"/>
        </w:rPr>
        <w:t xml:space="preserve"> Мусоропроводы не должны сужать расчетную ш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рину путей эвакуации людей и не должны препятствовать открыванию дверей эвакуационных выходов, очистке окон; к загрузочным клапанам должен быть обеспечен удобный и освещенный по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ход.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2.42 (2.28—2.30).</w:t>
      </w:r>
      <w:r>
        <w:rPr>
          <w:rFonts w:ascii="Times New Roman" w:hAnsi="Times New Roman"/>
          <w:sz w:val="20"/>
        </w:rPr>
        <w:t xml:space="preserve"> Наружная сторона двери мусоросборной камеры должна иметь архитектурно-декоративное покрытие.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установка раздельных дверей: функц</w:t>
      </w:r>
      <w:r>
        <w:rPr>
          <w:rFonts w:ascii="Times New Roman" w:hAnsi="Times New Roman"/>
          <w:sz w:val="20"/>
        </w:rPr>
        <w:t>иональной (внутренней) и декоративной (наружной).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строительства в </w:t>
      </w:r>
      <w:r>
        <w:rPr>
          <w:rFonts w:ascii="Times New Roman" w:hAnsi="Times New Roman"/>
          <w:sz w:val="20"/>
          <w:lang w:val="en-US"/>
        </w:rPr>
        <w:t>I</w:t>
      </w:r>
      <w:r>
        <w:rPr>
          <w:rFonts w:ascii="Times New Roman" w:hAnsi="Times New Roman"/>
          <w:sz w:val="20"/>
        </w:rPr>
        <w:t xml:space="preserve"> климатическом районе и IIIА климатическом подрайоне необходимо устройство в мусоросборной камере тамбура с раздельными дверями: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внутренней — функциональной и наружной — декоративной.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2.43 (2.28—2.30).</w:t>
      </w:r>
      <w:r>
        <w:rPr>
          <w:rFonts w:ascii="Times New Roman" w:hAnsi="Times New Roman"/>
          <w:sz w:val="20"/>
        </w:rPr>
        <w:t xml:space="preserve"> Светильники электрического освещения мусор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сборной камеры устанавливаются в пыленепроницаемом влагозащ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щенном исполнении; вход в мусоросборную камеру также должен иметь электрическое освещение (в уличном исполнении).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2.44 (2.28—2.30).</w:t>
      </w:r>
      <w:r>
        <w:rPr>
          <w:rFonts w:ascii="Times New Roman" w:hAnsi="Times New Roman"/>
          <w:sz w:val="20"/>
        </w:rPr>
        <w:t xml:space="preserve"> В зд</w:t>
      </w:r>
      <w:r>
        <w:rPr>
          <w:rFonts w:ascii="Times New Roman" w:hAnsi="Times New Roman"/>
          <w:sz w:val="20"/>
        </w:rPr>
        <w:t>аниях, оборудованных автоматическими уст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новками пожаротушения (спринклерные установки) или автоматической пожарной сигнализацией (тепловой), необходимо предусматривать у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тановку пожарных датчиков или спринклеров в мусоросборных кам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рах.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2.45 (2.28—2.30).</w:t>
      </w:r>
      <w:r>
        <w:rPr>
          <w:rFonts w:ascii="Times New Roman" w:hAnsi="Times New Roman"/>
          <w:sz w:val="20"/>
        </w:rPr>
        <w:t xml:space="preserve"> Для накопления и временного хранения мусора в зданиях, не оборудованных мусоропроводом, проектируемых для стро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тельства в городах, следует предусматривать мусоросборную камеру или другое хозяйственное помещение.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Мусоросборная камера и зданиях, не оборудова</w:t>
      </w:r>
      <w:r>
        <w:rPr>
          <w:rFonts w:ascii="Times New Roman" w:hAnsi="Times New Roman"/>
          <w:sz w:val="20"/>
        </w:rPr>
        <w:t>нных мусоропров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дом, может быть встроенной, пристроенной или отдельно ст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ящей.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таким мусоросборным камерам предъявляются такие же, как к камерам зданий, оборудованных мусоропроводом.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2.46 (2.28—2.30).</w:t>
      </w:r>
      <w:r>
        <w:rPr>
          <w:rFonts w:ascii="Times New Roman" w:hAnsi="Times New Roman"/>
          <w:sz w:val="20"/>
        </w:rPr>
        <w:t xml:space="preserve"> Для накопления и временного хранения мусора в зданиях, не оборудованных мусоропроводом, проектируемых для стро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тельства в поселках и сельских населенных пунктах, допускается (вместо мусоросборной камеры) использовать крытую или открытую хозяйстве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ную площадку или хозяйственное помещение.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2.47 (2.2</w:t>
      </w:r>
      <w:r>
        <w:rPr>
          <w:rFonts w:ascii="Times New Roman" w:hAnsi="Times New Roman"/>
          <w:b/>
          <w:sz w:val="20"/>
        </w:rPr>
        <w:t>8—2.30).</w:t>
      </w:r>
      <w:r>
        <w:rPr>
          <w:rFonts w:ascii="Times New Roman" w:hAnsi="Times New Roman"/>
          <w:sz w:val="20"/>
        </w:rPr>
        <w:t xml:space="preserve"> Отдельно стоящие хозяйственные помещения и площадки следует располагать на расстоянии не менее 14—20 м и не более 75—100 м от общественных зданий.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Отдельно стоящие хозяйственные помещения и площадки должны быть ограждены зелеными насаждениями, ассортимент которых опред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ляется климатической зоной,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Зеленые насаждения и ограждения не должны ограничивать работу мусоровоза.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Примерная схема площадки под мусоросборники вместимостью 0,1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приведена на рис. 18.</w:t>
      </w:r>
    </w:p>
    <w:p w:rsidR="00000000" w:rsidRDefault="00646613">
      <w:pPr>
        <w:pStyle w:val="1"/>
        <w:spacing w:before="120" w:after="120"/>
      </w:pPr>
      <w:r>
        <w:pict>
          <v:shape id="_x0000_i1050" type="#_x0000_t75" style="width:148.5pt;height:117pt">
            <v:imagedata r:id="rId31" o:title=""/>
          </v:shape>
        </w:pict>
      </w:r>
    </w:p>
    <w:p w:rsidR="00000000" w:rsidRDefault="00646613">
      <w:pPr>
        <w:pStyle w:val="1"/>
        <w:spacing w:after="120"/>
      </w:pPr>
      <w:r>
        <w:t xml:space="preserve">Рис. 18. Схема площадки под мусоросборники </w:t>
      </w:r>
      <w:r>
        <w:t>вместимостью 0,1 м</w:t>
      </w:r>
      <w:r>
        <w:rPr>
          <w:vertAlign w:val="superscript"/>
        </w:rPr>
        <w:t>3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Рекомендуемые схемы крытых площадок под контейнеры вместим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стью до 0,75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показаны на рис. 19, 20.</w:t>
      </w:r>
    </w:p>
    <w:p w:rsidR="00000000" w:rsidRDefault="00646613">
      <w:pPr>
        <w:pStyle w:val="1"/>
        <w:spacing w:before="120" w:after="120"/>
        <w:rPr>
          <w:lang w:val="en-US"/>
        </w:rPr>
      </w:pPr>
      <w:r>
        <w:pict>
          <v:shape id="_x0000_i1051" type="#_x0000_t75" style="width:280.5pt;height:222.75pt">
            <v:imagedata r:id="rId32" o:title=""/>
          </v:shape>
        </w:pict>
      </w:r>
    </w:p>
    <w:p w:rsidR="00000000" w:rsidRDefault="00646613">
      <w:pPr>
        <w:ind w:firstLine="0"/>
        <w:jc w:val="center"/>
      </w:pPr>
      <w:r>
        <w:pict>
          <v:shape id="_x0000_i1052" type="#_x0000_t75" style="width:297.75pt;height:311.25pt">
            <v:imagedata r:id="rId33" o:title=""/>
          </v:shape>
        </w:pict>
      </w:r>
    </w:p>
    <w:p w:rsidR="00000000" w:rsidRDefault="00646613">
      <w:pPr>
        <w:pStyle w:val="1"/>
        <w:spacing w:before="120" w:after="120"/>
      </w:pPr>
      <w:r>
        <w:t>Рис. 19. Площадка крытая для двух контейнеров</w:t>
      </w:r>
    </w:p>
    <w:p w:rsidR="00000000" w:rsidRDefault="00646613">
      <w:pPr>
        <w:pStyle w:val="1"/>
        <w:spacing w:after="120"/>
        <w:rPr>
          <w:lang w:val="en-US"/>
        </w:rPr>
      </w:pPr>
      <w:r>
        <w:pict>
          <v:shape id="_x0000_i1053" type="#_x0000_t75" style="width:307.5pt;height:182.25pt">
            <v:imagedata r:id="rId34" o:title=""/>
          </v:shape>
        </w:pict>
      </w:r>
    </w:p>
    <w:p w:rsidR="00000000" w:rsidRDefault="00646613">
      <w:pPr>
        <w:ind w:firstLine="0"/>
        <w:jc w:val="center"/>
      </w:pPr>
      <w:r>
        <w:pict>
          <v:shape id="_x0000_i1054" type="#_x0000_t75" style="width:305.25pt;height:249.75pt">
            <v:imagedata r:id="rId35" o:title=""/>
          </v:shape>
        </w:pict>
      </w:r>
    </w:p>
    <w:p w:rsidR="00000000" w:rsidRDefault="00646613">
      <w:pPr>
        <w:pStyle w:val="1"/>
        <w:spacing w:after="120"/>
      </w:pPr>
      <w:r>
        <w:t>Рис. 20. Площадка крытая для пяти контейнеров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2.48 (2.28—2.30).</w:t>
      </w:r>
      <w:r>
        <w:rPr>
          <w:rFonts w:ascii="Times New Roman" w:hAnsi="Times New Roman"/>
          <w:sz w:val="20"/>
        </w:rPr>
        <w:t xml:space="preserve"> Минимальные площади элементов хозяйственных помещений и площадок для размещения в них специального оборудов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ния и подходов для обслуживания приведены в табл. 3.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69"/>
        <w:gridCol w:w="1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656" w:type="dxa"/>
            <w:gridSpan w:val="2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Необходимая площадь на единицу инвентаря,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разм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щения</w:t>
            </w:r>
          </w:p>
        </w:tc>
        <w:tc>
          <w:tcPr>
            <w:tcW w:w="1387" w:type="dxa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обслуж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Мойка</w:t>
            </w:r>
          </w:p>
        </w:tc>
        <w:tc>
          <w:tcPr>
            <w:tcW w:w="1269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87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Трап для отвода сточной воды в канал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зационную сеть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Тележка для транспортирования тары и др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гих работ дворника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для хранения  инвентаря дво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ника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хранения вторсырья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Мусоросборники вместимость. 0,1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Контейнеры вместимостью 0,3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0,66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Контейнеры вместимостью 0,75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69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87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</w:tbl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р и м е ч а н и е. К сумме площадей вводится коэффициент К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= 0,9, учитывающий возможность их совмещения при работе.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2.49 (Раздел 2).</w:t>
      </w:r>
      <w:r>
        <w:rPr>
          <w:rFonts w:ascii="Times New Roman" w:hAnsi="Times New Roman"/>
          <w:sz w:val="20"/>
        </w:rPr>
        <w:t xml:space="preserve"> При проектировании зданий для строительства </w:t>
      </w:r>
      <w:r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  <w:lang w:val="en-US"/>
        </w:rPr>
        <w:t>I</w:t>
      </w:r>
      <w:r>
        <w:rPr>
          <w:rFonts w:ascii="Times New Roman" w:hAnsi="Times New Roman"/>
          <w:sz w:val="20"/>
        </w:rPr>
        <w:t>А, IБ и IГ климатических подрайонах необходимо по возможности прин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мать компактные объемно-планировочные решения, избегать сложных по конфигурации планов и разновысотности отдельных частей здания.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2.50.</w:t>
      </w:r>
      <w:r>
        <w:rPr>
          <w:rFonts w:ascii="Times New Roman" w:hAnsi="Times New Roman"/>
          <w:sz w:val="20"/>
        </w:rPr>
        <w:t xml:space="preserve"> В наружных стенах подвалов и технических подполий, не имеющих вытяжной вентиляции, необходимо предусматривать продухи общей площадью не менее 1 : 400 площади пола.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2.51.</w:t>
      </w:r>
      <w:r>
        <w:rPr>
          <w:rFonts w:ascii="Times New Roman" w:hAnsi="Times New Roman"/>
          <w:sz w:val="20"/>
        </w:rPr>
        <w:t xml:space="preserve"> В зданиях высотой 9 этажей нужно предусмотреть возможность крепления строительных люлек с электроприводом или другое устройс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во для ремо</w:t>
      </w:r>
      <w:r>
        <w:rPr>
          <w:rFonts w:ascii="Times New Roman" w:hAnsi="Times New Roman"/>
          <w:sz w:val="20"/>
        </w:rPr>
        <w:t>нта и чистки фасадов.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2.52 (Приложение 2).</w:t>
      </w:r>
      <w:r>
        <w:rPr>
          <w:rFonts w:ascii="Times New Roman" w:hAnsi="Times New Roman"/>
          <w:sz w:val="20"/>
        </w:rPr>
        <w:t xml:space="preserve"> Помещения в подвальных и цокольных эт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жах общественных зданий могут быть использованы по второму назн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чению для нужд гражданской обороны под помещения основного назн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чения убежищ и противорадиационных укрытий в соответствии с но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мати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ными документами.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2.53.</w:t>
      </w:r>
      <w:r>
        <w:rPr>
          <w:rFonts w:ascii="Times New Roman" w:hAnsi="Times New Roman"/>
          <w:sz w:val="20"/>
        </w:rPr>
        <w:t xml:space="preserve"> Помещения, предназначенные для использования по второму назначению, рекомендуется предусматривать внутри застройки под зд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ниями наименьшей этажности.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2.54.</w:t>
      </w:r>
      <w:r>
        <w:rPr>
          <w:rFonts w:ascii="Times New Roman" w:hAnsi="Times New Roman"/>
          <w:sz w:val="20"/>
        </w:rPr>
        <w:t xml:space="preserve"> При использовании помещений для нужд гражданской оборон</w:t>
      </w:r>
      <w:r>
        <w:rPr>
          <w:rFonts w:ascii="Times New Roman" w:hAnsi="Times New Roman"/>
          <w:sz w:val="20"/>
        </w:rPr>
        <w:t>ы желательно отдавать предпочтение большим помещениям, как, напр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мер, вестибюль с гардеробной, фойе, холлы, торговые залы магазинов, группа помещений предприятий общественного питания, лаборатории и аудитории для изучения спецпредметов с нестационарным, убираемым спецоборудованием, помещения для посетителей, демонстрационные залы, залы семейных торжеств, приемные пункты бытового обслужив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ния, стрелковые тиры, спортивные залы для тренировочных занятий, кинотеатры или их залы вместимостью до 300 мест, выставо</w:t>
      </w:r>
      <w:r>
        <w:rPr>
          <w:rFonts w:ascii="Times New Roman" w:hAnsi="Times New Roman"/>
          <w:sz w:val="20"/>
        </w:rPr>
        <w:t>чные залы и пр.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2.55.</w:t>
      </w:r>
      <w:r>
        <w:rPr>
          <w:rFonts w:ascii="Times New Roman" w:hAnsi="Times New Roman"/>
          <w:sz w:val="20"/>
        </w:rPr>
        <w:t xml:space="preserve"> Суммарная площадь помещений, предназначенных для укр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ваемых в убежище, должна быть не менее 75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при этом желательно, чтобы площадь отдельных помещений была не менее 25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Суммарная площадь помещений, предназначенных для укрываемых в противорадиационных укрытиях, должна быть не менее 25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2.56.</w:t>
      </w:r>
      <w:r>
        <w:rPr>
          <w:rFonts w:ascii="Times New Roman" w:hAnsi="Times New Roman"/>
          <w:sz w:val="20"/>
        </w:rPr>
        <w:t xml:space="preserve"> Помещения, используемые в качестве убежища, должны быть, как правило, высотой не более 3,5 м и не менее 1,8 м.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2.57.</w:t>
      </w:r>
      <w:r>
        <w:rPr>
          <w:rFonts w:ascii="Times New Roman" w:hAnsi="Times New Roman"/>
          <w:sz w:val="20"/>
        </w:rPr>
        <w:t xml:space="preserve"> В кладовых и подсобных помещениях стеллажи, поддоны и другие виды оборуд</w:t>
      </w:r>
      <w:r>
        <w:rPr>
          <w:rFonts w:ascii="Times New Roman" w:hAnsi="Times New Roman"/>
          <w:sz w:val="20"/>
        </w:rPr>
        <w:t>ования желательно проектировать с учетом возмо</w:t>
      </w:r>
      <w:r>
        <w:rPr>
          <w:rFonts w:ascii="Times New Roman" w:hAnsi="Times New Roman"/>
          <w:sz w:val="20"/>
        </w:rPr>
        <w:t>ж</w:t>
      </w:r>
      <w:r>
        <w:rPr>
          <w:rFonts w:ascii="Times New Roman" w:hAnsi="Times New Roman"/>
          <w:sz w:val="20"/>
        </w:rPr>
        <w:t>ности их приспособления для размещения укрываемых.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2.58.</w:t>
      </w:r>
      <w:r>
        <w:rPr>
          <w:rFonts w:ascii="Times New Roman" w:hAnsi="Times New Roman"/>
          <w:sz w:val="20"/>
        </w:rPr>
        <w:t xml:space="preserve"> Помещения, предназначенные для использования под против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радиационные укрытия, рекомендуется проектировать исходя из мин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мальных затрат времени и средств на их переоборудование и срочное повышение защиты от ионизирующих излучений (предусматривать оконные решетки в приямках, допускающие усиление выступающих над поверхностью земли стен цокольного этажа, наружные подоконные до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 xml:space="preserve">ки для заделки оконных проемов, </w:t>
      </w:r>
      <w:r>
        <w:rPr>
          <w:rFonts w:ascii="Times New Roman" w:hAnsi="Times New Roman"/>
          <w:sz w:val="20"/>
        </w:rPr>
        <w:t>э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раны у входов и пр.).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Массу строительных элементов для усиления стен и закрытия око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ных проемов с целью срочного повышения защиты помещений от ион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зирующих излучений рекомендуется принимать до 80—100 кг.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2.59.</w:t>
      </w:r>
      <w:r>
        <w:rPr>
          <w:rFonts w:ascii="Times New Roman" w:hAnsi="Times New Roman"/>
          <w:sz w:val="20"/>
        </w:rPr>
        <w:t xml:space="preserve"> В помещениях, предназначенных для использования по втор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му назначению в качестве убежища, в отделке интерьеров нежелательно применять штукатурку, облицовочные плитки и другие откалывающиеся отделочные материалы.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Рекомендуются: побелка и окраска клеевыми и масляными красками с получением матовых пове</w:t>
      </w:r>
      <w:r>
        <w:rPr>
          <w:rFonts w:ascii="Times New Roman" w:hAnsi="Times New Roman"/>
          <w:sz w:val="20"/>
        </w:rPr>
        <w:t>рхностей, офактуривание лицевой поверхн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сти сборных элементов в заводских условиях, затирка швов и лицевой поверхности, щитовые отделочные материалы с соответствующими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тивопожарными характеристиками.</w:t>
      </w:r>
    </w:p>
    <w:p w:rsidR="00000000" w:rsidRDefault="00646613">
      <w:pPr>
        <w:pStyle w:val="1"/>
        <w:spacing w:before="120" w:after="120"/>
        <w:rPr>
          <w:b/>
        </w:rPr>
      </w:pPr>
      <w:r>
        <w:rPr>
          <w:b/>
        </w:rPr>
        <w:t>3. ПРОТИВОПОЖАРНЫЕ ТРЕБОВАНИЯ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3.1 (3.1).</w:t>
      </w:r>
      <w:r>
        <w:rPr>
          <w:rFonts w:ascii="Times New Roman" w:hAnsi="Times New Roman"/>
          <w:sz w:val="20"/>
        </w:rPr>
        <w:t xml:space="preserve"> При проектировании общественных зданий со стилобатом площадь этажа можно принимать без учета площади стилобата при у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ловии отделения высотной части здания противопожарной стеной. Д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пускается сообщение высотной части здания со стилобатной через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тивопожарный тамбур-ш</w:t>
      </w:r>
      <w:r>
        <w:rPr>
          <w:rFonts w:ascii="Times New Roman" w:hAnsi="Times New Roman"/>
          <w:sz w:val="20"/>
        </w:rPr>
        <w:t>люз с подпором воздуха не менее 20 Па.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3.2 (3.8).</w:t>
      </w:r>
      <w:r>
        <w:rPr>
          <w:rFonts w:ascii="Times New Roman" w:hAnsi="Times New Roman"/>
          <w:sz w:val="20"/>
        </w:rPr>
        <w:t xml:space="preserve"> В прил. 3 приведен пример расчета плотности людского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тока в коридоре.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3.3 (3.11).</w:t>
      </w:r>
      <w:r>
        <w:rPr>
          <w:rFonts w:ascii="Times New Roman" w:hAnsi="Times New Roman"/>
          <w:sz w:val="20"/>
        </w:rPr>
        <w:t xml:space="preserve"> Поэтажные холлы открытых на всю высоту здания лес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ниц рекомендуется отделять противопожарными перегородками от 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рид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ров и других помещений на каждом этаже здания.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3.4 (3.17).</w:t>
      </w:r>
      <w:r>
        <w:rPr>
          <w:rFonts w:ascii="Times New Roman" w:hAnsi="Times New Roman"/>
          <w:sz w:val="20"/>
        </w:rPr>
        <w:t xml:space="preserve"> Пример планировочного решения по устройству выходов из лестничных клеток через один вестибюль приведен на рис. 21.</w:t>
      </w:r>
    </w:p>
    <w:p w:rsidR="00000000" w:rsidRDefault="00646613">
      <w:pPr>
        <w:pStyle w:val="1"/>
        <w:spacing w:before="120" w:after="120"/>
      </w:pPr>
      <w:r>
        <w:pict>
          <v:shape id="_x0000_i1055" type="#_x0000_t75" style="width:159pt;height:320.25pt">
            <v:imagedata r:id="rId36" o:title=""/>
          </v:shape>
        </w:pict>
      </w:r>
    </w:p>
    <w:p w:rsidR="00000000" w:rsidRDefault="00646613">
      <w:pPr>
        <w:pStyle w:val="1"/>
      </w:pPr>
      <w:r>
        <w:t xml:space="preserve">Рис. 21. Пример планировочного решения по устройству выходов </w:t>
      </w:r>
      <w:r>
        <w:br/>
        <w:t>из лестничных клеток че</w:t>
      </w:r>
      <w:r>
        <w:t>рез один вестибюль</w:t>
      </w:r>
    </w:p>
    <w:p w:rsidR="00000000" w:rsidRDefault="00646613">
      <w:pPr>
        <w:pStyle w:val="2"/>
        <w:rPr>
          <w:lang w:val="en-US"/>
        </w:rPr>
      </w:pPr>
      <w:r>
        <w:t>1 — вестибюль; 2 — лестничная клетка с выходом наружу через вест</w:t>
      </w:r>
      <w:r>
        <w:t>и</w:t>
      </w:r>
      <w:r>
        <w:t>бюль; 3 — лестничная клетка с выходом непосредственно наружу и ч</w:t>
      </w:r>
      <w:r>
        <w:t>е</w:t>
      </w:r>
      <w:r>
        <w:t>рез вестибюль; 4 — противопожарная перегородка с дверью</w:t>
      </w:r>
    </w:p>
    <w:p w:rsidR="00000000" w:rsidRDefault="00646613">
      <w:pPr>
        <w:pStyle w:val="1"/>
      </w:pPr>
      <w:r>
        <w:t>Рис. 22. Пример устройства наружной пожарной лестницы</w:t>
      </w:r>
    </w:p>
    <w:p w:rsidR="00000000" w:rsidRDefault="00646613">
      <w:pPr>
        <w:pStyle w:val="2"/>
      </w:pPr>
      <w:r>
        <w:t>1 — покрытие здания; 2 — сходный трап; 3 — тетива лестницы; 4 — стойка крепления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3.5(3.19).</w:t>
      </w:r>
      <w:r>
        <w:rPr>
          <w:rFonts w:ascii="Times New Roman" w:hAnsi="Times New Roman"/>
          <w:sz w:val="20"/>
        </w:rPr>
        <w:t xml:space="preserve"> Ширину лестничных маршей и дверей эвакуационных в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ходов рекомендуется принимать не более 2,4 м, чтобы набежать нар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шения устойчивости потока эвакуирующихся людей</w:t>
      </w:r>
      <w:r>
        <w:rPr>
          <w:rFonts w:ascii="Times New Roman" w:hAnsi="Times New Roman"/>
          <w:sz w:val="20"/>
        </w:rPr>
        <w:t>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проектирования лестничных маршей большей ширины желательно предусматривать их разделение по ширине пром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жуточными перилами с поручнем.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лестниц с шириной марша более 1,5 м желательно предусматр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вать поручни с двух сторон.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3.6 (3.20).</w:t>
      </w:r>
      <w:r>
        <w:rPr>
          <w:rFonts w:ascii="Times New Roman" w:hAnsi="Times New Roman"/>
          <w:sz w:val="20"/>
        </w:rPr>
        <w:t xml:space="preserve"> Пример устройства наружной пожарной лестницы прив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ден на рис. 22. Необходимость устройства наружных пожарных лестниц установлена СНиП 2.01.02— 85.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3.7 (3.27).</w:t>
      </w:r>
      <w:r>
        <w:rPr>
          <w:rFonts w:ascii="Times New Roman" w:hAnsi="Times New Roman"/>
          <w:sz w:val="20"/>
        </w:rPr>
        <w:t xml:space="preserve"> К подвалам специального назначения относятся подвалы, предназначенные для использования в качест</w:t>
      </w:r>
      <w:r>
        <w:rPr>
          <w:rFonts w:ascii="Times New Roman" w:hAnsi="Times New Roman"/>
          <w:sz w:val="20"/>
        </w:rPr>
        <w:t>ве защитного сооружения гражданской обороны.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 отсеком в подвальном или цокольном этаже принимается су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марная площадь помещений, ограниченная противопожарными прегр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дами (перегородками, перекрытиями).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пределах каждого отсека могут устанавливаться сетчатые или не доходящие до потолка перегородки.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в отсеках окон или люков следует предусматривать шахты дымоудаления с ручным или автоматическим открыванием в случаях, установленных СНиП 2.08.02—85. Система дымоудаления из таких помещений должна</w:t>
      </w:r>
      <w:r>
        <w:rPr>
          <w:rFonts w:ascii="Times New Roman" w:hAnsi="Times New Roman"/>
          <w:sz w:val="20"/>
        </w:rPr>
        <w:t xml:space="preserve"> обеспечивать незадымление смежных пом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щений при открытых дверях из помещений без естественного освещ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Расход дыма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>, кг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, удаляемого из помещения без естественного освещения, определяется по формуле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 xml:space="preserve">G = </w:t>
      </w:r>
      <w:r>
        <w:rPr>
          <w:rFonts w:ascii="Times New Roman" w:hAnsi="Times New Roman"/>
          <w:sz w:val="20"/>
        </w:rPr>
        <w:t xml:space="preserve">0,8 ВН </w:t>
      </w:r>
      <w:r>
        <w:rPr>
          <w:rFonts w:ascii="Times New Roman" w:hAnsi="Times New Roman"/>
          <w:position w:val="-12"/>
          <w:sz w:val="20"/>
        </w:rPr>
        <w:object w:dxaOrig="1600" w:dyaOrig="360">
          <v:shape id="_x0000_i1056" type="#_x0000_t75" style="width:80.25pt;height:18pt" o:ole="">
            <v:imagedata r:id="rId37" o:title=""/>
          </v:shape>
          <o:OLEObject Type="Embed" ProgID="Equation.2" ShapeID="_x0000_i1056" DrawAspect="Content" ObjectID="_1427212062" r:id="rId38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  <w:t>(1)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В и Н — ширина и высота дверного проема, м; </w:t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  <w:vertAlign w:val="subscript"/>
        </w:rPr>
        <w:t>пом</w:t>
      </w:r>
      <w:r>
        <w:rPr>
          <w:rFonts w:ascii="Times New Roman" w:hAnsi="Times New Roman"/>
          <w:sz w:val="20"/>
        </w:rPr>
        <w:t xml:space="preserve"> и р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— плотн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сти воздуха в помещении, где возник пожар, и в смежном с ним, кг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</w:rPr>
        <w:t>-3</w:t>
      </w:r>
      <w:r>
        <w:rPr>
          <w:rFonts w:ascii="Times New Roman" w:hAnsi="Times New Roman"/>
          <w:sz w:val="20"/>
        </w:rPr>
        <w:t xml:space="preserve">;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 xml:space="preserve"> — ускорение свободного падения, м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  <w:vertAlign w:val="superscript"/>
        </w:rPr>
        <w:t>-2</w:t>
      </w:r>
      <w:r>
        <w:rPr>
          <w:rFonts w:ascii="Times New Roman" w:hAnsi="Times New Roman"/>
          <w:sz w:val="20"/>
        </w:rPr>
        <w:t>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Плотность воздуха в смежном помещении и в помещении, где возник пожар, определяется по </w:t>
      </w:r>
      <w:r>
        <w:rPr>
          <w:rFonts w:ascii="Times New Roman" w:hAnsi="Times New Roman"/>
          <w:sz w:val="20"/>
        </w:rPr>
        <w:t>формуле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</w:rPr>
        <w:t xml:space="preserve"> = 353 / Т . </w:t>
      </w:r>
      <w:r>
        <w:rPr>
          <w:rFonts w:ascii="Times New Roman" w:hAnsi="Times New Roman"/>
          <w:sz w:val="20"/>
        </w:rPr>
        <w:tab/>
        <w:t>(2)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воздуха в смежном помещении известна из проектных данных, а максимальную по времени среднеобъемную температуру в помещении, где возник пожар, определяют по номограмме рис. 23. Пример расчета приведен в прил. 4.</w:t>
      </w:r>
    </w:p>
    <w:p w:rsidR="00000000" w:rsidRDefault="00646613">
      <w:pPr>
        <w:pStyle w:val="1"/>
        <w:spacing w:before="120" w:after="120"/>
      </w:pPr>
      <w:r>
        <w:pict>
          <v:shape id="_x0000_i1057" type="#_x0000_t75" style="width:165.75pt;height:110.25pt">
            <v:imagedata r:id="rId39" o:title=""/>
          </v:shape>
        </w:pict>
      </w:r>
    </w:p>
    <w:p w:rsidR="00000000" w:rsidRDefault="00646613">
      <w:pPr>
        <w:pStyle w:val="1"/>
        <w:spacing w:after="120"/>
      </w:pPr>
      <w:r>
        <w:t xml:space="preserve">Рис. 23. Зависимость продолжительности начальной стадии пожара </w:t>
      </w:r>
      <w:r>
        <w:br/>
        <w:t xml:space="preserve">от площади пола и максимальной по времени среднеобъемной </w:t>
      </w:r>
      <w:r>
        <w:br/>
        <w:t>темп</w:t>
      </w:r>
      <w:r>
        <w:t>е</w:t>
      </w:r>
      <w:r>
        <w:t>ратуры от массы горящего вещества на 1 м</w:t>
      </w:r>
      <w:r>
        <w:rPr>
          <w:vertAlign w:val="superscript"/>
        </w:rPr>
        <w:t>2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3.8 (3.30).</w:t>
      </w:r>
      <w:r>
        <w:rPr>
          <w:rFonts w:ascii="Times New Roman" w:hAnsi="Times New Roman"/>
          <w:sz w:val="20"/>
        </w:rPr>
        <w:t xml:space="preserve"> В зданиях, состоящих из разных частей, из которых одна имеет этажность 10 и б</w:t>
      </w:r>
      <w:r>
        <w:rPr>
          <w:rFonts w:ascii="Times New Roman" w:hAnsi="Times New Roman"/>
          <w:sz w:val="20"/>
        </w:rPr>
        <w:t>олее этажей, соединяется коридорами (проходами) с частями здания меньшей этажности, в местах прохода в высотную часть здания следует предусматривать тамбур-шлюз. В этом случае на части здания меньшей этажности не распространяются треб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вания пп. 3.30—3.40 СНиП.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3.9.</w:t>
      </w:r>
      <w:r>
        <w:rPr>
          <w:rFonts w:ascii="Times New Roman" w:hAnsi="Times New Roman"/>
          <w:sz w:val="20"/>
        </w:rPr>
        <w:t xml:space="preserve"> Лестничные клетки с поэтажными входами через наружную во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душную зону по балконам и лоджиям (рис. 24) не следует рассматривать в качестве постоянной рабочей связи между этажами, а потому отпадает необходимость в их отоплении. Вследствие этого целе</w:t>
      </w:r>
      <w:r>
        <w:rPr>
          <w:rFonts w:ascii="Times New Roman" w:hAnsi="Times New Roman"/>
          <w:sz w:val="20"/>
        </w:rPr>
        <w:t>сообразно прое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тировать объем указанных клеток вне пределов общего объема здания, чтобы исключить необходимость в утеплении элементов каркаса, вых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дящих на лестницу.</w:t>
      </w:r>
    </w:p>
    <w:p w:rsidR="00000000" w:rsidRDefault="00646613">
      <w:pPr>
        <w:spacing w:before="120" w:after="120"/>
        <w:ind w:firstLine="0"/>
        <w:jc w:val="center"/>
      </w:pPr>
      <w:r>
        <w:pict>
          <v:shape id="_x0000_i1058" type="#_x0000_t75" style="width:307.5pt;height:262.5pt">
            <v:imagedata r:id="rId40" o:title=""/>
          </v:shape>
        </w:pict>
      </w:r>
    </w:p>
    <w:p w:rsidR="00000000" w:rsidRDefault="00646613">
      <w:pPr>
        <w:spacing w:after="120"/>
        <w:ind w:firstLine="0"/>
        <w:jc w:val="center"/>
      </w:pPr>
      <w:r>
        <w:pict>
          <v:shape id="_x0000_i1059" type="#_x0000_t75" style="width:301.5pt;height:230.25pt">
            <v:imagedata r:id="rId41" o:title=""/>
          </v:shape>
        </w:pict>
      </w:r>
    </w:p>
    <w:p w:rsidR="00000000" w:rsidRDefault="00646613">
      <w:pPr>
        <w:pStyle w:val="1"/>
        <w:spacing w:after="120"/>
      </w:pPr>
      <w:r>
        <w:t xml:space="preserve">Рис. 24. Пример планировочного решения лестничной клетки </w:t>
      </w:r>
      <w:r>
        <w:br/>
        <w:t>с переходом через наружную воздушную зону по балконам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избежание возможного задувания ветром дыма через наружную зону в лестничные клетки не допускается расположение последних во внутренних углах наружных стен здания. Для защиты наружной зоны (лоджии, балконы) от снега рекомендуетс</w:t>
      </w:r>
      <w:r>
        <w:rPr>
          <w:rFonts w:ascii="Times New Roman" w:hAnsi="Times New Roman"/>
          <w:sz w:val="20"/>
        </w:rPr>
        <w:t>я устройство решетки из ве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тикальных планок по открытому периметру названной зоны.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3.10.</w:t>
      </w:r>
      <w:r>
        <w:rPr>
          <w:rFonts w:ascii="Times New Roman" w:hAnsi="Times New Roman"/>
          <w:sz w:val="20"/>
        </w:rPr>
        <w:t xml:space="preserve"> Вертикальные пути эвакуации здания следует рассредоточ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вать. Рекомендуется располагать лестничную клетку со входами через наружную воздушную зону на допустимом по расчету эвакуации удал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нии от лифтового узла, а лестничную клетку, незадымляемость которой обеспечивается посредством создания избыточного давления (рис. 25), — рядом с лифтовым узлом. В целях увеличения выхода нормируемой площади помещений такую лестничную кл</w:t>
      </w:r>
      <w:r>
        <w:rPr>
          <w:rFonts w:ascii="Times New Roman" w:hAnsi="Times New Roman"/>
          <w:sz w:val="20"/>
        </w:rPr>
        <w:t>етку целесообразно распол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гать в центральной части здания.</w:t>
      </w:r>
    </w:p>
    <w:p w:rsidR="00000000" w:rsidRDefault="00646613">
      <w:pPr>
        <w:pStyle w:val="1"/>
        <w:spacing w:before="120" w:after="120"/>
      </w:pPr>
      <w:r>
        <w:pict>
          <v:shape id="_x0000_i1060" type="#_x0000_t75" style="width:307.5pt;height:179.25pt">
            <v:imagedata r:id="rId42" o:title=""/>
          </v:shape>
        </w:pict>
      </w:r>
    </w:p>
    <w:p w:rsidR="00000000" w:rsidRDefault="00646613">
      <w:pPr>
        <w:pStyle w:val="1"/>
        <w:spacing w:after="120"/>
      </w:pPr>
      <w:r>
        <w:t xml:space="preserve">Рис. 25. Устройство рассечки между этажами в лестничной клетке </w:t>
      </w:r>
      <w:r>
        <w:br/>
        <w:t>с подпором воздуха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Подпор воздуха в отсеках лестничных клеток обеспечивается путем подачи воздуха от вентиляторов в верхние зоны отсеков.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3.11.</w:t>
      </w:r>
      <w:r>
        <w:rPr>
          <w:rFonts w:ascii="Times New Roman" w:hAnsi="Times New Roman"/>
          <w:sz w:val="20"/>
        </w:rPr>
        <w:t xml:space="preserve"> (Примеч. к п. 3.30). По аналогии с текстом примеч. 1 к п. 3.30 здания высотой семнадцать надземных этажей при использовании се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надцатого этажа в качестве технического можно проектировать в соо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ветствии с требованиями для 10—16-этажных зданий.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3.12 (3.33).</w:t>
      </w:r>
      <w:r>
        <w:rPr>
          <w:rFonts w:ascii="Times New Roman" w:hAnsi="Times New Roman"/>
          <w:sz w:val="20"/>
        </w:rPr>
        <w:t xml:space="preserve"> Воздух в лифтовые шахты следует подавать сосредот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ченно сверху. Все лифты при пожаре должны опускаться вниз по сигн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лу от пожарных извещателей. Если дверь лифта на первом этаже здания открывается автоматически, то скорость воздуха в щелях между стенами лифтовой шахты и кабиной должна быть не м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нее 2 м/с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3.13 (3.34).</w:t>
      </w:r>
      <w:r>
        <w:rPr>
          <w:rFonts w:ascii="Times New Roman" w:hAnsi="Times New Roman"/>
          <w:sz w:val="20"/>
        </w:rPr>
        <w:t xml:space="preserve"> И том случае, если через лифтовый холл необходимо осуществлять проход между частями здания (двумя или более), рек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мендуется устройство дополнительного прохода (или проходов), обе</w:t>
      </w:r>
      <w:r>
        <w:rPr>
          <w:rFonts w:ascii="Times New Roman" w:hAnsi="Times New Roman"/>
          <w:sz w:val="20"/>
        </w:rPr>
        <w:t>сп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чивающего сообщение между коридорами, имеющимися в частях зд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ния. В лифтовый холл не должны открываться двери из рабочих и др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гих помещ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ний.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3.14 (3.42—3.46).</w:t>
      </w:r>
      <w:r>
        <w:rPr>
          <w:rFonts w:ascii="Times New Roman" w:hAnsi="Times New Roman"/>
          <w:sz w:val="20"/>
        </w:rPr>
        <w:t xml:space="preserve"> В системе дымоудаления рекомендуется применять радиальные (центробежные) вентиляторы.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размещения отверстий дымоудаления в коридорах большой протяженности показана на рис. 26. Пример расчета параметров сист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мы дымоудаления из коридора 16-этажного административного здания приведен в прил. 5.</w:t>
      </w:r>
    </w:p>
    <w:p w:rsidR="00000000" w:rsidRDefault="00646613">
      <w:pPr>
        <w:pStyle w:val="1"/>
        <w:spacing w:before="120" w:after="120"/>
      </w:pPr>
      <w:r>
        <w:object w:dxaOrig="3302" w:dyaOrig="1243">
          <v:shape id="_x0000_i1061" type="#_x0000_t75" style="width:165pt;height:62.25pt" o:ole="">
            <v:imagedata r:id="rId43" o:title=""/>
          </v:shape>
          <o:OLEObject Type="Embed" ProgID="Word.Document.8" ShapeID="_x0000_i1061" DrawAspect="Content" ObjectID="_1427212063" r:id="rId44"/>
        </w:object>
      </w:r>
    </w:p>
    <w:p w:rsidR="00000000" w:rsidRDefault="00646613">
      <w:pPr>
        <w:pStyle w:val="1"/>
      </w:pPr>
      <w:r>
        <w:t>Рис. 26. Схема размещения</w:t>
      </w:r>
      <w:r>
        <w:t xml:space="preserve"> отверстий дымоудаления в коридорах </w:t>
      </w:r>
    </w:p>
    <w:p w:rsidR="00000000" w:rsidRDefault="00646613">
      <w:pPr>
        <w:pStyle w:val="1"/>
      </w:pPr>
      <w:r>
        <w:t>бол</w:t>
      </w:r>
      <w:r>
        <w:t>ь</w:t>
      </w:r>
      <w:r>
        <w:t>шой протяженности</w:t>
      </w:r>
    </w:p>
    <w:p w:rsidR="00000000" w:rsidRDefault="00646613">
      <w:pPr>
        <w:pStyle w:val="2"/>
      </w:pPr>
      <w:r>
        <w:t>1 — перекрытие; 2 — отверстие</w:t>
      </w:r>
      <w:r>
        <w:rPr>
          <w:smallCaps/>
        </w:rPr>
        <w:t xml:space="preserve"> </w:t>
      </w:r>
      <w:r>
        <w:t>дымоудаления с клапаном, узлом управления; 3 — перегородка из несгораемых материалов с самозакр</w:t>
      </w:r>
      <w:r>
        <w:t>ы</w:t>
      </w:r>
      <w:r>
        <w:t>ва</w:t>
      </w:r>
      <w:r>
        <w:t>ю</w:t>
      </w:r>
      <w:r>
        <w:t>щейся дверью для деления коридора на отсеки длиной не более 60 м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Шахта дымоудаления должна соединять поэтажные отверстия дым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удаления отсеков коридоров, расположенных непосредственно друг над другом. Сопротивление воздухопроницанию шахт дымоудаления рек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мендуется принимать не м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нее 3,6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</w:rPr>
        <w:t xml:space="preserve"> Па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кг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Удаление дыма должн</w:t>
      </w:r>
      <w:r>
        <w:rPr>
          <w:rFonts w:ascii="Times New Roman" w:hAnsi="Times New Roman"/>
          <w:sz w:val="20"/>
        </w:rPr>
        <w:t>о осуществляться только из того отсека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этажного коридора, к которому примыкает помещение, где возник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жар. Для обеспечения эффективного дымоудаления клапаны следует располагать так, чтобы нижний срез отверстия был выше верхнего среза дверного проема.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устройстве в коридорах сплошных подвесных потолков отве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стия дымоудаления следует располагать ниже уровня подвесного пото</w:t>
      </w:r>
      <w:r>
        <w:rPr>
          <w:rFonts w:ascii="Times New Roman" w:hAnsi="Times New Roman"/>
          <w:sz w:val="20"/>
        </w:rPr>
        <w:t>л</w:t>
      </w:r>
      <w:r>
        <w:rPr>
          <w:rFonts w:ascii="Times New Roman" w:hAnsi="Times New Roman"/>
          <w:sz w:val="20"/>
        </w:rPr>
        <w:t>ка.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Отверстия воздухозабора систем подпора воздуха следует распол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гать так, чтобы исключить попадание в них дыма (рис. 27 и 28).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pict>
          <v:shape id="_x0000_i1062" type="#_x0000_t75" style="width:307.5pt;height:297.75pt">
            <v:imagedata r:id="rId45" o:title=""/>
          </v:shape>
        </w:pict>
      </w:r>
    </w:p>
    <w:p w:rsidR="00000000" w:rsidRDefault="00646613">
      <w:pPr>
        <w:pStyle w:val="1"/>
        <w:spacing w:before="120" w:after="120"/>
      </w:pPr>
    </w:p>
    <w:p w:rsidR="00000000" w:rsidRDefault="00646613">
      <w:pPr>
        <w:pStyle w:val="1"/>
      </w:pPr>
      <w:r>
        <w:t xml:space="preserve">Рис. 27. Схемы подачи наружного воздуха в защищаемый объем </w:t>
      </w:r>
      <w:r>
        <w:br/>
        <w:t>для создания подпора при пожаре</w:t>
      </w:r>
    </w:p>
    <w:p w:rsidR="00000000" w:rsidRDefault="00646613">
      <w:pPr>
        <w:pStyle w:val="2"/>
      </w:pPr>
      <w:r>
        <w:t>а — сосредоточенная подача воздуха в верхнюю часть объема лестни</w:t>
      </w:r>
      <w:r>
        <w:t>ч</w:t>
      </w:r>
      <w:r>
        <w:t>ной клетки и лифтовой шахты; б — подача воздуха в верхнюю часть отсеков лестничной клетки при ее разделении рассечкой; в — подача воздуха в верхние части отсеков лестничной клетки с помощью осевых вентиляторов; 1 — лестничная клетка; 2 — вентилятор подачи воздуха в защищаемый объем; 3 — лифтовая шахта; 4 — шахта (канал) для под</w:t>
      </w:r>
      <w:r>
        <w:t>а</w:t>
      </w:r>
      <w:r>
        <w:t>чи воздуха; 5 — рассечка</w:t>
      </w:r>
      <w:r>
        <w:t xml:space="preserve"> в лестничной клетке</w:t>
      </w:r>
    </w:p>
    <w:p w:rsidR="00000000" w:rsidRDefault="00646613">
      <w:pPr>
        <w:pStyle w:val="1"/>
        <w:spacing w:after="120"/>
      </w:pPr>
      <w:r>
        <w:pict>
          <v:shape id="_x0000_i1063" type="#_x0000_t75" style="width:312.75pt;height:319.5pt">
            <v:imagedata r:id="rId46" o:title=""/>
          </v:shape>
        </w:pict>
      </w:r>
    </w:p>
    <w:p w:rsidR="00000000" w:rsidRDefault="00646613">
      <w:pPr>
        <w:pStyle w:val="1"/>
      </w:pPr>
      <w:r>
        <w:t>Рис. 28. Взаимное расположение отверстий воздухозабора и выброса дыма системы противодымной защиты зданий</w:t>
      </w:r>
    </w:p>
    <w:p w:rsidR="00000000" w:rsidRDefault="00646613">
      <w:pPr>
        <w:pStyle w:val="2"/>
      </w:pPr>
      <w:r>
        <w:t>а — вентиляторы установлены в общей вентиляционной камере на п</w:t>
      </w:r>
      <w:r>
        <w:t>о</w:t>
      </w:r>
      <w:r>
        <w:t>крытии здания; б — вентиляторы установлены в обособленных вент</w:t>
      </w:r>
      <w:r>
        <w:t>и</w:t>
      </w:r>
      <w:r>
        <w:t>ляционных камерах на техническом этаже (чердаке здания); 1 — отве</w:t>
      </w:r>
      <w:r>
        <w:t>р</w:t>
      </w:r>
      <w:r>
        <w:t>стие воздухозабора вентилятора подачи воздуха; 2 — вентилятор подачи воздуха; 3 — ограждающая конструкция вентиляционной камеры; 4 — покрытие здания; 5 — сплошная перегородка, разделяющая вен</w:t>
      </w:r>
      <w:r>
        <w:t>тиляц</w:t>
      </w:r>
      <w:r>
        <w:t>и</w:t>
      </w:r>
      <w:r>
        <w:t>онные камеры; 6 — покрытие вентиляционной камеры: 7 — выбросной патрубок системы дымоудаления; 8 — междуэтажное пер</w:t>
      </w:r>
      <w:r>
        <w:t>е</w:t>
      </w:r>
      <w:r>
        <w:t>крытие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3.15.</w:t>
      </w:r>
      <w:r>
        <w:rPr>
          <w:rFonts w:ascii="Times New Roman" w:hAnsi="Times New Roman"/>
          <w:sz w:val="20"/>
        </w:rPr>
        <w:t xml:space="preserve"> Устройство порогов на путях эвакуации людей не допуск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ется.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3.16.</w:t>
      </w:r>
      <w:r>
        <w:rPr>
          <w:rFonts w:ascii="Times New Roman" w:hAnsi="Times New Roman"/>
          <w:sz w:val="20"/>
        </w:rPr>
        <w:t xml:space="preserve"> Материалы, используемые для отделки стен, потолков и пола машинных помещении лифтов, должны быть несгораемыми.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3.17.</w:t>
      </w:r>
      <w:r>
        <w:rPr>
          <w:rFonts w:ascii="Times New Roman" w:hAnsi="Times New Roman"/>
          <w:sz w:val="20"/>
        </w:rPr>
        <w:t xml:space="preserve"> Теплоизоляцию холодильных камер следует предусматривать из трудносгораемых или несгораемых материалов.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b/>
          <w:sz w:val="20"/>
        </w:rPr>
      </w:pP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b/>
          <w:sz w:val="20"/>
        </w:rPr>
      </w:pP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b/>
          <w:sz w:val="20"/>
        </w:rPr>
      </w:pP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1</w:t>
      </w:r>
    </w:p>
    <w:p w:rsidR="00000000" w:rsidRDefault="00646613">
      <w:pPr>
        <w:pStyle w:val="1"/>
        <w:spacing w:after="120"/>
        <w:rPr>
          <w:b/>
        </w:rPr>
      </w:pPr>
      <w:r>
        <w:rPr>
          <w:b/>
        </w:rPr>
        <w:t xml:space="preserve">Правила определения строительного объема, площади застройки </w:t>
      </w:r>
      <w:r>
        <w:rPr>
          <w:b/>
        </w:rPr>
        <w:br/>
        <w:t>общественных з</w:t>
      </w:r>
      <w:r>
        <w:rPr>
          <w:b/>
        </w:rPr>
        <w:t xml:space="preserve">даний, высоты технического этажа и площади </w:t>
      </w:r>
      <w:r>
        <w:rPr>
          <w:b/>
        </w:rPr>
        <w:br/>
        <w:t>по</w:t>
      </w:r>
      <w:r>
        <w:rPr>
          <w:b/>
        </w:rPr>
        <w:t>д</w:t>
      </w:r>
      <w:r>
        <w:rPr>
          <w:b/>
        </w:rPr>
        <w:t>полья для проветривания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</w:t>
      </w:r>
      <w:r>
        <w:rPr>
          <w:rFonts w:ascii="Times New Roman" w:hAnsi="Times New Roman"/>
          <w:sz w:val="20"/>
        </w:rPr>
        <w:t xml:space="preserve"> Строительный объем здания определяется как сумма строительн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го объема выше отметки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0.00 (надземная часть) и ниже этой отметки (подземная часть).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Строительный объем надземной и подземной частей здания опред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ляется и пределах внешних ограничивающих поверхностей с включен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ем ограждающих конструкций, лоджий, световых фонарей, купонов и др., начиная с отметки чистого пола каждой из частей здания, без учета выступающих архитектурных детале</w:t>
      </w:r>
      <w:r>
        <w:rPr>
          <w:rFonts w:ascii="Times New Roman" w:hAnsi="Times New Roman"/>
          <w:sz w:val="20"/>
        </w:rPr>
        <w:t>й и конструктивных элементов, подпольных каналов, портиков, открытых веранд, балконов, объема проездов и пространства под зданием на опорах (в чистоте), а также подполья для проветривания под зданиями, проектируемыми для стро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тельства на вечномерзлых грунтах.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вертикального поперечного сечения следует определять по обводу наружной поверхности стен, по верхнему очертанию кровли и по уровню чистого пола первого этажа.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измерении площади поперечного сечения выступающие на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верхности стен архитектурн</w:t>
      </w:r>
      <w:r>
        <w:rPr>
          <w:rFonts w:ascii="Times New Roman" w:hAnsi="Times New Roman"/>
          <w:sz w:val="20"/>
        </w:rPr>
        <w:t>ые детали, а также имеющиеся в стенах 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ши учитывать не следует.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</w:t>
      </w:r>
      <w:r>
        <w:rPr>
          <w:rFonts w:ascii="Times New Roman" w:hAnsi="Times New Roman"/>
          <w:sz w:val="20"/>
        </w:rPr>
        <w:t xml:space="preserve"> Площадь застройки здания определяется как площадь горизо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тального сечения по внешнему обводу здания на уровне цоколя, включая выступающие части. Площадь под зданием, расположенным на столбах, а также проезды под зданием включаются в площадь застро</w:t>
      </w:r>
      <w:r>
        <w:rPr>
          <w:rFonts w:ascii="Times New Roman" w:hAnsi="Times New Roman"/>
          <w:sz w:val="20"/>
        </w:rPr>
        <w:t>й</w:t>
      </w:r>
      <w:r>
        <w:rPr>
          <w:rFonts w:ascii="Times New Roman" w:hAnsi="Times New Roman"/>
          <w:sz w:val="20"/>
        </w:rPr>
        <w:t>ки.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</w:t>
      </w:r>
      <w:r>
        <w:rPr>
          <w:rFonts w:ascii="Times New Roman" w:hAnsi="Times New Roman"/>
          <w:sz w:val="20"/>
        </w:rPr>
        <w:t xml:space="preserve"> Высоту технического этажа (технического подполья), предназн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ченного для размещения только инженерных сетей, допускается прин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мать не менее 1,6 м от пола до потолка.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</w:t>
      </w:r>
      <w:r>
        <w:rPr>
          <w:rFonts w:ascii="Times New Roman" w:hAnsi="Times New Roman"/>
          <w:sz w:val="20"/>
        </w:rPr>
        <w:t xml:space="preserve"> Площадь подполья для </w:t>
      </w:r>
      <w:r>
        <w:rPr>
          <w:rFonts w:ascii="Times New Roman" w:hAnsi="Times New Roman"/>
          <w:sz w:val="20"/>
        </w:rPr>
        <w:t>проветривания, проектируемого для стро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тельства на вечномерзлых грунтах, чердака</w:t>
      </w: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>, технического подполья (технического чердака) при высоте от пола до низа выступающих конс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рукций не менее 1,8 м, а также лоджий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наружных балконов, портиков, крылец, наружных открытых лестниц в общую, полезную и нормиру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мую площади не включаются.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left="170" w:hanging="1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Пространство между неутепленными конструкциями кровли (наружных стен) и утепленным перекрытием верхнего этажа.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left="170" w:hanging="1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Ниша в объеме здания (в том числе на первом этаже) или перекрытое и</w:t>
      </w:r>
      <w:r>
        <w:rPr>
          <w:rFonts w:ascii="Times New Roman" w:hAnsi="Times New Roman"/>
          <w:sz w:val="20"/>
        </w:rPr>
        <w:t xml:space="preserve"> огражденное в плане с трех сторон капитальными конструкциями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странство.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</w:t>
      </w:r>
      <w:r>
        <w:rPr>
          <w:rFonts w:ascii="Times New Roman" w:hAnsi="Times New Roman"/>
          <w:sz w:val="20"/>
        </w:rPr>
        <w:t xml:space="preserve"> Площади радиоузлов, коммутационных, подсобных помещений при эстрадах и сценах, киноаппаратных, ниш шириной не менее 1 и в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сотой 1,8 м и более, а также встроенных шкафов (за исключением встроенных шкафов инженерного назначения) включаются в нормиру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мую площадь здания.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after="120"/>
        <w:ind w:firstLine="284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2</w:t>
      </w:r>
    </w:p>
    <w:p w:rsidR="00000000" w:rsidRDefault="00646613">
      <w:pPr>
        <w:pStyle w:val="1"/>
        <w:spacing w:after="120"/>
        <w:rPr>
          <w:b/>
        </w:rPr>
      </w:pPr>
      <w:r>
        <w:rPr>
          <w:b/>
        </w:rPr>
        <w:t xml:space="preserve">Методические основы расчета пассажирскою вертикального </w:t>
      </w:r>
      <w:r>
        <w:rPr>
          <w:b/>
        </w:rPr>
        <w:br/>
        <w:t>тран</w:t>
      </w:r>
      <w:r>
        <w:rPr>
          <w:b/>
        </w:rPr>
        <w:t>с</w:t>
      </w:r>
      <w:r>
        <w:rPr>
          <w:b/>
        </w:rPr>
        <w:t>порта (лифтов)</w:t>
      </w:r>
    </w:p>
    <w:p w:rsidR="00000000" w:rsidRDefault="00646613">
      <w:pPr>
        <w:pStyle w:val="1"/>
        <w:spacing w:after="120"/>
        <w:rPr>
          <w:b/>
        </w:rPr>
      </w:pPr>
      <w:r>
        <w:rPr>
          <w:b/>
        </w:rPr>
        <w:t>Термины и определения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Лифтовый узел — объемно-планировочный элемент здания, </w:t>
      </w:r>
      <w:r>
        <w:rPr>
          <w:rFonts w:ascii="Times New Roman" w:hAnsi="Times New Roman"/>
          <w:sz w:val="20"/>
        </w:rPr>
        <w:t>вкл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чающий в себя лифтовые холлы, шахты и машинные помещения одного лифта, группы лифтов или нескольких групп лифтов, расположенных в непосредственной близости друг от друга.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лифтов — два и более лифта одинакового назначения, объ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диненных системой группового управления, обслуживающих, как пр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вило, одни и те же этажи здания и имеющих общие холлы или этажные площадки.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Групповое управление лифтами — система управления совместной работой двух и более лифтов в соответствии с заданным алгоритмом (исключени</w:t>
      </w:r>
      <w:r>
        <w:rPr>
          <w:rFonts w:ascii="Times New Roman" w:hAnsi="Times New Roman"/>
          <w:sz w:val="20"/>
        </w:rPr>
        <w:t>е «холостых» пробегов и остановок лифтов, минимизация времени ожидания лифтов).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Лифтовый холл — помещение, в которое выходят двери лифтов. О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норядное расположение лифтов — расположение лифтов с одной стор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ны лифтового холла.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Двухрядное расположение лифтов — расположение лифтов с двух противоположных сторон лифтового холла.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лифтового холла — расстояние от передней стены лифт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вых шахт до противоположной стены при однорядном расположении лифтов или расстояние между передними стенами шахт при двухря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ном,</w:t>
      </w:r>
      <w:r>
        <w:rPr>
          <w:rFonts w:ascii="Times New Roman" w:hAnsi="Times New Roman"/>
          <w:sz w:val="20"/>
        </w:rPr>
        <w:t xml:space="preserve"> м.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Население здания — расчетная численность людей, на которое ра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считано здание.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Междуэтажный людской поток — численность людей, перемеща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щихся между этажами за определенный период времени, чел/ч.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Пассажирский поток (пассажиропоток) — численность людей, пер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мещающихся между этажами при помощи средств вертикального транспорта за определенный период времени.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Интервал движения лифтов — усредненный интервал времени ме</w:t>
      </w:r>
      <w:r>
        <w:rPr>
          <w:rFonts w:ascii="Times New Roman" w:hAnsi="Times New Roman"/>
          <w:sz w:val="20"/>
        </w:rPr>
        <w:t>ж</w:t>
      </w:r>
      <w:r>
        <w:rPr>
          <w:rFonts w:ascii="Times New Roman" w:hAnsi="Times New Roman"/>
          <w:sz w:val="20"/>
        </w:rPr>
        <w:t>ду моментами последовательного отправления вверх с основного пос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</w:rPr>
        <w:t>ного этажа лифтов одной г</w:t>
      </w:r>
      <w:r>
        <w:rPr>
          <w:rFonts w:ascii="Times New Roman" w:hAnsi="Times New Roman"/>
          <w:sz w:val="20"/>
        </w:rPr>
        <w:t>руппы, с.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Круговой рейс лифта — путь, проходимый кабиной от основного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садочного этажа до возвращения на этот этаж, м.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Основной посадочный этаж — этаж, на который прибывает и с кот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рого отправляется основная часть перевозимых лифтами пассажиров (обычно этаж входа в здание).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Заполнение кабины, отправляющейся с основного посадочного этажа (возвращающейся на основной посадочный этаж), — численность па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сажиров, вошедших в кабину (вышедших из кабины) при отправлении с основного посадочного этажа (по прибытии на</w:t>
      </w:r>
      <w:r>
        <w:rPr>
          <w:rFonts w:ascii="Times New Roman" w:hAnsi="Times New Roman"/>
          <w:sz w:val="20"/>
        </w:rPr>
        <w:t xml:space="preserve"> основной посадочный этаж), чел.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кругового рейса лифта — время, затрачиваемое на круговой рейс и включающее время пуска и движения лифта, открывания и з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крывания дверей, а также время загрузки и разгрузки кабины лифта, с.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возможных остановок - наибольшее число остановок, на кот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рых лифт может остановиться в определенный период функциониров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ния здания.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вероятных остановок — усредненное число остановок лифта за круговой рейс, определяющееся методами теории вероятности с уч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том числа возможны</w:t>
      </w:r>
      <w:r>
        <w:rPr>
          <w:rFonts w:ascii="Times New Roman" w:hAnsi="Times New Roman"/>
          <w:sz w:val="20"/>
        </w:rPr>
        <w:t>х остановок, заполнения кабины и организации работы лифтов.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Зонная организация работы лифтов — обслуживание одной группой (одними группами) лифтов населения нижней части здания, другой группой (другими группами) — населения вышележащей части здания, проходят нижнюю часть здания без остановок (см. рис. 7).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Пересадочный этаж (этажи) — этаж (этажи) на стенке верхней и нижней зоны, на котором (которых) есть остановки у лифтов, обслуж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вающих зоны при зонной организации работы (см. рис. 7).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</w:t>
      </w:r>
      <w:r>
        <w:rPr>
          <w:rFonts w:ascii="Times New Roman" w:hAnsi="Times New Roman"/>
          <w:sz w:val="20"/>
        </w:rPr>
        <w:t xml:space="preserve"> Настоящая методика </w:t>
      </w:r>
      <w:r>
        <w:rPr>
          <w:rFonts w:ascii="Times New Roman" w:hAnsi="Times New Roman"/>
          <w:sz w:val="20"/>
        </w:rPr>
        <w:t>устанавливает общие положения проведения расчета. Блок-схема расчета вертикального транспорта приведена на рисунке.</w:t>
      </w:r>
    </w:p>
    <w:p w:rsidR="00000000" w:rsidRDefault="00646613">
      <w:pPr>
        <w:pStyle w:val="1"/>
        <w:spacing w:before="120" w:after="120"/>
      </w:pPr>
      <w:r>
        <w:pict>
          <v:shape id="_x0000_i1064" type="#_x0000_t75" style="width:311.25pt;height:484.5pt">
            <v:imagedata r:id="rId47" o:title=""/>
          </v:shape>
        </w:pict>
      </w:r>
    </w:p>
    <w:p w:rsidR="00000000" w:rsidRDefault="00646613">
      <w:pPr>
        <w:pStyle w:val="1"/>
        <w:spacing w:after="120"/>
      </w:pPr>
      <w:r>
        <w:t>Блок-схема расчета вертикального транспорта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</w:t>
      </w:r>
      <w:r>
        <w:rPr>
          <w:rFonts w:ascii="Times New Roman" w:hAnsi="Times New Roman"/>
          <w:sz w:val="20"/>
        </w:rPr>
        <w:t xml:space="preserve"> При проектировании вертикального транспорта зданий и сооруж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ний, для которых отсутствуют конкретные методики расчета, необход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мо: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провести анализ технологии функционирования проектируемого об</w:t>
      </w:r>
      <w:r>
        <w:rPr>
          <w:rFonts w:ascii="Times New Roman" w:hAnsi="Times New Roman"/>
          <w:sz w:val="20"/>
        </w:rPr>
        <w:t>ъ</w:t>
      </w:r>
      <w:r>
        <w:rPr>
          <w:rFonts w:ascii="Times New Roman" w:hAnsi="Times New Roman"/>
          <w:sz w:val="20"/>
        </w:rPr>
        <w:t>екта и выявить пути возможных перемещений между этажами насел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ния, возникающих в процессе работы; исходя из этих перемещений предварительно оценить характе</w:t>
      </w:r>
      <w:r>
        <w:rPr>
          <w:rFonts w:ascii="Times New Roman" w:hAnsi="Times New Roman"/>
          <w:sz w:val="20"/>
        </w:rPr>
        <w:t>р возникающих пассажир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потоков;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выбрать существующий объект аналогичный по технологии фун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ционирования с проектируемым и провести хронометражные замеры междуэтажного движения населения в различные периоды функцион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рования этого объекта;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обработать результаты хронометражных замеров н выявить пар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метры пассажиропотоков в различные периоды функционирования об</w:t>
      </w:r>
      <w:r>
        <w:rPr>
          <w:rFonts w:ascii="Times New Roman" w:hAnsi="Times New Roman"/>
          <w:sz w:val="20"/>
        </w:rPr>
        <w:t>ъ</w:t>
      </w:r>
      <w:r>
        <w:rPr>
          <w:rFonts w:ascii="Times New Roman" w:hAnsi="Times New Roman"/>
          <w:sz w:val="20"/>
        </w:rPr>
        <w:t>екта; выбрать период (периоды) с максимальными (пиковыми) пасс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жироп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токами;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основании результатов обработки хронометражных замеров опр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делить расчетн</w:t>
      </w:r>
      <w:r>
        <w:rPr>
          <w:rFonts w:ascii="Times New Roman" w:hAnsi="Times New Roman"/>
          <w:sz w:val="20"/>
        </w:rPr>
        <w:t>ые пассажиропотоки и выполнить расчет вертикального транспорта.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</w:t>
      </w:r>
      <w:r>
        <w:rPr>
          <w:rFonts w:ascii="Times New Roman" w:hAnsi="Times New Roman"/>
          <w:sz w:val="20"/>
        </w:rPr>
        <w:t xml:space="preserve"> При выполнении расчетов вертикального транспорта и проведении хронометражных замеров консультации и методическая помощь может быть получена в головной научно-исследовательской организации по лифтам.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</w:t>
      </w:r>
      <w:r>
        <w:rPr>
          <w:rFonts w:ascii="Times New Roman" w:hAnsi="Times New Roman"/>
          <w:sz w:val="20"/>
        </w:rPr>
        <w:t xml:space="preserve"> Выбранные по результатам расчетов лифты должны быть скомп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нованы в группы. При установке в здании нескольких лифтовых групп для выбора лифтов каждой группы следует проводить самостоятельный расчет, при этом должно быть определено, какая часть </w:t>
      </w:r>
      <w:r>
        <w:rPr>
          <w:rFonts w:ascii="Times New Roman" w:hAnsi="Times New Roman"/>
          <w:sz w:val="20"/>
        </w:rPr>
        <w:t>населения здания пользуется той или иной группой лифтов.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распорядком работы учреждений или организаций в зданиях могут быть выделены периоды с различным характером и величинами пассажирских потоков, транспортируемых л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фтами.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каждого периода следует производить самостоятельный расчет вертикального транспорта. Число, грузоподъемность и скорость лифтов, выбранных по результатам расчетов, должны обеспечить обслуживание пассажирских потоков во всех расчетных периодах.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большинстве случаев в</w:t>
      </w:r>
      <w:r>
        <w:rPr>
          <w:rFonts w:ascii="Times New Roman" w:hAnsi="Times New Roman"/>
          <w:sz w:val="20"/>
        </w:rPr>
        <w:t xml:space="preserve"> общественных зданиях основным посадо</w:t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</w:rPr>
        <w:t>ным этапом является 1 этаж. Из всех помещений, которые по СНиП 2.08.02—85 разрешается размещать в подвальных и цокольных этажах, только посещение гардеробных и предприятий общественного питания образует стабильные пассажиропотоки. При указанном решении за о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новной посадочный этаж при расчетах вертикального транспорта нужно принимать подвальный и цокольный этажи (в периоды, когда пассаж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ропотоки следуют с этих этажей). Как правило, основным посадочным этажом является пер</w:t>
      </w:r>
      <w:r>
        <w:rPr>
          <w:rFonts w:ascii="Times New Roman" w:hAnsi="Times New Roman"/>
          <w:sz w:val="20"/>
        </w:rPr>
        <w:t>вый этаж.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простоты в качестве основного принят первый этаж. При прое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тировании зданий с подвальными и цокольными этажами с помещени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 xml:space="preserve">ми, для посещения которых необходимо пользоваться лифтами, в расчет следует внести соответствующие коррективы.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</w:t>
      </w:r>
      <w:r>
        <w:rPr>
          <w:rFonts w:ascii="Times New Roman" w:hAnsi="Times New Roman"/>
          <w:sz w:val="20"/>
        </w:rPr>
        <w:t xml:space="preserve"> Пассажиропотоки в зданиях могут носить характер: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односторонний: вверх с основного посадочного этажа, например, в период прихода в здание сотрудников управлении, проектных и конс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рукторских организаций, учащихся учебных заведений и т. д.;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односторонний: в</w:t>
      </w:r>
      <w:r>
        <w:rPr>
          <w:rFonts w:ascii="Times New Roman" w:hAnsi="Times New Roman"/>
          <w:sz w:val="20"/>
        </w:rPr>
        <w:t>низ с этажей на основной посадочный, например, в период ухода из здания населения;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двухсторонний: вверх с основного посадочного этажа и вниз с этажей на основной посадочный без междуэтажных перемещений выше основного посадочного этажа, например, в спальных корпусах санат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риев и учреждений отдыха и т.д.;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двухсторонний: вверх с основного посадочного этажа, вниз с эт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жей на основной посадочный и между этажами выше основного пос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дочного.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</w:t>
      </w:r>
      <w:r>
        <w:rPr>
          <w:rFonts w:ascii="Times New Roman" w:hAnsi="Times New Roman"/>
          <w:sz w:val="20"/>
        </w:rPr>
        <w:t xml:space="preserve"> Грузоподъемность (номинальная вместимость — Е) лифтов опр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деляетс</w:t>
      </w:r>
      <w:r>
        <w:rPr>
          <w:rFonts w:ascii="Times New Roman" w:hAnsi="Times New Roman"/>
          <w:sz w:val="20"/>
        </w:rPr>
        <w:t xml:space="preserve">я численностью пассажиров, накопившихся в лифтовых холлах за время интервала движения лифтов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  <w:vertAlign w:val="subscript"/>
        </w:rPr>
        <w:t>и</w:t>
      </w:r>
      <w:r>
        <w:rPr>
          <w:rFonts w:ascii="Times New Roman" w:hAnsi="Times New Roman"/>
          <w:sz w:val="20"/>
        </w:rPr>
        <w:t>. Заполнение кабины одного лифта, отправляющегося с основного посадочною этажа Е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и опуска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щег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ся на этот этаж Е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>: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Е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= а</w:t>
      </w:r>
      <w:r>
        <w:rPr>
          <w:rFonts w:ascii="Times New Roman" w:hAnsi="Times New Roman"/>
          <w:sz w:val="20"/>
          <w:vertAlign w:val="subscript"/>
        </w:rPr>
        <w:t>1п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  <w:vertAlign w:val="subscript"/>
        </w:rPr>
        <w:t>и</w:t>
      </w:r>
      <w:r>
        <w:rPr>
          <w:rFonts w:ascii="Times New Roman" w:hAnsi="Times New Roman"/>
          <w:sz w:val="20"/>
        </w:rPr>
        <w:t xml:space="preserve"> / 3600, чел. ; </w:t>
      </w:r>
      <w:r>
        <w:rPr>
          <w:rFonts w:ascii="Times New Roman" w:hAnsi="Times New Roman"/>
          <w:sz w:val="20"/>
        </w:rPr>
        <w:tab/>
        <w:t>(1)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Е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= а</w:t>
      </w:r>
      <w:r>
        <w:rPr>
          <w:rFonts w:ascii="Times New Roman" w:hAnsi="Times New Roman"/>
          <w:sz w:val="20"/>
          <w:vertAlign w:val="subscript"/>
        </w:rPr>
        <w:t>1с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  <w:vertAlign w:val="subscript"/>
        </w:rPr>
        <w:t>и</w:t>
      </w:r>
      <w:r>
        <w:rPr>
          <w:rFonts w:ascii="Times New Roman" w:hAnsi="Times New Roman"/>
          <w:sz w:val="20"/>
        </w:rPr>
        <w:t xml:space="preserve"> / 3600, чел. ; </w:t>
      </w:r>
      <w:r>
        <w:rPr>
          <w:rFonts w:ascii="Times New Roman" w:hAnsi="Times New Roman"/>
          <w:sz w:val="20"/>
        </w:rPr>
        <w:tab/>
        <w:t>(2)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Е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Е ,</w:t>
      </w:r>
      <w:r>
        <w:rPr>
          <w:rFonts w:ascii="Times New Roman" w:hAnsi="Times New Roman"/>
          <w:sz w:val="20"/>
        </w:rPr>
        <w:tab/>
        <w:t>(3)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</w:rPr>
        <w:t>1п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</w:rPr>
        <w:t>1с</w:t>
      </w:r>
      <w:r>
        <w:rPr>
          <w:rFonts w:ascii="Times New Roman" w:hAnsi="Times New Roman"/>
          <w:sz w:val="20"/>
        </w:rPr>
        <w:t xml:space="preserve"> — величины расчетных приведенных часовых пассажироп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токов, поднимающихся вверх с основного посадочного этажа и спу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кающихся на основной посадочный этаж, чел.-ч (см. п. 10); Е — ном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нальная вместимость кабины</w:t>
      </w:r>
      <w:r>
        <w:rPr>
          <w:rFonts w:ascii="Times New Roman" w:hAnsi="Times New Roman"/>
          <w:sz w:val="20"/>
        </w:rPr>
        <w:t xml:space="preserve"> лифтов, выбираемых для установки, чел.;</w:t>
      </w:r>
      <w:r>
        <w:rPr>
          <w:rFonts w:ascii="Times New Roman" w:hAnsi="Times New Roman"/>
          <w:sz w:val="20"/>
          <w:lang w:val="en-US"/>
        </w:rPr>
        <w:t xml:space="preserve"> t</w:t>
      </w:r>
      <w:r>
        <w:rPr>
          <w:rFonts w:ascii="Times New Roman" w:hAnsi="Times New Roman"/>
          <w:sz w:val="20"/>
          <w:vertAlign w:val="subscript"/>
        </w:rPr>
        <w:t>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— интервал движения лифтов (усредненный отрезок времени между последовательными моментами отправления вверх с основного пос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дочного этажа кабин пассажирских лифтов одной группы), с.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некоторых видов зданий величина Е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должна быть меньше Е. Например, для гостиниц и турбаз высшего, </w:t>
      </w:r>
      <w:r>
        <w:rPr>
          <w:rFonts w:ascii="Times New Roman" w:hAnsi="Times New Roman"/>
          <w:sz w:val="20"/>
          <w:lang w:val="en-US"/>
        </w:rPr>
        <w:t>I</w:t>
      </w:r>
      <w:r>
        <w:rPr>
          <w:rFonts w:ascii="Times New Roman" w:hAnsi="Times New Roman"/>
          <w:sz w:val="20"/>
        </w:rPr>
        <w:t xml:space="preserve"> и II разрядов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0,8 Е</w:t>
      </w:r>
      <w:r>
        <w:rPr>
          <w:rFonts w:ascii="Times New Roman" w:hAnsi="Times New Roman"/>
          <w:sz w:val="20"/>
          <w:lang w:val="en-US"/>
        </w:rPr>
        <w:t xml:space="preserve"> 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(4)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каждом конкретном случае это соотношение выбирается по дейс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вующим строительным нормам и исходя из требуемого уровня ко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фортности обслуживания. Че</w:t>
      </w:r>
      <w:r>
        <w:rPr>
          <w:rFonts w:ascii="Times New Roman" w:hAnsi="Times New Roman"/>
          <w:sz w:val="20"/>
        </w:rPr>
        <w:t>м меньшую долю составляет Е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от Е, тем выше уровень комфортности обслуживания пассажиров.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</w:t>
      </w:r>
      <w:r>
        <w:rPr>
          <w:rFonts w:ascii="Times New Roman" w:hAnsi="Times New Roman"/>
          <w:sz w:val="20"/>
        </w:rPr>
        <w:t xml:space="preserve"> Интервал движения лифтов в общественных зданиях не должен превышать 60 с. Величина интервала движения лифтов характеризует уровень комфортности обслуживания пассажиров. Меньшие значения позволяют получить более высокий уровень комфортности обслужив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ния пассажиров.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Уровень комфортности обслуживания пассажиров можно оценить как: «отличный» — при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  <w:vertAlign w:val="subscript"/>
        </w:rPr>
        <w:t>и</w:t>
      </w:r>
      <w:r>
        <w:rPr>
          <w:rFonts w:ascii="Times New Roman" w:hAnsi="Times New Roman"/>
          <w:sz w:val="20"/>
        </w:rPr>
        <w:t xml:space="preserve"> до 30 с; «хороший» — при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  <w:vertAlign w:val="subscript"/>
        </w:rPr>
        <w:t>и</w:t>
      </w:r>
      <w:r>
        <w:rPr>
          <w:rFonts w:ascii="Times New Roman" w:hAnsi="Times New Roman"/>
          <w:sz w:val="20"/>
        </w:rPr>
        <w:t xml:space="preserve"> до 45 с; «удовлетворительный» — при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  <w:vertAlign w:val="subscript"/>
        </w:rPr>
        <w:t>и</w:t>
      </w:r>
      <w:r>
        <w:rPr>
          <w:rFonts w:ascii="Times New Roman" w:hAnsi="Times New Roman"/>
          <w:sz w:val="20"/>
        </w:rPr>
        <w:t xml:space="preserve"> до </w:t>
      </w:r>
      <w:r>
        <w:rPr>
          <w:rFonts w:ascii="Times New Roman" w:hAnsi="Times New Roman"/>
          <w:sz w:val="20"/>
        </w:rPr>
        <w:t xml:space="preserve">60 с; «неудовлетворительный» — при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  <w:vertAlign w:val="subscript"/>
        </w:rPr>
        <w:t>и</w:t>
      </w:r>
      <w:r>
        <w:rPr>
          <w:rFonts w:ascii="Times New Roman" w:hAnsi="Times New Roman"/>
          <w:sz w:val="20"/>
        </w:rPr>
        <w:t xml:space="preserve"> &gt; 60 с.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Е выбираются таким образом, чтобы полученная величина E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была наибольшей при удовлетворении неравенств 3 и 4.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sz w:val="20"/>
        </w:rPr>
        <w:t>8.</w:t>
      </w:r>
      <w:r>
        <w:rPr>
          <w:rFonts w:ascii="Times New Roman" w:hAnsi="Times New Roman"/>
          <w:sz w:val="20"/>
        </w:rPr>
        <w:t xml:space="preserve"> Число пассажирских лифтов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</w:rPr>
        <w:t>, требующихся для установки в зд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нии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position w:val="-26"/>
          <w:sz w:val="20"/>
          <w:lang w:val="en-US"/>
        </w:rPr>
        <w:object w:dxaOrig="620" w:dyaOrig="580">
          <v:shape id="_x0000_i1065" type="#_x0000_t75" style="width:30.75pt;height:29.25pt" o:ole="">
            <v:imagedata r:id="rId48" o:title=""/>
          </v:shape>
          <o:OLEObject Type="Embed" ProgID="Equation.2" ShapeID="_x0000_i1065" DrawAspect="Content" ObjectID="_1427212064" r:id="rId49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, шт.</w:t>
      </w:r>
      <w:r>
        <w:rPr>
          <w:rFonts w:ascii="Times New Roman" w:hAnsi="Times New Roman"/>
          <w:sz w:val="20"/>
        </w:rPr>
        <w:tab/>
        <w:t>(5)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Т — время кругового рейса лифта.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Полученное дробное значение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</w:rPr>
        <w:t xml:space="preserve"> округляется до целого. Округление до целого может производиться в сторону уменьшения в случаях, когда дробная часть не превышает 10 % целой.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полученное по результатам расчет</w:t>
      </w:r>
      <w:r>
        <w:rPr>
          <w:rFonts w:ascii="Times New Roman" w:hAnsi="Times New Roman"/>
          <w:sz w:val="20"/>
        </w:rPr>
        <w:t>а число лифтов слишком в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лико, то принимается иная организация обслуживания пассажиров и работы лифтов или изменяются планировочное решение здания и и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ходные данные для расчета.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9.</w:t>
      </w:r>
      <w:r>
        <w:rPr>
          <w:rFonts w:ascii="Times New Roman" w:hAnsi="Times New Roman"/>
          <w:sz w:val="20"/>
        </w:rPr>
        <w:t xml:space="preserve"> Величины расчетных приведенных часовых пассажиропотоков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и а</w:t>
      </w:r>
      <w:r>
        <w:rPr>
          <w:rFonts w:ascii="Times New Roman" w:hAnsi="Times New Roman"/>
          <w:sz w:val="20"/>
          <w:vertAlign w:val="subscript"/>
        </w:rPr>
        <w:t>1с</w:t>
      </w:r>
      <w:r>
        <w:rPr>
          <w:rFonts w:ascii="Times New Roman" w:hAnsi="Times New Roman"/>
          <w:sz w:val="20"/>
        </w:rPr>
        <w:t>: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24"/>
          <w:sz w:val="20"/>
        </w:rPr>
        <w:object w:dxaOrig="1540" w:dyaOrig="580">
          <v:shape id="_x0000_i1066" type="#_x0000_t75" style="width:77.25pt;height:29.25pt" o:ole="">
            <v:imagedata r:id="rId50" o:title=""/>
          </v:shape>
          <o:OLEObject Type="Embed" ProgID="Equation.2" ShapeID="_x0000_i1066" DrawAspect="Content" ObjectID="_1427212065" r:id="rId51"/>
        </w:object>
      </w:r>
      <w:r>
        <w:rPr>
          <w:rFonts w:ascii="Times New Roman" w:hAnsi="Times New Roman"/>
          <w:sz w:val="20"/>
        </w:rPr>
        <w:t>чел.-ч ;</w:t>
      </w:r>
      <w:r>
        <w:rPr>
          <w:rFonts w:ascii="Times New Roman" w:hAnsi="Times New Roman"/>
          <w:sz w:val="20"/>
        </w:rPr>
        <w:tab/>
        <w:t>(6)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24"/>
          <w:sz w:val="20"/>
        </w:rPr>
        <w:object w:dxaOrig="1500" w:dyaOrig="580">
          <v:shape id="_x0000_i1067" type="#_x0000_t75" style="width:75pt;height:29.25pt" o:ole="">
            <v:imagedata r:id="rId52" o:title=""/>
          </v:shape>
          <o:OLEObject Type="Embed" ProgID="Equation.2" ShapeID="_x0000_i1067" DrawAspect="Content" ObjectID="_1427212066" r:id="rId53"/>
        </w:object>
      </w:r>
      <w:r>
        <w:rPr>
          <w:rFonts w:ascii="Times New Roman" w:hAnsi="Times New Roman"/>
          <w:sz w:val="20"/>
        </w:rPr>
        <w:t>чел.-ч ;</w:t>
      </w:r>
      <w:r>
        <w:rPr>
          <w:rFonts w:ascii="Times New Roman" w:hAnsi="Times New Roman"/>
          <w:sz w:val="20"/>
        </w:rPr>
        <w:tab/>
        <w:t>(7)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0,12 — коэффициент приведения к часовому пятиминутного пасс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жиропотока с учетом, что показатели интенсивности пятиминутных па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 xml:space="preserve">сажиропотоков </w:t>
      </w:r>
      <w:r>
        <w:rPr>
          <w:rFonts w:ascii="Times New Roman" w:hAnsi="Times New Roman"/>
          <w:sz w:val="20"/>
          <w:lang w:val="en-US"/>
        </w:rPr>
        <w:t>J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и J</w:t>
      </w:r>
      <w:r>
        <w:rPr>
          <w:rFonts w:ascii="Times New Roman" w:hAnsi="Times New Roman"/>
          <w:sz w:val="20"/>
          <w:vertAlign w:val="subscript"/>
          <w:lang w:val="en-US"/>
        </w:rPr>
        <w:t>c</w:t>
      </w:r>
      <w:r>
        <w:rPr>
          <w:rFonts w:ascii="Times New Roman" w:hAnsi="Times New Roman"/>
          <w:sz w:val="20"/>
        </w:rPr>
        <w:t xml:space="preserve"> принимаются в %;</w:t>
      </w:r>
      <w:r>
        <w:rPr>
          <w:rFonts w:ascii="Times New Roman" w:hAnsi="Times New Roman"/>
          <w:sz w:val="20"/>
          <w:lang w:val="en-US"/>
        </w:rPr>
        <w:t xml:space="preserve"> J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J</w:t>
      </w:r>
      <w:r>
        <w:rPr>
          <w:rFonts w:ascii="Times New Roman" w:hAnsi="Times New Roman"/>
          <w:sz w:val="20"/>
          <w:vertAlign w:val="subscript"/>
          <w:lang w:val="en-US"/>
        </w:rPr>
        <w:t>c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— показатель и</w:t>
      </w:r>
      <w:r>
        <w:rPr>
          <w:rFonts w:ascii="Times New Roman" w:hAnsi="Times New Roman"/>
          <w:sz w:val="20"/>
        </w:rPr>
        <w:t>нтенси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ности пятиминутных пиковых пассажиропотоков, поднимающихся с основного посадочного этажа и опускающихся на этот этаж, </w:t>
      </w:r>
      <w:r>
        <w:rPr>
          <w:rFonts w:ascii="Times New Roman" w:hAnsi="Times New Roman"/>
          <w:sz w:val="20"/>
          <w:lang w:val="en-US"/>
        </w:rPr>
        <w:t>%;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24"/>
          <w:sz w:val="20"/>
        </w:rPr>
        <w:object w:dxaOrig="520" w:dyaOrig="580">
          <v:shape id="_x0000_i1068" type="#_x0000_t75" style="width:26.25pt;height:29.25pt" o:ole="">
            <v:imagedata r:id="rId54" o:title=""/>
          </v:shape>
          <o:OLEObject Type="Embed" ProgID="Equation.2" ShapeID="_x0000_i1068" DrawAspect="Content" ObjectID="_1427212067" r:id="rId55"/>
        </w:object>
      </w:r>
      <w:r>
        <w:rPr>
          <w:rFonts w:ascii="Times New Roman" w:hAnsi="Times New Roman"/>
          <w:sz w:val="20"/>
        </w:rPr>
        <w:t>- численность населения, пользующегося лифтами в расчетный период при подъеме или спуске, чел.; i — номера этажей, население которых пользуется лифтами при подъеме или спуске;</w:t>
      </w:r>
      <w:r>
        <w:rPr>
          <w:rFonts w:ascii="Times New Roman" w:hAnsi="Times New Roman"/>
          <w:sz w:val="20"/>
          <w:lang w:val="en-US"/>
        </w:rPr>
        <w:t xml:space="preserve"> N</w:t>
      </w:r>
      <w:r>
        <w:rPr>
          <w:rFonts w:ascii="Times New Roman" w:hAnsi="Times New Roman"/>
          <w:sz w:val="20"/>
        </w:rPr>
        <w:t xml:space="preserve"> — номер верхнего зас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ленного этажа.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вертикального транспорта в зданиях производится исходя из обслуживания пятиминутных пиковых пассажиропотоков. Величина пятиминутного пассажи</w:t>
      </w:r>
      <w:r>
        <w:rPr>
          <w:rFonts w:ascii="Times New Roman" w:hAnsi="Times New Roman"/>
          <w:sz w:val="20"/>
        </w:rPr>
        <w:t>ропотока определяется показателями интенси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ности</w:t>
      </w:r>
      <w:r>
        <w:rPr>
          <w:rFonts w:ascii="Times New Roman" w:hAnsi="Times New Roman"/>
          <w:sz w:val="20"/>
          <w:lang w:val="en-US"/>
        </w:rPr>
        <w:t xml:space="preserve"> J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  <w:lang w:val="en-US"/>
        </w:rPr>
        <w:t>J</w:t>
      </w:r>
      <w:r>
        <w:rPr>
          <w:rFonts w:ascii="Times New Roman" w:hAnsi="Times New Roman"/>
          <w:sz w:val="20"/>
          <w:vertAlign w:val="subscript"/>
          <w:lang w:val="en-US"/>
        </w:rPr>
        <w:t>c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показывающими, какая часть населения здания, %, пер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мещается вверх с основного посадочного этажа и спускается с этажей на основной посадочный в течение 5 минут, в которые пассажиропоток максимальный.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Величина</w:t>
      </w:r>
      <w:r>
        <w:rPr>
          <w:rFonts w:ascii="Times New Roman" w:hAnsi="Times New Roman"/>
          <w:sz w:val="20"/>
          <w:lang w:val="en-US"/>
        </w:rPr>
        <w:t xml:space="preserve"> J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  <w:lang w:val="en-US"/>
        </w:rPr>
        <w:t xml:space="preserve"> J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определяется экспериментально путем проведения хронометражных замеров в функционирующих зданиях. Величины и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тенсивности пятиминутных пиковых пассажиропотоков приведены в соответствующих ВСН. В случае когда указанные методики не могут быт</w:t>
      </w:r>
      <w:r>
        <w:rPr>
          <w:rFonts w:ascii="Times New Roman" w:hAnsi="Times New Roman"/>
          <w:sz w:val="20"/>
        </w:rPr>
        <w:t xml:space="preserve">ь использованы, величины </w:t>
      </w:r>
      <w:r>
        <w:rPr>
          <w:rFonts w:ascii="Times New Roman" w:hAnsi="Times New Roman"/>
          <w:sz w:val="20"/>
          <w:lang w:val="en-US"/>
        </w:rPr>
        <w:t>J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  <w:lang w:val="en-US"/>
        </w:rPr>
        <w:t xml:space="preserve"> J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должны быть определены эксп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риментально путем хронометражных замеров на действующих объе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тах, идентичных по технологии функционирования проектируемому объекту. Этажность, заселенность, высота этажей, размещение по эт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жам отделов, служб и т. п. в выбранном функционирующем объекте могут не совпадать с проектируемым объектом. Анализ результатов хронометражных замеров и технологии функционирования проектиру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мого и обследованного объектов позволит получить относительные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казател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  <w:lang w:val="en-US"/>
        </w:rPr>
        <w:t xml:space="preserve"> J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  <w:lang w:val="en-US"/>
        </w:rPr>
        <w:t xml:space="preserve"> J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sz w:val="20"/>
        </w:rPr>
        <w:t>и др. и коэффициенты, которые позволят провести расчет вертикального трансп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рта.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проведении расчета по периодам, когда пассажиропотоки носят односторонний характер (см. п. 5 а и б), при одностороннем потоке вверх а</w:t>
      </w:r>
      <w:r>
        <w:rPr>
          <w:rFonts w:ascii="Times New Roman" w:hAnsi="Times New Roman"/>
          <w:sz w:val="20"/>
          <w:vertAlign w:val="subscript"/>
        </w:rPr>
        <w:t>1с</w:t>
      </w:r>
      <w:r>
        <w:rPr>
          <w:rFonts w:ascii="Times New Roman" w:hAnsi="Times New Roman"/>
          <w:sz w:val="20"/>
        </w:rPr>
        <w:t xml:space="preserve"> = 0; а вниз а</w:t>
      </w:r>
      <w:r>
        <w:rPr>
          <w:rFonts w:ascii="Times New Roman" w:hAnsi="Times New Roman"/>
          <w:sz w:val="20"/>
          <w:vertAlign w:val="subscript"/>
        </w:rPr>
        <w:t>1п</w:t>
      </w:r>
      <w:r>
        <w:rPr>
          <w:rFonts w:ascii="Times New Roman" w:hAnsi="Times New Roman"/>
          <w:sz w:val="20"/>
        </w:rPr>
        <w:t xml:space="preserve"> = 0.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10.</w:t>
      </w:r>
      <w:r>
        <w:rPr>
          <w:rFonts w:ascii="Times New Roman" w:hAnsi="Times New Roman"/>
          <w:sz w:val="20"/>
        </w:rPr>
        <w:t xml:space="preserve"> Время между двумя последовательными отправлениями вверх кабины одного и того же лифта с основного посадочного этажа, вкл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чающее в себя время на движение вверх до этажа поворота и вниз до основного посадочного этажа, а также время на остановки и стоянку на э</w:t>
      </w:r>
      <w:r>
        <w:rPr>
          <w:rFonts w:ascii="Times New Roman" w:hAnsi="Times New Roman"/>
          <w:sz w:val="20"/>
        </w:rPr>
        <w:t>тажах, называется временем кругового рейса лифта Т</w:t>
      </w:r>
    </w:p>
    <w:p w:rsidR="00000000" w:rsidRDefault="00646613">
      <w:pPr>
        <w:tabs>
          <w:tab w:val="left" w:pos="1134"/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Т =</w:t>
      </w:r>
      <w:r>
        <w:rPr>
          <w:rFonts w:ascii="Times New Roman" w:hAnsi="Times New Roman"/>
          <w:sz w:val="20"/>
          <w:lang w:val="en-US"/>
        </w:rPr>
        <w:t xml:space="preserve"> [ 2H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  <w:lang w:val="en-US"/>
        </w:rPr>
        <w:t>h (N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  <w:lang w:val="en-US"/>
        </w:rPr>
        <w:t xml:space="preserve"> + 1) ] / V + 1,1 </w:t>
      </w:r>
      <w:r>
        <w:rPr>
          <w:rFonts w:ascii="Times New Roman" w:hAnsi="Times New Roman"/>
          <w:sz w:val="20"/>
          <w:lang w:val="en-US"/>
        </w:rPr>
        <w:sym w:font="Symbol" w:char="F053"/>
      </w:r>
      <w:r>
        <w:rPr>
          <w:rFonts w:ascii="Times New Roman" w:hAnsi="Times New Roman"/>
          <w:sz w:val="20"/>
          <w:lang w:val="en-US"/>
        </w:rPr>
        <w:t xml:space="preserve"> t , c ,</w:t>
      </w:r>
      <w:r>
        <w:rPr>
          <w:rFonts w:ascii="Times New Roman" w:hAnsi="Times New Roman"/>
          <w:sz w:val="20"/>
          <w:lang w:val="en-US"/>
        </w:rPr>
        <w:tab/>
        <w:t>(8)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Н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— вероятная высота подъема лифта, м;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sz w:val="20"/>
        </w:rPr>
        <w:t xml:space="preserve"> — путь, проходимый лифтом при разгоне до номинальной скорости и торможения от ном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нальной скорости до полной остановки, м (см. табл. 3);</w:t>
      </w:r>
      <w:r>
        <w:rPr>
          <w:rFonts w:ascii="Times New Roman" w:hAnsi="Times New Roman"/>
          <w:sz w:val="20"/>
          <w:lang w:val="en-US"/>
        </w:rPr>
        <w:t xml:space="preserve"> N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— число в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роятных остановок лифта за круговой рейс выше основного посадочного этажа;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53"/>
      </w:r>
      <w:r>
        <w:rPr>
          <w:rFonts w:ascii="Times New Roman" w:hAnsi="Times New Roman"/>
          <w:sz w:val="20"/>
          <w:lang w:val="en-US"/>
        </w:rPr>
        <w:t xml:space="preserve"> t</w:t>
      </w:r>
      <w:r>
        <w:rPr>
          <w:rFonts w:ascii="Times New Roman" w:hAnsi="Times New Roman"/>
          <w:sz w:val="20"/>
        </w:rPr>
        <w:t xml:space="preserve"> — время, затрачиваемое на разгон, торможение, пуск лифта, открывание и закрывание дверей, вход и выход пассажиров, с; V — 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минальная ск</w:t>
      </w:r>
      <w:r>
        <w:rPr>
          <w:rFonts w:ascii="Times New Roman" w:hAnsi="Times New Roman"/>
          <w:sz w:val="20"/>
        </w:rPr>
        <w:t>орость лифта,</w:t>
      </w:r>
      <w:r>
        <w:rPr>
          <w:rFonts w:ascii="Times New Roman" w:hAnsi="Times New Roman"/>
          <w:sz w:val="20"/>
          <w:lang w:val="en-US"/>
        </w:rPr>
        <w:t xml:space="preserve"> м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  <w:lang w:val="en-US"/>
        </w:rPr>
        <w:t xml:space="preserve">.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11.</w:t>
      </w:r>
      <w:r>
        <w:rPr>
          <w:rFonts w:ascii="Times New Roman" w:hAnsi="Times New Roman"/>
          <w:sz w:val="20"/>
        </w:rPr>
        <w:t xml:space="preserve"> Вероятная высота подъема лифта Н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>: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Н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= К</w:t>
      </w:r>
      <w:r>
        <w:rPr>
          <w:rFonts w:ascii="Times New Roman" w:hAnsi="Times New Roman"/>
          <w:sz w:val="20"/>
          <w:vertAlign w:val="subscript"/>
        </w:rPr>
        <w:t>н</w:t>
      </w:r>
      <w:r>
        <w:rPr>
          <w:rFonts w:ascii="Times New Roman" w:hAnsi="Times New Roman"/>
          <w:sz w:val="20"/>
        </w:rPr>
        <w:t xml:space="preserve"> Н</w:t>
      </w:r>
      <w:r>
        <w:rPr>
          <w:rFonts w:ascii="Times New Roman" w:hAnsi="Times New Roman"/>
          <w:sz w:val="20"/>
          <w:vertAlign w:val="subscript"/>
          <w:lang w:val="en-US"/>
        </w:rPr>
        <w:t>max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, м .</w:t>
      </w:r>
      <w:r>
        <w:rPr>
          <w:rFonts w:ascii="Times New Roman" w:hAnsi="Times New Roman"/>
          <w:sz w:val="20"/>
        </w:rPr>
        <w:tab/>
        <w:t>(9)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работе лифта с экспрессной зоной (см. рис. 2)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  <w:t>Н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= Н</w:t>
      </w:r>
      <w:r>
        <w:rPr>
          <w:rFonts w:ascii="Times New Roman" w:hAnsi="Times New Roman"/>
          <w:sz w:val="20"/>
          <w:vertAlign w:val="subscript"/>
        </w:rPr>
        <w:t>э</w:t>
      </w:r>
      <w:r>
        <w:rPr>
          <w:rFonts w:ascii="Times New Roman" w:hAnsi="Times New Roman"/>
          <w:sz w:val="20"/>
        </w:rPr>
        <w:t xml:space="preserve"> + К</w:t>
      </w:r>
      <w:r>
        <w:rPr>
          <w:rFonts w:ascii="Times New Roman" w:hAnsi="Times New Roman"/>
          <w:sz w:val="20"/>
          <w:vertAlign w:val="subscript"/>
        </w:rPr>
        <w:t>н</w:t>
      </w:r>
      <w:r>
        <w:rPr>
          <w:rFonts w:ascii="Times New Roman" w:hAnsi="Times New Roman"/>
          <w:sz w:val="20"/>
        </w:rPr>
        <w:t xml:space="preserve"> Н</w:t>
      </w:r>
      <w:r>
        <w:rPr>
          <w:rFonts w:ascii="Times New Roman" w:hAnsi="Times New Roman"/>
          <w:sz w:val="20"/>
          <w:vertAlign w:val="subscript"/>
        </w:rPr>
        <w:t>з</w:t>
      </w:r>
      <w:r>
        <w:rPr>
          <w:rFonts w:ascii="Times New Roman" w:hAnsi="Times New Roman"/>
          <w:sz w:val="20"/>
        </w:rPr>
        <w:t xml:space="preserve"> , м ,</w:t>
      </w:r>
      <w:r>
        <w:rPr>
          <w:rFonts w:ascii="Times New Roman" w:hAnsi="Times New Roman"/>
          <w:sz w:val="20"/>
        </w:rPr>
        <w:tab/>
        <w:t>(10)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sz w:val="20"/>
          <w:vertAlign w:val="subscript"/>
          <w:lang w:val="en-US"/>
        </w:rPr>
        <w:t>max</w:t>
      </w:r>
      <w:r>
        <w:rPr>
          <w:rFonts w:ascii="Times New Roman" w:hAnsi="Times New Roman"/>
          <w:sz w:val="20"/>
        </w:rPr>
        <w:t xml:space="preserve"> — высота подъема лифта от уровня пола основного посадочн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го этажа до уровня пола верхнего обслуживаемого этажа, м; Н</w:t>
      </w:r>
      <w:r>
        <w:rPr>
          <w:rFonts w:ascii="Times New Roman" w:hAnsi="Times New Roman"/>
          <w:sz w:val="20"/>
          <w:vertAlign w:val="subscript"/>
        </w:rPr>
        <w:t>э</w:t>
      </w:r>
      <w:r>
        <w:rPr>
          <w:rFonts w:ascii="Times New Roman" w:hAnsi="Times New Roman"/>
          <w:sz w:val="20"/>
        </w:rPr>
        <w:t xml:space="preserve"> —        высота экспрессной зоны от уровня пола основного посадочного этажа до уровня пола нижней остановки зоны, обслуживаемой лифтами, м; Н</w:t>
      </w:r>
      <w:r>
        <w:rPr>
          <w:rFonts w:ascii="Times New Roman" w:hAnsi="Times New Roman"/>
          <w:sz w:val="20"/>
          <w:vertAlign w:val="subscript"/>
        </w:rPr>
        <w:t>з</w:t>
      </w:r>
      <w:r>
        <w:rPr>
          <w:rFonts w:ascii="Times New Roman" w:hAnsi="Times New Roman"/>
          <w:sz w:val="20"/>
        </w:rPr>
        <w:t xml:space="preserve"> — высота зоны, обслуживаемой лифтами, от уровня пола нижней ост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новки до уровн</w:t>
      </w:r>
      <w:r>
        <w:rPr>
          <w:rFonts w:ascii="Times New Roman" w:hAnsi="Times New Roman"/>
          <w:sz w:val="20"/>
        </w:rPr>
        <w:t>я пола верхней остановки зоны, м; К</w:t>
      </w:r>
      <w:r>
        <w:rPr>
          <w:rFonts w:ascii="Times New Roman" w:hAnsi="Times New Roman"/>
          <w:sz w:val="20"/>
          <w:vertAlign w:val="subscript"/>
        </w:rPr>
        <w:t>н</w:t>
      </w:r>
      <w:r>
        <w:rPr>
          <w:rFonts w:ascii="Times New Roman" w:hAnsi="Times New Roman"/>
          <w:sz w:val="20"/>
        </w:rPr>
        <w:t xml:space="preserve"> — коэффициент вероятной высоты подъема лифта. Значения К</w:t>
      </w:r>
      <w:r>
        <w:rPr>
          <w:rFonts w:ascii="Times New Roman" w:hAnsi="Times New Roman"/>
          <w:sz w:val="20"/>
          <w:vertAlign w:val="subscript"/>
        </w:rPr>
        <w:t>н</w:t>
      </w:r>
      <w:r>
        <w:rPr>
          <w:rFonts w:ascii="Times New Roman" w:hAnsi="Times New Roman"/>
          <w:sz w:val="20"/>
        </w:rPr>
        <w:t xml:space="preserve"> следует принимать по табл. 1.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after="120"/>
        <w:ind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в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/ 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3226" w:type="dxa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322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0,61 ... 0,8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3E"/>
            </w:r>
            <w:r>
              <w:rPr>
                <w:rFonts w:ascii="Times New Roman" w:hAnsi="Times New Roman"/>
                <w:sz w:val="20"/>
              </w:rPr>
              <w:t xml:space="preserve"> 0,8</w:t>
            </w:r>
          </w:p>
        </w:tc>
        <w:tc>
          <w:tcPr>
            <w:tcW w:w="322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646613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</w:t>
      </w:r>
      <w:r>
        <w:rPr>
          <w:rFonts w:ascii="Times New Roman" w:hAnsi="Times New Roman"/>
          <w:sz w:val="20"/>
        </w:rPr>
        <w:t xml:space="preserve"> Число вероятных остановок лифта за круговой рейс выше </w:t>
      </w:r>
      <w:r>
        <w:rPr>
          <w:rFonts w:ascii="Times New Roman" w:hAnsi="Times New Roman"/>
          <w:sz w:val="20"/>
          <w:lang w:val="en-US"/>
        </w:rPr>
        <w:t>основного</w:t>
      </w:r>
      <w:r>
        <w:rPr>
          <w:rFonts w:ascii="Times New Roman" w:hAnsi="Times New Roman"/>
          <w:sz w:val="20"/>
        </w:rPr>
        <w:t xml:space="preserve"> посадочного этажа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</w:rPr>
        <w:t>в. п</w:t>
      </w:r>
      <w:r>
        <w:rPr>
          <w:rFonts w:ascii="Times New Roman" w:hAnsi="Times New Roman"/>
          <w:sz w:val="20"/>
        </w:rPr>
        <w:t xml:space="preserve"> +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</w:rPr>
        <w:t>в. с</w:t>
      </w:r>
      <w:r>
        <w:rPr>
          <w:rFonts w:ascii="Times New Roman" w:hAnsi="Times New Roman"/>
          <w:sz w:val="20"/>
        </w:rPr>
        <w:t xml:space="preserve"> ;</w:t>
      </w:r>
      <w:r>
        <w:rPr>
          <w:rFonts w:ascii="Times New Roman" w:hAnsi="Times New Roman"/>
          <w:sz w:val="20"/>
        </w:rPr>
        <w:tab/>
        <w:t>(11)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</w:rPr>
        <w:t>в. п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18"/>
          <w:sz w:val="20"/>
          <w:lang w:val="en-US"/>
        </w:rPr>
        <w:object w:dxaOrig="2540" w:dyaOrig="520">
          <v:shape id="_x0000_i1069" type="#_x0000_t75" style="width:126.75pt;height:26.25pt" o:ole="">
            <v:imagedata r:id="rId56" o:title=""/>
          </v:shape>
          <o:OLEObject Type="Embed" ProgID="Equation.2" ShapeID="_x0000_i1069" DrawAspect="Content" ObjectID="_1427212068" r:id="rId57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  <w:t>(12)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</w:rPr>
        <w:t>в. с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20"/>
          <w:sz w:val="20"/>
          <w:lang w:val="en-US"/>
        </w:rPr>
        <w:object w:dxaOrig="2500" w:dyaOrig="499">
          <v:shape id="_x0000_i1070" type="#_x0000_t75" style="width:125.25pt;height:24.75pt" o:ole="">
            <v:imagedata r:id="rId58" o:title=""/>
          </v:shape>
          <o:OLEObject Type="Embed" ProgID="Equation.2" ShapeID="_x0000_i1070" DrawAspect="Content" ObjectID="_1427212069" r:id="rId59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  <w:t>(13)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</w:rPr>
        <w:t>в.п</w:t>
      </w:r>
      <w:r>
        <w:rPr>
          <w:rFonts w:ascii="Times New Roman" w:hAnsi="Times New Roman"/>
          <w:sz w:val="20"/>
        </w:rPr>
        <w:t xml:space="preserve"> ,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</w:rPr>
        <w:t>в.с</w:t>
      </w:r>
      <w:r>
        <w:rPr>
          <w:rFonts w:ascii="Times New Roman" w:hAnsi="Times New Roman"/>
          <w:sz w:val="20"/>
        </w:rPr>
        <w:t xml:space="preserve"> — число вероятных остановок лифта выше основного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садочного этажа при подъеме и спуске соответственно;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 xml:space="preserve"> — число во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мож</w:t>
      </w:r>
      <w:r>
        <w:rPr>
          <w:rFonts w:ascii="Times New Roman" w:hAnsi="Times New Roman"/>
          <w:sz w:val="20"/>
        </w:rPr>
        <w:t>ных остановок лифта выше основного посадочного этажа при под</w:t>
      </w:r>
      <w:r>
        <w:rPr>
          <w:rFonts w:ascii="Times New Roman" w:hAnsi="Times New Roman"/>
          <w:sz w:val="20"/>
        </w:rPr>
        <w:t>ъ</w:t>
      </w:r>
      <w:r>
        <w:rPr>
          <w:rFonts w:ascii="Times New Roman" w:hAnsi="Times New Roman"/>
          <w:sz w:val="20"/>
        </w:rPr>
        <w:t>еме или спуске; К</w:t>
      </w:r>
      <w:r>
        <w:rPr>
          <w:rFonts w:ascii="Times New Roman" w:hAnsi="Times New Roman"/>
          <w:sz w:val="20"/>
          <w:vertAlign w:val="subscript"/>
        </w:rPr>
        <w:t>м.п</w:t>
      </w:r>
      <w:r>
        <w:rPr>
          <w:rFonts w:ascii="Times New Roman" w:hAnsi="Times New Roman"/>
          <w:sz w:val="20"/>
        </w:rPr>
        <w:t xml:space="preserve"> , К</w:t>
      </w:r>
      <w:r>
        <w:rPr>
          <w:rFonts w:ascii="Times New Roman" w:hAnsi="Times New Roman"/>
          <w:sz w:val="20"/>
          <w:vertAlign w:val="subscript"/>
        </w:rPr>
        <w:t>м.с</w:t>
      </w:r>
      <w:r>
        <w:rPr>
          <w:rFonts w:ascii="Times New Roman" w:hAnsi="Times New Roman"/>
          <w:sz w:val="20"/>
        </w:rPr>
        <w:t xml:space="preserve"> — коэффициент междуэтажных перевозок выше основного посадочного этажа при подъеме и спуске соответстве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но.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Величины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</w:rPr>
        <w:t>в.п</w: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</w:rPr>
        <w:t>в.с</w:t>
      </w:r>
      <w:r>
        <w:rPr>
          <w:rFonts w:ascii="Times New Roman" w:hAnsi="Times New Roman"/>
          <w:sz w:val="20"/>
        </w:rPr>
        <w:t xml:space="preserve"> при К</w:t>
      </w:r>
      <w:r>
        <w:rPr>
          <w:rFonts w:ascii="Times New Roman" w:hAnsi="Times New Roman"/>
          <w:sz w:val="20"/>
          <w:vertAlign w:val="subscript"/>
        </w:rPr>
        <w:t>м.п</w:t>
      </w:r>
      <w:r>
        <w:rPr>
          <w:rFonts w:ascii="Times New Roman" w:hAnsi="Times New Roman"/>
          <w:sz w:val="20"/>
        </w:rPr>
        <w:t xml:space="preserve"> и К</w:t>
      </w:r>
      <w:r>
        <w:rPr>
          <w:rFonts w:ascii="Times New Roman" w:hAnsi="Times New Roman"/>
          <w:sz w:val="20"/>
          <w:vertAlign w:val="subscript"/>
        </w:rPr>
        <w:t xml:space="preserve">м.с </w:t>
      </w:r>
      <w:r>
        <w:rPr>
          <w:rFonts w:ascii="Times New Roman" w:hAnsi="Times New Roman"/>
          <w:sz w:val="20"/>
        </w:rPr>
        <w:t>= 1 могут быть найдены по табл. 2. При К</w:t>
      </w:r>
      <w:r>
        <w:rPr>
          <w:rFonts w:ascii="Times New Roman" w:hAnsi="Times New Roman"/>
          <w:sz w:val="20"/>
          <w:vertAlign w:val="subscript"/>
        </w:rPr>
        <w:t>м.п</w:t>
      </w:r>
      <w:r>
        <w:rPr>
          <w:rFonts w:ascii="Times New Roman" w:hAnsi="Times New Roman"/>
          <w:sz w:val="20"/>
        </w:rPr>
        <w:t xml:space="preserve"> и К</w:t>
      </w:r>
      <w:r>
        <w:rPr>
          <w:rFonts w:ascii="Times New Roman" w:hAnsi="Times New Roman"/>
          <w:sz w:val="20"/>
          <w:vertAlign w:val="subscript"/>
        </w:rPr>
        <w:t>м.с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9"/>
      </w:r>
      <w:r>
        <w:rPr>
          <w:rFonts w:ascii="Times New Roman" w:hAnsi="Times New Roman"/>
          <w:sz w:val="20"/>
        </w:rPr>
        <w:t xml:space="preserve"> 1 табличные значения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</w:rPr>
        <w:t>в.п</w: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</w:rPr>
        <w:t>в.с</w:t>
      </w:r>
      <w:r>
        <w:rPr>
          <w:rFonts w:ascii="Times New Roman" w:hAnsi="Times New Roman"/>
          <w:sz w:val="20"/>
        </w:rPr>
        <w:t xml:space="preserve"> следует умножить на значения указанных коэффициентов.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5860" w:type="dxa"/>
            <w:gridSpan w:val="10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Заполнение кабины при подъеме Е</w:t>
            </w:r>
            <w:r>
              <w:rPr>
                <w:rFonts w:ascii="Times New Roman" w:hAnsi="Times New Roman"/>
                <w:sz w:val="20"/>
                <w:vertAlign w:val="subscript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 или спуске Е</w:t>
            </w:r>
            <w:r>
              <w:rPr>
                <w:rFonts w:ascii="Times New Roman" w:hAnsi="Times New Roman"/>
                <w:sz w:val="20"/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,67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1,95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2,85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3,71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4,52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5,30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6,03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6,73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7,40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8,03</w:t>
            </w:r>
          </w:p>
        </w:tc>
      </w:tr>
    </w:tbl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Окончание табл.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5860" w:type="dxa"/>
            <w:gridSpan w:val="10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Заполнение кабины при подъеме Е</w:t>
            </w:r>
            <w:r>
              <w:rPr>
                <w:rFonts w:ascii="Times New Roman" w:hAnsi="Times New Roman"/>
                <w:sz w:val="20"/>
                <w:vertAlign w:val="subscript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 или спуске Е</w:t>
            </w:r>
            <w:r>
              <w:rPr>
                <w:rFonts w:ascii="Times New Roman" w:hAnsi="Times New Roman"/>
                <w:sz w:val="20"/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9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3,83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3,87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,02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9,92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10,67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9,92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10,66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11,31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9,91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11,92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11,42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11,82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12,20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8,62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9,19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9,73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10,25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10,73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11,20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11,64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12,06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12,45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12,83</w:t>
            </w:r>
          </w:p>
        </w:tc>
      </w:tr>
    </w:tbl>
    <w:p w:rsidR="00000000" w:rsidRDefault="00646613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П р и м е ч а н и е. Число вероятных остановок пр</w:t>
      </w:r>
      <w:r>
        <w:rPr>
          <w:rFonts w:ascii="Times New Roman" w:hAnsi="Times New Roman"/>
          <w:sz w:val="20"/>
        </w:rPr>
        <w:t>и дробных знач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ниях Е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и Е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определяется интерполяцией.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13.</w:t>
      </w:r>
      <w:r>
        <w:rPr>
          <w:rFonts w:ascii="Times New Roman" w:hAnsi="Times New Roman"/>
          <w:sz w:val="20"/>
        </w:rPr>
        <w:t xml:space="preserve"> Коэффициенты междуэтажных перевозок учитывают дополн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тельные остановки, которые должен сделать лифт для обслуживания пассажиров, перемещающихся на подъем и спуск между этажами выше основного посадочного этажа:</w:t>
      </w:r>
    </w:p>
    <w:p w:rsidR="00000000" w:rsidRDefault="00646613">
      <w:pPr>
        <w:tabs>
          <w:tab w:val="left" w:pos="1134"/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К</w:t>
      </w:r>
      <w:r>
        <w:rPr>
          <w:rFonts w:ascii="Times New Roman" w:hAnsi="Times New Roman"/>
          <w:sz w:val="20"/>
          <w:vertAlign w:val="subscript"/>
        </w:rPr>
        <w:t>м.п</w:t>
      </w:r>
      <w:r>
        <w:rPr>
          <w:rFonts w:ascii="Times New Roman" w:hAnsi="Times New Roman"/>
          <w:sz w:val="20"/>
        </w:rPr>
        <w:t xml:space="preserve"> = а</w:t>
      </w:r>
      <w:r>
        <w:rPr>
          <w:rFonts w:ascii="Times New Roman" w:hAnsi="Times New Roman"/>
          <w:sz w:val="20"/>
          <w:vertAlign w:val="subscript"/>
        </w:rPr>
        <w:t>м.э.п</w:t>
      </w: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</w:rPr>
        <w:t xml:space="preserve"> / а</w:t>
      </w:r>
      <w:r>
        <w:rPr>
          <w:rFonts w:ascii="Times New Roman" w:hAnsi="Times New Roman"/>
          <w:sz w:val="20"/>
          <w:vertAlign w:val="subscript"/>
        </w:rPr>
        <w:t>1м</w:t>
      </w: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</w:rPr>
        <w:t xml:space="preserve"> ;       К</w:t>
      </w:r>
      <w:r>
        <w:rPr>
          <w:rFonts w:ascii="Times New Roman" w:hAnsi="Times New Roman"/>
          <w:sz w:val="20"/>
          <w:vertAlign w:val="subscript"/>
        </w:rPr>
        <w:t>м.с</w:t>
      </w:r>
      <w:r>
        <w:rPr>
          <w:rFonts w:ascii="Times New Roman" w:hAnsi="Times New Roman"/>
          <w:sz w:val="20"/>
        </w:rPr>
        <w:t xml:space="preserve"> = а</w:t>
      </w:r>
      <w:r>
        <w:rPr>
          <w:rFonts w:ascii="Times New Roman" w:hAnsi="Times New Roman"/>
          <w:sz w:val="20"/>
          <w:vertAlign w:val="subscript"/>
        </w:rPr>
        <w:t>м.э.с</w:t>
      </w: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</w:rPr>
        <w:t xml:space="preserve"> / а</w:t>
      </w:r>
      <w:r>
        <w:rPr>
          <w:rFonts w:ascii="Times New Roman" w:hAnsi="Times New Roman"/>
          <w:sz w:val="20"/>
          <w:vertAlign w:val="subscript"/>
        </w:rPr>
        <w:t>1с</w:t>
      </w: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</w:rPr>
        <w:t xml:space="preserve"> ;</w:t>
      </w:r>
      <w:r>
        <w:rPr>
          <w:rFonts w:ascii="Times New Roman" w:hAnsi="Times New Roman"/>
          <w:sz w:val="20"/>
        </w:rPr>
        <w:tab/>
        <w:t>(14)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а</w:t>
      </w:r>
      <w:r>
        <w:rPr>
          <w:rFonts w:ascii="Times New Roman" w:hAnsi="Times New Roman"/>
          <w:sz w:val="20"/>
          <w:vertAlign w:val="subscript"/>
        </w:rPr>
        <w:t>м.э.п</w:t>
      </w: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</w:rPr>
        <w:t xml:space="preserve"> и а</w:t>
      </w:r>
      <w:r>
        <w:rPr>
          <w:rFonts w:ascii="Times New Roman" w:hAnsi="Times New Roman"/>
          <w:sz w:val="20"/>
          <w:vertAlign w:val="subscript"/>
        </w:rPr>
        <w:t>м.э.с</w:t>
      </w: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</w:rPr>
        <w:t xml:space="preserve"> — численность пассажиров (пассажиропоток), перем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щающихся между этажами выше основного посадочного на подъем и спуск в течение пиковых пяти минут; а</w:t>
      </w:r>
      <w:r>
        <w:rPr>
          <w:rFonts w:ascii="Times New Roman" w:hAnsi="Times New Roman"/>
          <w:sz w:val="20"/>
          <w:vertAlign w:val="subscript"/>
        </w:rPr>
        <w:t>1м</w:t>
      </w: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</w:rPr>
        <w:t xml:space="preserve"> и а</w:t>
      </w:r>
      <w:r>
        <w:rPr>
          <w:rFonts w:ascii="Times New Roman" w:hAnsi="Times New Roman"/>
          <w:sz w:val="20"/>
          <w:vertAlign w:val="subscript"/>
        </w:rPr>
        <w:t>1с</w:t>
      </w: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</w:rPr>
        <w:t xml:space="preserve"> —</w:t>
      </w:r>
      <w:r>
        <w:rPr>
          <w:rFonts w:ascii="Times New Roman" w:hAnsi="Times New Roman"/>
          <w:sz w:val="20"/>
        </w:rPr>
        <w:t xml:space="preserve"> численность пасс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жиров (пассажиропоток), поднимающихся с основного посадочного этажа и спускающихся на основной посадочный этаж в течение «пиковых» пяти минут.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выполнении расчетов вертикального транспорта для зданий, в которых пассажиропотоки выше основного посадочного этажа отсутс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вуют, коэффициенты К</w:t>
      </w:r>
      <w:r>
        <w:rPr>
          <w:rFonts w:ascii="Times New Roman" w:hAnsi="Times New Roman"/>
          <w:sz w:val="20"/>
          <w:vertAlign w:val="subscript"/>
        </w:rPr>
        <w:t>м.п</w:t>
      </w:r>
      <w:r>
        <w:rPr>
          <w:rFonts w:ascii="Times New Roman" w:hAnsi="Times New Roman"/>
          <w:sz w:val="20"/>
        </w:rPr>
        <w:t xml:space="preserve"> и К</w:t>
      </w:r>
      <w:r>
        <w:rPr>
          <w:rFonts w:ascii="Times New Roman" w:hAnsi="Times New Roman"/>
          <w:sz w:val="20"/>
          <w:vertAlign w:val="subscript"/>
        </w:rPr>
        <w:t>м.с</w:t>
      </w:r>
      <w:r>
        <w:rPr>
          <w:rFonts w:ascii="Times New Roman" w:hAnsi="Times New Roman"/>
          <w:sz w:val="20"/>
        </w:rPr>
        <w:t xml:space="preserve"> равны единице: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К</w:t>
      </w:r>
      <w:r>
        <w:rPr>
          <w:rFonts w:ascii="Times New Roman" w:hAnsi="Times New Roman"/>
          <w:sz w:val="20"/>
          <w:vertAlign w:val="subscript"/>
        </w:rPr>
        <w:t>м.п</w:t>
      </w:r>
      <w:r>
        <w:rPr>
          <w:rFonts w:ascii="Times New Roman" w:hAnsi="Times New Roman"/>
          <w:sz w:val="20"/>
        </w:rPr>
        <w:t xml:space="preserve"> = 1;           К</w:t>
      </w:r>
      <w:r>
        <w:rPr>
          <w:rFonts w:ascii="Times New Roman" w:hAnsi="Times New Roman"/>
          <w:sz w:val="20"/>
          <w:vertAlign w:val="subscript"/>
        </w:rPr>
        <w:t>м.с</w:t>
      </w:r>
      <w:r>
        <w:rPr>
          <w:rFonts w:ascii="Times New Roman" w:hAnsi="Times New Roman"/>
          <w:sz w:val="20"/>
        </w:rPr>
        <w:t xml:space="preserve"> = 1 .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sz w:val="20"/>
        </w:rPr>
        <w:t xml:space="preserve">14. </w:t>
      </w:r>
      <w:r>
        <w:rPr>
          <w:rFonts w:ascii="Times New Roman" w:hAnsi="Times New Roman"/>
          <w:sz w:val="20"/>
        </w:rPr>
        <w:t xml:space="preserve">Затраты времени </w:t>
      </w:r>
      <w:r>
        <w:rPr>
          <w:rFonts w:ascii="Times New Roman" w:hAnsi="Times New Roman"/>
          <w:sz w:val="20"/>
        </w:rPr>
        <w:sym w:font="Symbol" w:char="F053"/>
      </w:r>
      <w:r>
        <w:rPr>
          <w:rFonts w:ascii="Times New Roman" w:hAnsi="Times New Roman"/>
          <w:sz w:val="20"/>
          <w:lang w:val="en-US"/>
        </w:rPr>
        <w:t>t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sym w:font="Symbol" w:char="F053"/>
      </w:r>
      <w:r>
        <w:rPr>
          <w:rFonts w:ascii="Times New Roman" w:hAnsi="Times New Roman"/>
          <w:sz w:val="20"/>
          <w:lang w:val="en-US"/>
        </w:rPr>
        <w:t>t = (t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 xml:space="preserve"> + t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 + t</w:t>
      </w:r>
      <w:r>
        <w:rPr>
          <w:rFonts w:ascii="Times New Roman" w:hAnsi="Times New Roman"/>
          <w:sz w:val="20"/>
          <w:vertAlign w:val="subscript"/>
          <w:lang w:val="en-US"/>
        </w:rPr>
        <w:t>3</w:t>
      </w:r>
      <w:r>
        <w:rPr>
          <w:rFonts w:ascii="Times New Roman" w:hAnsi="Times New Roman"/>
          <w:sz w:val="20"/>
          <w:lang w:val="en-US"/>
        </w:rPr>
        <w:t xml:space="preserve">)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+ 1) +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  <w:vertAlign w:val="subscript"/>
          <w:lang w:val="en-US"/>
        </w:rPr>
        <w:t>4</w:t>
      </w:r>
      <w:r>
        <w:rPr>
          <w:rFonts w:ascii="Times New Roman" w:hAnsi="Times New Roman"/>
          <w:sz w:val="20"/>
          <w:lang w:val="en-US"/>
        </w:rPr>
        <w:t xml:space="preserve"> + t</w:t>
      </w:r>
      <w:r>
        <w:rPr>
          <w:rFonts w:ascii="Times New Roman" w:hAnsi="Times New Roman"/>
          <w:sz w:val="20"/>
          <w:vertAlign w:val="subscript"/>
          <w:lang w:val="en-US"/>
        </w:rPr>
        <w:t>5</w:t>
      </w:r>
      <w:r>
        <w:rPr>
          <w:rFonts w:ascii="Times New Roman" w:hAnsi="Times New Roman"/>
          <w:sz w:val="20"/>
          <w:lang w:val="en-US"/>
        </w:rPr>
        <w:t xml:space="preserve"> ,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t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 xml:space="preserve"> — затраты времени на разгон лифта до установившейся скорости и торможение</w:t>
      </w:r>
      <w:r>
        <w:rPr>
          <w:rFonts w:ascii="Times New Roman" w:hAnsi="Times New Roman"/>
          <w:sz w:val="20"/>
        </w:rPr>
        <w:t xml:space="preserve"> от номинальной скорости до полной остановки, с;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— затраты времени на пуск лифта, с; t</w:t>
      </w:r>
      <w:r>
        <w:rPr>
          <w:rFonts w:ascii="Times New Roman" w:hAnsi="Times New Roman"/>
          <w:sz w:val="20"/>
          <w:vertAlign w:val="subscript"/>
          <w:lang w:val="en-US"/>
        </w:rPr>
        <w:t>3</w:t>
      </w:r>
      <w:r>
        <w:rPr>
          <w:rFonts w:ascii="Times New Roman" w:hAnsi="Times New Roman"/>
          <w:sz w:val="20"/>
        </w:rPr>
        <w:t xml:space="preserve"> — затраты времени на открывание дверей, с;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  <w:vertAlign w:val="subscript"/>
          <w:lang w:val="en-US"/>
        </w:rPr>
        <w:t>4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— затраты времени на вход пассажиров в кабину лифта, с; t</w:t>
      </w:r>
      <w:r>
        <w:rPr>
          <w:rFonts w:ascii="Times New Roman" w:hAnsi="Times New Roman"/>
          <w:sz w:val="20"/>
          <w:vertAlign w:val="subscript"/>
          <w:lang w:val="en-US"/>
        </w:rPr>
        <w:t>5</w:t>
      </w:r>
      <w:r>
        <w:rPr>
          <w:rFonts w:ascii="Times New Roman" w:hAnsi="Times New Roman"/>
          <w:sz w:val="20"/>
        </w:rPr>
        <w:t xml:space="preserve"> — затраты времени на выход пассажиров из к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бины лифта, с.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15. </w:t>
      </w:r>
      <w:r>
        <w:rPr>
          <w:rFonts w:ascii="Times New Roman" w:hAnsi="Times New Roman"/>
          <w:sz w:val="20"/>
        </w:rPr>
        <w:t>Значения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sz w:val="20"/>
          <w:vertAlign w:val="subscript"/>
        </w:rPr>
        <w:t>и</w:t>
      </w:r>
      <w:r>
        <w:rPr>
          <w:rFonts w:ascii="Times New Roman" w:hAnsi="Times New Roman"/>
          <w:sz w:val="20"/>
        </w:rPr>
        <w:t xml:space="preserve"> для лифтов с различными скоростями приведены в табл. 3.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151"/>
        <w:gridCol w:w="21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Скорость, м/с</w:t>
            </w:r>
          </w:p>
        </w:tc>
        <w:tc>
          <w:tcPr>
            <w:tcW w:w="2151" w:type="dxa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</w:rPr>
              <w:t>, м</w:t>
            </w:r>
          </w:p>
        </w:tc>
        <w:tc>
          <w:tcPr>
            <w:tcW w:w="2151" w:type="dxa"/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+ 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+ 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</w:rPr>
              <w:t>,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51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51" w:type="dxa"/>
            <w:tcBorders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51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151" w:type="dxa"/>
            <w:tcBorders>
              <w:top w:val="nil"/>
            </w:tcBorders>
          </w:tcPr>
          <w:p w:rsidR="00000000" w:rsidRDefault="00646613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</w:tbl>
    <w:p w:rsidR="00000000" w:rsidRDefault="00646613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16.</w:t>
      </w:r>
      <w:r>
        <w:rPr>
          <w:rFonts w:ascii="Times New Roman" w:hAnsi="Times New Roman"/>
          <w:sz w:val="20"/>
        </w:rPr>
        <w:t xml:space="preserve"> Время входа пассажиров в кабину лифта и выхода из нее за кр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говой рейс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  <w:vertAlign w:val="subscript"/>
          <w:lang w:val="en-US"/>
        </w:rPr>
        <w:t>4</w:t>
      </w:r>
      <w:r>
        <w:rPr>
          <w:rFonts w:ascii="Times New Roman" w:hAnsi="Times New Roman"/>
          <w:sz w:val="20"/>
          <w:lang w:val="en-US"/>
        </w:rPr>
        <w:t xml:space="preserve"> + t</w:t>
      </w:r>
      <w:r>
        <w:rPr>
          <w:rFonts w:ascii="Times New Roman" w:hAnsi="Times New Roman"/>
          <w:sz w:val="20"/>
          <w:vertAlign w:val="subscript"/>
          <w:lang w:val="en-US"/>
        </w:rPr>
        <w:t>3</w:t>
      </w:r>
      <w:r>
        <w:rPr>
          <w:rFonts w:ascii="Times New Roman" w:hAnsi="Times New Roman"/>
          <w:sz w:val="20"/>
          <w:lang w:val="en-US"/>
        </w:rPr>
        <w:t xml:space="preserve"> = 2</w:t>
      </w:r>
      <w:r>
        <w:rPr>
          <w:rFonts w:ascii="Times New Roman" w:hAnsi="Times New Roman"/>
          <w:sz w:val="20"/>
          <w:lang w:val="en-US"/>
        </w:rPr>
        <w:sym w:font="Symbol" w:char="F044"/>
      </w:r>
      <w:r>
        <w:rPr>
          <w:rFonts w:ascii="Times New Roman" w:hAnsi="Times New Roman"/>
          <w:sz w:val="20"/>
          <w:lang w:val="en-US"/>
        </w:rPr>
        <w:t>t (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К</w:t>
      </w:r>
      <w:r>
        <w:rPr>
          <w:rFonts w:ascii="Times New Roman" w:hAnsi="Times New Roman"/>
          <w:sz w:val="20"/>
          <w:vertAlign w:val="subscript"/>
        </w:rPr>
        <w:t>м.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+ Е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К</w:t>
      </w:r>
      <w:r>
        <w:rPr>
          <w:rFonts w:ascii="Times New Roman" w:hAnsi="Times New Roman"/>
          <w:sz w:val="20"/>
          <w:vertAlign w:val="subscript"/>
        </w:rPr>
        <w:t>м.с</w:t>
      </w:r>
      <w:r>
        <w:rPr>
          <w:rFonts w:ascii="Times New Roman" w:hAnsi="Times New Roman"/>
          <w:sz w:val="20"/>
        </w:rPr>
        <w:t>) ,</w:t>
      </w:r>
      <w:r>
        <w:rPr>
          <w:rFonts w:ascii="Times New Roman" w:hAnsi="Times New Roman"/>
          <w:sz w:val="20"/>
        </w:rPr>
        <w:tab/>
        <w:t>(15)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  <w:lang w:val="en-US"/>
        </w:rPr>
        <w:sym w:font="Symbol" w:char="F044"/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</w:rPr>
        <w:t xml:space="preserve"> — время входа или выхода одного пассажира с. Величина </w:t>
      </w:r>
      <w:r>
        <w:rPr>
          <w:rFonts w:ascii="Times New Roman" w:hAnsi="Times New Roman"/>
          <w:sz w:val="20"/>
          <w:lang w:val="en-US"/>
        </w:rPr>
        <w:sym w:font="Symbol" w:char="F044"/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</w:rPr>
        <w:t xml:space="preserve"> принимается: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sym w:font="Symbol" w:char="F044"/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</w:rPr>
        <w:t xml:space="preserve"> = 1,5 с — при ширине дверного проема меньше 1000 мм;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sym w:font="Symbol" w:char="F044"/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</w:rPr>
        <w:t xml:space="preserve"> = 1с — при шир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не дверного проема 1000 и более мм;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sym w:font="Symbol" w:char="F044"/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</w:rPr>
        <w:t xml:space="preserve"> = 1,2 с — при ширине дверного проема меньше 1000 мм;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sym w:font="Symbol" w:char="F044"/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</w:rPr>
        <w:t xml:space="preserve"> = 0,8 с — при ширине дверного проема 1000 и б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лее мм.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3</w:t>
      </w:r>
    </w:p>
    <w:p w:rsidR="00000000" w:rsidRDefault="00646613">
      <w:pPr>
        <w:pStyle w:val="1"/>
        <w:spacing w:after="120"/>
        <w:rPr>
          <w:b/>
        </w:rPr>
      </w:pPr>
      <w:r>
        <w:rPr>
          <w:b/>
        </w:rPr>
        <w:t>Пример расчета плотности людского потока в коридоре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рис. представлена схема плана типового этажа корпуса технич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ского вуза. Здание второй степени огнестойкости имеет 7 этаже</w:t>
      </w:r>
      <w:r>
        <w:rPr>
          <w:rFonts w:ascii="Times New Roman" w:hAnsi="Times New Roman"/>
          <w:sz w:val="20"/>
        </w:rPr>
        <w:t>й На этаже размещаются помещения кафедр и помещения для занятий по половине группы, размером в осях 6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6 м, которые могут объединяться в общую аудиторию для занятий целой группы (размером в осях 6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9 м и 6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12 м).</w:t>
      </w:r>
    </w:p>
    <w:p w:rsidR="00000000" w:rsidRDefault="00646613">
      <w:pPr>
        <w:spacing w:before="120" w:after="120"/>
        <w:ind w:firstLine="0"/>
        <w:jc w:val="center"/>
      </w:pPr>
      <w:r>
        <w:pict>
          <v:shape id="_x0000_i1071" type="#_x0000_t75" style="width:305.25pt;height:123pt">
            <v:imagedata r:id="rId60" o:title=""/>
          </v:shape>
        </w:pict>
      </w:r>
    </w:p>
    <w:p w:rsidR="00000000" w:rsidRDefault="00646613">
      <w:pPr>
        <w:spacing w:after="120"/>
        <w:ind w:firstLine="0"/>
        <w:jc w:val="center"/>
      </w:pPr>
      <w:r>
        <w:object w:dxaOrig="6139" w:dyaOrig="3230">
          <v:shape id="_x0000_i1072" type="#_x0000_t75" style="width:304.5pt;height:160.5pt" o:ole="">
            <v:imagedata r:id="rId61" o:title=""/>
          </v:shape>
          <o:OLEObject Type="Embed" ProgID="Word.Document.8" ShapeID="_x0000_i1072" DrawAspect="Content" ObjectID="_1427212070" r:id="rId62"/>
        </w:object>
      </w:r>
    </w:p>
    <w:p w:rsidR="00000000" w:rsidRDefault="00646613">
      <w:pPr>
        <w:spacing w:after="120"/>
        <w:ind w:firstLine="0"/>
        <w:jc w:val="center"/>
      </w:pPr>
      <w:r>
        <w:pict>
          <v:shape id="_x0000_i1073" type="#_x0000_t75" style="width:304.5pt;height:170.25pt">
            <v:imagedata r:id="rId63" o:title=""/>
          </v:shape>
        </w:pict>
      </w:r>
    </w:p>
    <w:p w:rsidR="00000000" w:rsidRDefault="00646613">
      <w:pPr>
        <w:pStyle w:val="1"/>
        <w:spacing w:after="120"/>
      </w:pPr>
      <w:r>
        <w:t>Схема плана типового этажа технического вуза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Абсолютно симметричное размещение лестничных клеток (А, Б, В и Г) позволяет подразделить план на четыре равные зоны. На рис. прив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дена схема планировки одной из таких зон, обслуживаемых лестничной клеткой Б, с указанием коли</w:t>
      </w:r>
      <w:r>
        <w:rPr>
          <w:rFonts w:ascii="Times New Roman" w:hAnsi="Times New Roman"/>
          <w:sz w:val="20"/>
        </w:rPr>
        <w:t>чества людей, эвакуирующихся из каждой аудитории, и маршрутов их движения в лестничную клетку Расчетная схема путей эвакуации и движения людских потоков дана на рис.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каждом помещении аудиторий находится менее 50 чел. и рассто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ние от любой точки в ней до выхода не превышает 25 м, поэтому 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гласно п. 3.5 и СНиП 2.08.02-85 из аудиторий может быть один выход в коридор с минимальной шириной двери выхода из помещения, равной 0,9 м.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Ширина коридора в свету </w:t>
      </w: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  <w:vertAlign w:val="subscript"/>
        </w:rPr>
        <w:t>К</w:t>
      </w:r>
      <w:r>
        <w:rPr>
          <w:rFonts w:ascii="Times New Roman" w:hAnsi="Times New Roman"/>
          <w:sz w:val="20"/>
        </w:rPr>
        <w:t xml:space="preserve"> составляет 2,6 м. Поток в коридоре формируется на уча</w:t>
      </w:r>
      <w:r>
        <w:rPr>
          <w:rFonts w:ascii="Times New Roman" w:hAnsi="Times New Roman"/>
          <w:sz w:val="20"/>
        </w:rPr>
        <w:t>стках от выходов из помещений, наиболее удале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ных от лестничной клетки Б, до дверного проема, отдаляющего его от поэтажного холла, т. е. на участках (слева и справа по отношению к 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стничной клетке) длиной 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= 6 + 6 + 1,5 = 13,5 м. Плотность людского потока на участке его формирования в коридоре определяется как кол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чество людей</w:t>
      </w:r>
      <w:r>
        <w:rPr>
          <w:rFonts w:ascii="Times New Roman" w:hAnsi="Times New Roman"/>
          <w:sz w:val="20"/>
          <w:lang w:val="en-US"/>
        </w:rPr>
        <w:t xml:space="preserve"> N,</w:t>
      </w:r>
      <w:r>
        <w:rPr>
          <w:rFonts w:ascii="Times New Roman" w:hAnsi="Times New Roman"/>
          <w:sz w:val="20"/>
        </w:rPr>
        <w:t xml:space="preserve"> выходящих на него, к его площади. При этом следует учитывать неодновременность использования всех помещений, прин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мая расчетную численность студентов с коэффициентом К = 0,8 от </w:t>
      </w:r>
      <w:r>
        <w:rPr>
          <w:rFonts w:ascii="Times New Roman" w:hAnsi="Times New Roman"/>
          <w:sz w:val="20"/>
        </w:rPr>
        <w:t>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ектной вместимости помещений. Следовательно, расчетная плотность людского потока на участке формирования в коридоре определится по формуле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  <w:vertAlign w:val="subscript"/>
        </w:rPr>
        <w:t>К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26"/>
          <w:sz w:val="20"/>
        </w:rPr>
        <w:object w:dxaOrig="540" w:dyaOrig="580">
          <v:shape id="_x0000_i1074" type="#_x0000_t75" style="width:27pt;height:29.25pt" o:ole="">
            <v:imagedata r:id="rId64" o:title=""/>
          </v:shape>
          <o:OLEObject Type="Embed" ProgID="Equation.2" ShapeID="_x0000_i1074" DrawAspect="Content" ObjectID="_1427212071" r:id="rId65"/>
        </w:object>
      </w:r>
      <w:r>
        <w:rPr>
          <w:rFonts w:ascii="Times New Roman" w:hAnsi="Times New Roman"/>
          <w:sz w:val="20"/>
        </w:rPr>
        <w:t xml:space="preserve"> = 6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14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0,8 / 2,6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13,5 = 1,91 </w:t>
      </w:r>
      <w:r>
        <w:rPr>
          <w:rFonts w:ascii="Times New Roman" w:hAnsi="Times New Roman"/>
          <w:sz w:val="20"/>
        </w:rPr>
        <w:sym w:font="Symbol" w:char="F07E"/>
      </w:r>
      <w:r>
        <w:rPr>
          <w:rFonts w:ascii="Times New Roman" w:hAnsi="Times New Roman"/>
          <w:sz w:val="20"/>
        </w:rPr>
        <w:t xml:space="preserve"> 2 чел/м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табл. 6 СНиП 2.08.02—85 этому значению плотности соответс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вует допустимое расстояние от наиболее удаленного выхода из помещ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 до выхода в лестничную клетку: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60 м — из помещений, расположенных между лестничными клетк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ми;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30 м — из помещений с выходами в тупиковый коридор.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Фактические расс</w:t>
      </w:r>
      <w:r>
        <w:rPr>
          <w:rFonts w:ascii="Times New Roman" w:hAnsi="Times New Roman"/>
          <w:sz w:val="20"/>
        </w:rPr>
        <w:t>тояния в рассматриваемом проекте составляют 13,5 + 6 + 2 = 21,5 м, что меньше нормативных.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Двигаясь по пути эвакуации, людские потоки проходят через три дверных проема. Следует определить их требуемую ширину </w:t>
      </w:r>
      <w:r>
        <w:rPr>
          <w:rFonts w:ascii="Times New Roman" w:hAnsi="Times New Roman"/>
          <w:position w:val="-12"/>
          <w:sz w:val="20"/>
        </w:rPr>
        <w:object w:dxaOrig="360" w:dyaOrig="380">
          <v:shape id="_x0000_i1075" type="#_x0000_t75" style="width:18pt;height:18.75pt" o:ole="">
            <v:imagedata r:id="rId66" o:title=""/>
          </v:shape>
          <o:OLEObject Type="Embed" ProgID="Equation.2" ShapeID="_x0000_i1075" DrawAspect="Content" ObjectID="_1427212072" r:id="rId67"/>
        </w:object>
      </w:r>
      <w:r>
        <w:rPr>
          <w:rFonts w:ascii="Times New Roman" w:hAnsi="Times New Roman"/>
          <w:sz w:val="20"/>
        </w:rPr>
        <w:t>, 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гласно данным п. 3.9 СНиП 2.08.02—85 по формуле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12"/>
          <w:sz w:val="20"/>
        </w:rPr>
        <w:object w:dxaOrig="360" w:dyaOrig="380">
          <v:shape id="_x0000_i1076" type="#_x0000_t75" style="width:18pt;height:18.75pt" o:ole="">
            <v:imagedata r:id="rId66" o:title=""/>
          </v:shape>
          <o:OLEObject Type="Embed" ProgID="Equation.2" ShapeID="_x0000_i1076" DrawAspect="Content" ObjectID="_1427212073" r:id="rId68"/>
        </w:objec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</w:rPr>
        <w:sym w:font="Symbol" w:char="F053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NK / 165 = Np \ 165</w:t>
      </w:r>
      <w:r>
        <w:rPr>
          <w:rFonts w:ascii="Times New Roman" w:hAnsi="Times New Roman"/>
          <w:sz w:val="20"/>
        </w:rPr>
        <w:t xml:space="preserve"> ,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53"/>
      </w:r>
      <w:r>
        <w:rPr>
          <w:rFonts w:ascii="Times New Roman" w:hAnsi="Times New Roman"/>
          <w:sz w:val="20"/>
          <w:lang w:val="en-US"/>
        </w:rPr>
        <w:t>NK</w:t>
      </w:r>
      <w:r>
        <w:rPr>
          <w:rFonts w:ascii="Times New Roman" w:hAnsi="Times New Roman"/>
          <w:sz w:val="20"/>
        </w:rPr>
        <w:t xml:space="preserve"> — суммарное количество людей (с учетом неодновременности использования аудиторного фонда вуза), чел.; 165 — нормативное для зданий </w:t>
      </w:r>
      <w:r>
        <w:rPr>
          <w:rFonts w:ascii="Times New Roman" w:hAnsi="Times New Roman"/>
          <w:sz w:val="20"/>
          <w:lang w:val="en-US"/>
        </w:rPr>
        <w:t xml:space="preserve">I </w: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 xml:space="preserve"> степени огнестойкости количество</w:t>
      </w:r>
      <w:r>
        <w:rPr>
          <w:rFonts w:ascii="Times New Roman" w:hAnsi="Times New Roman"/>
          <w:sz w:val="20"/>
        </w:rPr>
        <w:t xml:space="preserve"> людей, пропускаемых 1 м ширины двери без образования скоплений людей перед ней, чел.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Через дверной проем, отделяющий коридор от поэтажных холлов, эвакуируется 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</w:rPr>
        <w:t>р</w:t>
      </w:r>
      <w:r>
        <w:rPr>
          <w:rFonts w:ascii="Times New Roman" w:hAnsi="Times New Roman"/>
          <w:sz w:val="20"/>
          <w:vertAlign w:val="subscript"/>
          <w:lang w:val="en-US"/>
        </w:rPr>
        <w:t xml:space="preserve"> </w:t>
      </w:r>
      <w:r>
        <w:rPr>
          <w:rFonts w:ascii="Times New Roman" w:hAnsi="Times New Roman"/>
          <w:sz w:val="20"/>
        </w:rPr>
        <w:t>= 67,2 чел., следовательно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12"/>
          <w:sz w:val="20"/>
        </w:rPr>
        <w:object w:dxaOrig="360" w:dyaOrig="380">
          <v:shape id="_x0000_i1077" type="#_x0000_t75" style="width:18pt;height:18.75pt" o:ole="">
            <v:imagedata r:id="rId66" o:title=""/>
          </v:shape>
          <o:OLEObject Type="Embed" ProgID="Equation.2" ShapeID="_x0000_i1077" DrawAspect="Content" ObjectID="_1427212074" r:id="rId69"/>
        </w:object>
      </w:r>
      <w:r>
        <w:rPr>
          <w:rFonts w:ascii="Times New Roman" w:hAnsi="Times New Roman"/>
          <w:sz w:val="20"/>
        </w:rPr>
        <w:t xml:space="preserve"> = 67,2 / 165 = 0,41 м ,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поэтому может быть принята равной минимально допустимой ширине 1,2 м.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следующим дверным проемом на путях эвакуации расположен дверной проем в лифтовый холл. Передним сливаются людские потоки, идущие с правой и левой частей коридора. Суммарное расчетное кол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чество </w:t>
      </w:r>
      <w:r>
        <w:rPr>
          <w:rFonts w:ascii="Times New Roman" w:hAnsi="Times New Roman"/>
          <w:sz w:val="20"/>
        </w:rPr>
        <w:t>людей составляет</w:t>
      </w:r>
      <w:r>
        <w:rPr>
          <w:rFonts w:ascii="Times New Roman" w:hAnsi="Times New Roman"/>
          <w:sz w:val="20"/>
          <w:lang w:val="en-US"/>
        </w:rPr>
        <w:t xml:space="preserve"> N</w:t>
      </w:r>
      <w:r>
        <w:rPr>
          <w:rFonts w:ascii="Times New Roman" w:hAnsi="Times New Roman"/>
          <w:sz w:val="20"/>
          <w:vertAlign w:val="subscript"/>
          <w:lang w:val="en-US"/>
        </w:rPr>
        <w:t>p</w:t>
      </w:r>
      <w:r>
        <w:rPr>
          <w:rFonts w:ascii="Times New Roman" w:hAnsi="Times New Roman"/>
          <w:sz w:val="20"/>
          <w:vertAlign w:val="subscript"/>
        </w:rPr>
        <w:t xml:space="preserve"> </w:t>
      </w:r>
      <w:r>
        <w:rPr>
          <w:rFonts w:ascii="Times New Roman" w:hAnsi="Times New Roman"/>
          <w:sz w:val="20"/>
        </w:rPr>
        <w:t xml:space="preserve">= 2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67,2 = 134,4 чел. Требуемая расчетная ширина дверей этого выхода составит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12"/>
          <w:sz w:val="20"/>
        </w:rPr>
        <w:object w:dxaOrig="360" w:dyaOrig="380">
          <v:shape id="_x0000_i1078" type="#_x0000_t75" style="width:18pt;height:18.75pt" o:ole="">
            <v:imagedata r:id="rId70" o:title=""/>
          </v:shape>
          <o:OLEObject Type="Embed" ProgID="Equation.2" ShapeID="_x0000_i1078" DrawAspect="Content" ObjectID="_1427212075" r:id="rId71"/>
        </w:object>
      </w:r>
      <w:r>
        <w:rPr>
          <w:rFonts w:ascii="Times New Roman" w:hAnsi="Times New Roman"/>
          <w:sz w:val="20"/>
        </w:rPr>
        <w:t xml:space="preserve"> = 134,4 / 165 = 0,81 м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должна быть принята минимально допустимой, равной 1,2 м.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Поскольку количество людей, эвакуирующихся через последующий выход (выход из лифтового холла в лестничную клетку), равно колич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ству людей, эвакуирующихся через предыдущий выход, то ширина этого выхода должна быть такой же, т. е.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4"/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= 1,2 м.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лестничного марша согласно требованиям п. 3.19 должн</w:t>
      </w:r>
      <w:r>
        <w:rPr>
          <w:rFonts w:ascii="Times New Roman" w:hAnsi="Times New Roman"/>
          <w:sz w:val="20"/>
        </w:rPr>
        <w:t xml:space="preserve">а быть не менее ширины выхода в лестничную клетку с этажа, т. е. </w:t>
      </w: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</w:rPr>
        <w:t xml:space="preserve"> = 1,2 м и соответствует минимальной (п. 3.19) для рассматриваемого вида зданий.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after="120"/>
        <w:ind w:firstLine="284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4</w:t>
      </w:r>
    </w:p>
    <w:p w:rsidR="00000000" w:rsidRDefault="00646613">
      <w:pPr>
        <w:pStyle w:val="1"/>
        <w:spacing w:after="120"/>
        <w:rPr>
          <w:b/>
        </w:rPr>
      </w:pPr>
      <w:r>
        <w:rPr>
          <w:b/>
        </w:rPr>
        <w:t>Расчет дымоудаления из помещения без естественного освещения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Определяется расход дыма, который необходимо удалить из пом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щения без естественного освещения, для хранения горючего вещества массой 3000 кг в пересчете на древесину. Площадь помещения соста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ляет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в помещении имеется дверь шириной 0,85 м и высотой 2 м. Расчетная температура в смежны</w:t>
      </w:r>
      <w:r>
        <w:rPr>
          <w:rFonts w:ascii="Times New Roman" w:hAnsi="Times New Roman"/>
          <w:sz w:val="20"/>
        </w:rPr>
        <w:t>х помещениях соста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ляет 18°С.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деляем удельную пожарную нагрузку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q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=</w:t>
      </w:r>
      <w:r>
        <w:rPr>
          <w:rFonts w:ascii="Times New Roman" w:hAnsi="Times New Roman"/>
          <w:sz w:val="20"/>
        </w:rPr>
        <w:t xml:space="preserve"> 3000 / 100 = 30 к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</w:rPr>
        <w:t>-2</w:t>
      </w:r>
      <w:r>
        <w:rPr>
          <w:rFonts w:ascii="Times New Roman" w:hAnsi="Times New Roman"/>
          <w:sz w:val="20"/>
        </w:rPr>
        <w:t xml:space="preserve"> 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графику рис. 23 определяем продолжительность начальной ст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дии пожара (0,15 ч) и максимальную среднеобъемную температуру в помещении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  <w:t>t</w:t>
      </w:r>
      <w:r>
        <w:rPr>
          <w:rFonts w:ascii="Times New Roman" w:hAnsi="Times New Roman"/>
          <w:sz w:val="20"/>
          <w:vertAlign w:val="subscript"/>
        </w:rPr>
        <w:t>пом</w:t>
      </w:r>
      <w:r>
        <w:rPr>
          <w:rFonts w:ascii="Times New Roman" w:hAnsi="Times New Roman"/>
          <w:sz w:val="20"/>
          <w:lang w:val="en-US"/>
        </w:rPr>
        <w:t xml:space="preserve"> =</w:t>
      </w:r>
      <w:r>
        <w:rPr>
          <w:rFonts w:ascii="Times New Roman" w:hAnsi="Times New Roman"/>
          <w:sz w:val="20"/>
        </w:rPr>
        <w:t xml:space="preserve"> 1000 °С.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Плотность воздуха в смежном помещении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= 353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273 +</w:t>
      </w:r>
      <w:r>
        <w:rPr>
          <w:rFonts w:ascii="Times New Roman" w:hAnsi="Times New Roman"/>
          <w:sz w:val="20"/>
          <w:lang w:val="en-US"/>
        </w:rPr>
        <w:t xml:space="preserve"> t</w:t>
      </w:r>
      <w:r>
        <w:rPr>
          <w:rFonts w:ascii="Times New Roman" w:hAnsi="Times New Roman"/>
          <w:sz w:val="20"/>
          <w:vertAlign w:val="subscript"/>
          <w:lang w:val="en-US"/>
        </w:rPr>
        <w:t>c</w:t>
      </w:r>
      <w:r>
        <w:rPr>
          <w:rFonts w:ascii="Times New Roman" w:hAnsi="Times New Roman"/>
          <w:sz w:val="20"/>
          <w:lang w:val="en-US"/>
        </w:rPr>
        <w:t xml:space="preserve"> =</w:t>
      </w:r>
      <w:r>
        <w:rPr>
          <w:rFonts w:ascii="Times New Roman" w:hAnsi="Times New Roman"/>
          <w:sz w:val="20"/>
        </w:rPr>
        <w:t xml:space="preserve"> 353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273 +18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sz w:val="20"/>
        </w:rPr>
        <w:t>1,21 кг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  <w:lang w:val="en-US"/>
        </w:rPr>
        <w:t>-3</w:t>
      </w:r>
      <w:r>
        <w:rPr>
          <w:rFonts w:ascii="Times New Roman" w:hAnsi="Times New Roman"/>
          <w:sz w:val="20"/>
        </w:rPr>
        <w:t xml:space="preserve">.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Плотность газов в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мещении, где возник пожар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  <w:vertAlign w:val="subscript"/>
        </w:rPr>
        <w:t>пом</w:t>
      </w:r>
      <w:r>
        <w:rPr>
          <w:rFonts w:ascii="Times New Roman" w:hAnsi="Times New Roman"/>
          <w:sz w:val="20"/>
        </w:rPr>
        <w:t xml:space="preserve"> = 353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273 + 1000 = 0,28 кг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  <w:lang w:val="en-US"/>
        </w:rPr>
        <w:t>-3</w:t>
      </w:r>
      <w:r>
        <w:rPr>
          <w:rFonts w:ascii="Times New Roman" w:hAnsi="Times New Roman"/>
          <w:sz w:val="20"/>
        </w:rPr>
        <w:t>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Расход дыма, который необходимо удалить из помещения, где во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 xml:space="preserve">ник пожар, определяем </w:t>
      </w:r>
      <w:r>
        <w:rPr>
          <w:rFonts w:ascii="Times New Roman" w:hAnsi="Times New Roman"/>
          <w:sz w:val="20"/>
        </w:rPr>
        <w:t>по формуле (1)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G = 0</w:t>
      </w:r>
      <w:r>
        <w:rPr>
          <w:rFonts w:ascii="Times New Roman" w:hAnsi="Times New Roman"/>
          <w:sz w:val="20"/>
        </w:rPr>
        <w:t xml:space="preserve">,8 ВН </w:t>
      </w:r>
      <w:r>
        <w:rPr>
          <w:rFonts w:ascii="Times New Roman" w:hAnsi="Times New Roman"/>
          <w:position w:val="-14"/>
          <w:sz w:val="20"/>
        </w:rPr>
        <w:object w:dxaOrig="4680" w:dyaOrig="420">
          <v:shape id="_x0000_i1079" type="#_x0000_t75" style="width:234pt;height:21pt" o:ole="">
            <v:imagedata r:id="rId72" o:title=""/>
          </v:shape>
          <o:OLEObject Type="Embed" ProgID="Equation.2" ShapeID="_x0000_i1079" DrawAspect="Content" ObjectID="_1427212076" r:id="rId73"/>
        </w:object>
      </w:r>
      <w:r>
        <w:rPr>
          <w:rFonts w:ascii="Times New Roman" w:hAnsi="Times New Roman"/>
          <w:sz w:val="20"/>
        </w:rPr>
        <w:t>=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= 6,4 кг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 xml:space="preserve"> 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Объемный расход удаляемого дыма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Q</w: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G / </w:t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  <w:vertAlign w:val="subscript"/>
        </w:rPr>
        <w:t>пом</w:t>
      </w:r>
      <w:r>
        <w:rPr>
          <w:rFonts w:ascii="Times New Roman" w:hAnsi="Times New Roman"/>
          <w:sz w:val="20"/>
          <w:lang w:val="en-US"/>
        </w:rPr>
        <w:t xml:space="preserve"> =</w:t>
      </w:r>
      <w:r>
        <w:rPr>
          <w:rFonts w:ascii="Times New Roman" w:hAnsi="Times New Roman"/>
          <w:sz w:val="20"/>
        </w:rPr>
        <w:t xml:space="preserve"> 6,4 / 0,28 = 22,8 м</w:t>
      </w:r>
      <w:r>
        <w:rPr>
          <w:rFonts w:ascii="Times New Roman" w:hAnsi="Times New Roman"/>
          <w:sz w:val="20"/>
          <w:vertAlign w:val="superscript"/>
        </w:rPr>
        <w:t>-3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 xml:space="preserve"> = 82 300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 xml:space="preserve"> 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требуемого давления вентилятора Р производится для ко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кретного исполнения канала дымоудаления и обвязки вентилятора. В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бор вентилятора осуществляется по каталогам в соответствии с пол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ченными расчетом Р и Q.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5</w:t>
      </w:r>
    </w:p>
    <w:p w:rsidR="00000000" w:rsidRDefault="00646613">
      <w:pPr>
        <w:pStyle w:val="1"/>
        <w:spacing w:after="120"/>
        <w:rPr>
          <w:b/>
        </w:rPr>
      </w:pPr>
      <w:r>
        <w:rPr>
          <w:b/>
        </w:rPr>
        <w:t>Пример расчета параметров системы дымоудаления из коридора 16-этажного административного здания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Требуется рассчитать расход </w:t>
      </w:r>
      <w:r>
        <w:rPr>
          <w:rFonts w:ascii="Times New Roman" w:hAnsi="Times New Roman"/>
          <w:sz w:val="20"/>
        </w:rPr>
        <w:t>газов в системе дымоудаления 16-этажного административного здания. Высота этажа здания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sz w:val="20"/>
          <w:vertAlign w:val="subscript"/>
        </w:rPr>
        <w:t>эт</w:t>
      </w:r>
      <w:r>
        <w:rPr>
          <w:rFonts w:ascii="Times New Roman" w:hAnsi="Times New Roman"/>
          <w:sz w:val="20"/>
        </w:rPr>
        <w:t xml:space="preserve"> = 3,6 м. Средняя пожарная нагрузка в помещениях составляет 20 кг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</w:rPr>
        <w:t>-2</w:t>
      </w:r>
      <w:r>
        <w:rPr>
          <w:rFonts w:ascii="Times New Roman" w:hAnsi="Times New Roman"/>
          <w:sz w:val="20"/>
        </w:rPr>
        <w:t>. Дверные проемы в помещениях имеют размеры Н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= 2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1 м. Помещения об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рудованы приточной общеобменной вентиляцией, обеспечивающей трехкратный обмен воздуха. Поэтажный коридор длиной 60 м разделен посередине на отсеки перегородкой с дверью. Размеры дверных проемов в перегородках, отделяющих лестничную клетку с подпором воздуха от первого отсека кори</w:t>
      </w:r>
      <w:r>
        <w:rPr>
          <w:rFonts w:ascii="Times New Roman" w:hAnsi="Times New Roman"/>
          <w:sz w:val="20"/>
        </w:rPr>
        <w:t>дора и отсеки коридора друг от друга, составляют Н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= 2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1 м.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Средняя температура наружного воздуха наиболее холодной пят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дневки года Т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составляет минус 30°С, скорость ветра </w:t>
      </w:r>
      <w:r>
        <w:rPr>
          <w:rFonts w:ascii="Times New Roman" w:hAnsi="Times New Roman"/>
          <w:sz w:val="20"/>
          <w:lang w:val="en-US"/>
        </w:rPr>
        <w:t>u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5 м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  <w:vertAlign w:val="superscript"/>
          <w:lang w:val="en-US"/>
        </w:rPr>
        <w:t>-1</w:t>
      </w:r>
      <w:r>
        <w:rPr>
          <w:rFonts w:ascii="Times New Roman" w:hAnsi="Times New Roman"/>
          <w:sz w:val="20"/>
        </w:rPr>
        <w:t>. В зд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нии поддерживается температура Т</w:t>
      </w:r>
      <w:r>
        <w:rPr>
          <w:rFonts w:ascii="Times New Roman" w:hAnsi="Times New Roman"/>
          <w:sz w:val="20"/>
          <w:vertAlign w:val="subscript"/>
          <w:lang w:val="en-US"/>
        </w:rPr>
        <w:t>d</w:t>
      </w:r>
      <w:r>
        <w:rPr>
          <w:rFonts w:ascii="Times New Roman" w:hAnsi="Times New Roman"/>
          <w:sz w:val="20"/>
        </w:rPr>
        <w:t>, равная 20 °С.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номограмме рис. 23 определяем максимальную по времени сре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необъемную температуру в помещении, где возник пожар: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Т</w:t>
      </w:r>
      <w:r>
        <w:rPr>
          <w:rFonts w:ascii="Times New Roman" w:hAnsi="Times New Roman"/>
          <w:sz w:val="20"/>
          <w:vertAlign w:val="subscript"/>
        </w:rPr>
        <w:t xml:space="preserve">о.м </w:t>
      </w:r>
      <w:r>
        <w:rPr>
          <w:rFonts w:ascii="Times New Roman" w:hAnsi="Times New Roman"/>
          <w:sz w:val="20"/>
        </w:rPr>
        <w:t>= 912 °С= 1185 К.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Определяем температуру продуктов горения, выходящих из помещ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 очага пожара в коридор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Т</w:t>
      </w:r>
      <w:r>
        <w:rPr>
          <w:rFonts w:ascii="Times New Roman" w:hAnsi="Times New Roman"/>
          <w:sz w:val="20"/>
          <w:vertAlign w:val="subscript"/>
        </w:rPr>
        <w:t>о.к</w:t>
      </w:r>
      <w:r>
        <w:rPr>
          <w:rFonts w:ascii="Times New Roman" w:hAnsi="Times New Roman"/>
          <w:sz w:val="20"/>
        </w:rPr>
        <w:t xml:space="preserve"> = 0,65 Т</w:t>
      </w:r>
      <w:r>
        <w:rPr>
          <w:rFonts w:ascii="Times New Roman" w:hAnsi="Times New Roman"/>
          <w:sz w:val="20"/>
          <w:vertAlign w:val="subscript"/>
        </w:rPr>
        <w:t>о.м</w:t>
      </w:r>
      <w:r>
        <w:rPr>
          <w:rFonts w:ascii="Times New Roman" w:hAnsi="Times New Roman"/>
          <w:sz w:val="20"/>
        </w:rPr>
        <w:t xml:space="preserve"> = 0,65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1185 = 770 К.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Среднюю скорость воздуха в дверном проеме между поэтажным 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ридором и лестничной клеткой с подпором воздуха </w:t>
      </w:r>
      <w:r>
        <w:rPr>
          <w:rFonts w:ascii="Times New Roman" w:hAnsi="Times New Roman"/>
          <w:sz w:val="20"/>
          <w:lang w:val="en-US"/>
        </w:rPr>
        <w:t>u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>, предотвраща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щую поступление дыма в лестничную клетку, определим по фо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муле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u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=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(0,46 —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0,09l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/ 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t xml:space="preserve"> )</w:t>
      </w:r>
      <w:r>
        <w:rPr>
          <w:rFonts w:ascii="Times New Roman" w:hAnsi="Times New Roman"/>
          <w:position w:val="-12"/>
          <w:sz w:val="20"/>
          <w:lang w:val="en-US"/>
        </w:rPr>
        <w:object w:dxaOrig="600" w:dyaOrig="360">
          <v:shape id="_x0000_i1080" type="#_x0000_t75" style="width:30pt;height:18pt" o:ole="">
            <v:imagedata r:id="rId74" o:title=""/>
          </v:shape>
          <o:OLEObject Type="Embed" ProgID="Equation.2" ShapeID="_x0000_i1080" DrawAspect="Content" ObjectID="_1427212077" r:id="rId75"/>
        </w:object>
      </w:r>
      <w:r>
        <w:rPr>
          <w:rFonts w:ascii="Times New Roman" w:hAnsi="Times New Roman"/>
          <w:sz w:val="20"/>
        </w:rPr>
        <w:t>= (0,46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—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0,09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6/30)</w:t>
      </w:r>
      <w:r>
        <w:rPr>
          <w:rFonts w:ascii="Times New Roman" w:hAnsi="Times New Roman"/>
          <w:position w:val="-10"/>
          <w:sz w:val="20"/>
        </w:rPr>
        <w:object w:dxaOrig="760" w:dyaOrig="340">
          <v:shape id="_x0000_i1081" type="#_x0000_t75" style="width:38.25pt;height:17.25pt" o:ole="">
            <v:imagedata r:id="rId76" o:title=""/>
          </v:shape>
          <o:OLEObject Type="Embed" ProgID="Equation.2" ShapeID="_x0000_i1081" DrawAspect="Content" ObjectID="_1427212078" r:id="rId77"/>
        </w:object>
      </w:r>
      <w:r>
        <w:rPr>
          <w:rFonts w:ascii="Times New Roman" w:hAnsi="Times New Roman"/>
          <w:sz w:val="20"/>
        </w:rPr>
        <w:t>= 2 м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,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— расстояние от двери помещения очага пожара до двери в лес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ничную клочку, м;</w:t>
      </w:r>
      <w:r>
        <w:rPr>
          <w:rFonts w:ascii="Times New Roman" w:hAnsi="Times New Roman"/>
          <w:sz w:val="20"/>
          <w:lang w:val="en-US"/>
        </w:rPr>
        <w:t xml:space="preserve"> L</w:t>
      </w:r>
      <w:r>
        <w:rPr>
          <w:rFonts w:ascii="Times New Roman" w:hAnsi="Times New Roman"/>
          <w:sz w:val="20"/>
        </w:rPr>
        <w:t xml:space="preserve"> — длина отсека коридора, м.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Температуру пр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точного воздуха Т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вычисляем по формуле</w:t>
      </w:r>
    </w:p>
    <w:p w:rsidR="00000000" w:rsidRDefault="00646613">
      <w:pPr>
        <w:tabs>
          <w:tab w:val="left" w:pos="1134"/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Т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= (Т</w:t>
      </w:r>
      <w:r>
        <w:rPr>
          <w:rFonts w:ascii="Times New Roman" w:hAnsi="Times New Roman"/>
          <w:sz w:val="20"/>
          <w:vertAlign w:val="subscript"/>
        </w:rPr>
        <w:t>н</w:t>
      </w:r>
      <w:r>
        <w:rPr>
          <w:rFonts w:ascii="Times New Roman" w:hAnsi="Times New Roman"/>
          <w:sz w:val="20"/>
        </w:rPr>
        <w:t xml:space="preserve"> + Т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) / 2 = (243 + 293) / 2 = 268 К.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</w:t>
      </w:r>
      <w:r>
        <w:rPr>
          <w:rFonts w:ascii="Times New Roman" w:hAnsi="Times New Roman"/>
          <w:sz w:val="20"/>
        </w:rPr>
        <w:t>отность приточного во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 xml:space="preserve">духа </w:t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вычислим по формуле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= 353/Т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= 353 / 268 = 1,32 кг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</w:rPr>
        <w:t>-3</w:t>
      </w:r>
      <w:r>
        <w:rPr>
          <w:rFonts w:ascii="Times New Roman" w:hAnsi="Times New Roman"/>
          <w:sz w:val="20"/>
        </w:rPr>
        <w:t>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Определим расход приточного воздуха из лестничной клетки в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этажный коридор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  <w:vertAlign w:val="subscript"/>
        </w:rPr>
        <w:t>п</w:t>
      </w:r>
    </w:p>
    <w:p w:rsidR="00000000" w:rsidRDefault="00646613">
      <w:pPr>
        <w:tabs>
          <w:tab w:val="left" w:pos="1134"/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72"/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Н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В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u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  <w:lang w:val="en-US"/>
        </w:rPr>
        <w:t xml:space="preserve"> =</w:t>
      </w:r>
      <w:r>
        <w:rPr>
          <w:rFonts w:ascii="Times New Roman" w:hAnsi="Times New Roman"/>
          <w:sz w:val="20"/>
        </w:rPr>
        <w:t xml:space="preserve"> 1,32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2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1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2 = 5,3 м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  <w:vertAlign w:val="superscript"/>
        </w:rPr>
        <w:t xml:space="preserve">-1 </w:t>
      </w:r>
      <w:r>
        <w:rPr>
          <w:rFonts w:ascii="Times New Roman" w:hAnsi="Times New Roman"/>
          <w:sz w:val="20"/>
        </w:rPr>
        <w:t>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Расход воздуха в приточной системе общеобменной вентиляции</w:t>
      </w:r>
      <w:r>
        <w:rPr>
          <w:rFonts w:ascii="Times New Roman" w:hAnsi="Times New Roman"/>
          <w:sz w:val="20"/>
          <w:lang w:val="en-US"/>
        </w:rPr>
        <w:t xml:space="preserve"> G</w:t>
      </w:r>
      <w:r>
        <w:rPr>
          <w:rFonts w:ascii="Times New Roman" w:hAnsi="Times New Roman"/>
          <w:sz w:val="20"/>
          <w:vertAlign w:val="subscript"/>
        </w:rPr>
        <w:t>о.в</w:t>
      </w:r>
      <w:r>
        <w:rPr>
          <w:rFonts w:ascii="Times New Roman" w:hAnsi="Times New Roman"/>
          <w:sz w:val="20"/>
        </w:rPr>
        <w:t xml:space="preserve">  вычисляем по формуле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  <w:vertAlign w:val="subscript"/>
          <w:lang w:val="en-US"/>
        </w:rPr>
        <w:t>o.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  <w:lang w:val="en-US"/>
        </w:rPr>
        <w:t>n V</w:t>
      </w:r>
      <w:r>
        <w:rPr>
          <w:rFonts w:ascii="Times New Roman" w:hAnsi="Times New Roman"/>
          <w:sz w:val="20"/>
          <w:vertAlign w:val="subscript"/>
        </w:rPr>
        <w:t>пом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/ 3600 = 3 (36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3,6) 1,32 / 3600 = 0,13 кг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 xml:space="preserve"> ,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</w:rPr>
        <w:t xml:space="preserve"> — кратность воздухообмена в рабочих помещениях; </w:t>
      </w: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  <w:vertAlign w:val="subscript"/>
        </w:rPr>
        <w:t>пом</w:t>
      </w:r>
      <w:r>
        <w:rPr>
          <w:rFonts w:ascii="Times New Roman" w:hAnsi="Times New Roman"/>
          <w:sz w:val="20"/>
        </w:rPr>
        <w:t xml:space="preserve"> — объем рабочего помещения, 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Вычисляем расход дыма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 xml:space="preserve">, удаляемого из отсека </w:t>
      </w:r>
      <w:r>
        <w:rPr>
          <w:rFonts w:ascii="Times New Roman" w:hAnsi="Times New Roman"/>
          <w:sz w:val="20"/>
        </w:rPr>
        <w:t>поэтажного кор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дора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</w:t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1,1G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  <w:lang w:val="en-US"/>
        </w:rPr>
        <w:t xml:space="preserve"> + G</w:t>
      </w:r>
      <w:r>
        <w:rPr>
          <w:rFonts w:ascii="Times New Roman" w:hAnsi="Times New Roman"/>
          <w:sz w:val="20"/>
          <w:vertAlign w:val="subscript"/>
        </w:rPr>
        <w:t>о.в</w:t>
      </w:r>
      <w:r>
        <w:rPr>
          <w:rFonts w:ascii="Times New Roman" w:hAnsi="Times New Roman"/>
          <w:sz w:val="20"/>
        </w:rPr>
        <w:t xml:space="preserve"> = 1,1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5,3 + 0,13 + 6,01 кг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Определяем расход продуктов горения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</w:rPr>
        <w:t xml:space="preserve"> из помещения очага пож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ра в поэтажный коридор</w:t>
      </w:r>
    </w:p>
    <w:p w:rsidR="00000000" w:rsidRDefault="00646613">
      <w:pPr>
        <w:tabs>
          <w:tab w:val="left" w:pos="1134"/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 = 0,6 B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vertAlign w:val="superscript"/>
          <w:lang w:val="en-US"/>
        </w:rPr>
        <w:t>3/2</w:t>
      </w:r>
      <w:r>
        <w:rPr>
          <w:rFonts w:ascii="Times New Roman" w:hAnsi="Times New Roman"/>
          <w:sz w:val="20"/>
          <w:lang w:val="en-US"/>
        </w:rPr>
        <w:t xml:space="preserve"> = 0,6 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 xml:space="preserve">1 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 xml:space="preserve"> 2</w:t>
      </w:r>
      <w:r>
        <w:rPr>
          <w:rFonts w:ascii="Times New Roman" w:hAnsi="Times New Roman"/>
          <w:sz w:val="20"/>
          <w:vertAlign w:val="superscript"/>
          <w:lang w:val="en-US"/>
        </w:rPr>
        <w:t>3/2</w:t>
      </w:r>
      <w:r>
        <w:rPr>
          <w:rFonts w:ascii="Times New Roman" w:hAnsi="Times New Roman"/>
          <w:sz w:val="20"/>
          <w:lang w:val="en-US"/>
        </w:rPr>
        <w:t xml:space="preserve"> = 1</w:t>
      </w:r>
      <w:r>
        <w:rPr>
          <w:rFonts w:ascii="Times New Roman" w:hAnsi="Times New Roman"/>
          <w:sz w:val="20"/>
        </w:rPr>
        <w:t>,69 кг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 xml:space="preserve"> 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Температуру дыма Т</w:t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>, удаляемого из отсека поэтажного коридора, определяем по формуле</w:t>
      </w:r>
    </w:p>
    <w:p w:rsidR="00000000" w:rsidRDefault="00646613">
      <w:pPr>
        <w:tabs>
          <w:tab w:val="left" w:pos="1134"/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Т</w:t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 T</w:t>
      </w:r>
      <w:r>
        <w:rPr>
          <w:rFonts w:ascii="Times New Roman" w:hAnsi="Times New Roman"/>
          <w:sz w:val="20"/>
          <w:vertAlign w:val="subscript"/>
        </w:rPr>
        <w:t>о.к</w:t>
      </w:r>
      <w:r>
        <w:rPr>
          <w:rFonts w:ascii="Times New Roman" w:hAnsi="Times New Roman"/>
          <w:sz w:val="20"/>
          <w:vertAlign w:val="subscript"/>
          <w:lang w:val="en-US"/>
        </w:rPr>
        <w:t xml:space="preserve"> </w:t>
      </w:r>
      <w:r>
        <w:rPr>
          <w:rFonts w:ascii="Times New Roman" w:hAnsi="Times New Roman"/>
          <w:sz w:val="20"/>
        </w:rPr>
        <w:t>+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2D"/>
      </w:r>
      <w:r>
        <w:rPr>
          <w:rFonts w:ascii="Times New Roman" w:hAnsi="Times New Roman"/>
          <w:sz w:val="20"/>
        </w:rPr>
        <w:t xml:space="preserve"> 0,9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>) / G</w:t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 xml:space="preserve"> =</w:t>
      </w:r>
    </w:p>
    <w:p w:rsidR="00000000" w:rsidRDefault="00646613">
      <w:pPr>
        <w:tabs>
          <w:tab w:val="left" w:pos="1134"/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= 1,69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770 + 268 (5,3 </w:t>
      </w:r>
      <w:r>
        <w:rPr>
          <w:rFonts w:ascii="Times New Roman" w:hAnsi="Times New Roman"/>
          <w:sz w:val="20"/>
        </w:rPr>
        <w:sym w:font="Symbol" w:char="F02D"/>
      </w:r>
      <w:r>
        <w:rPr>
          <w:rFonts w:ascii="Times New Roman" w:hAnsi="Times New Roman"/>
          <w:sz w:val="20"/>
        </w:rPr>
        <w:t xml:space="preserve"> 0,9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1,69) / 6,01 = 385 К.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Плотность продуктов горения </w:t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 xml:space="preserve"> в отверстиях клапана дымоудаления определяем по формуле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 xml:space="preserve"> = 353 / Т</w:t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20"/>
          <w:sz w:val="20"/>
        </w:rPr>
        <w:object w:dxaOrig="400" w:dyaOrig="520">
          <v:shape id="_x0000_i1082" type="#_x0000_t75" style="width:20.25pt;height:26.25pt" o:ole="">
            <v:imagedata r:id="rId78" o:title=""/>
          </v:shape>
          <o:OLEObject Type="Embed" ProgID="Equation.2" ShapeID="_x0000_i1082" DrawAspect="Content" ObjectID="_1427212079" r:id="rId79"/>
        </w:object>
      </w:r>
      <w:r>
        <w:rPr>
          <w:rFonts w:ascii="Times New Roman" w:hAnsi="Times New Roman"/>
          <w:sz w:val="20"/>
        </w:rPr>
        <w:t xml:space="preserve"> = 0,917 кг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</w:rPr>
        <w:t>-3</w:t>
      </w:r>
      <w:r>
        <w:rPr>
          <w:rFonts w:ascii="Times New Roman" w:hAnsi="Times New Roman"/>
          <w:sz w:val="20"/>
        </w:rPr>
        <w:t xml:space="preserve"> 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Принимаем площадь отверстия клапана дымоудаления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  <w:vertAlign w:val="subscript"/>
        </w:rPr>
        <w:t>кл</w:t>
      </w:r>
      <w:r>
        <w:rPr>
          <w:rFonts w:ascii="Times New Roman" w:hAnsi="Times New Roman"/>
          <w:sz w:val="20"/>
        </w:rPr>
        <w:t xml:space="preserve"> равной 0,5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и вычисляем скорость дыма в нем:</w:t>
      </w:r>
    </w:p>
    <w:p w:rsidR="00000000" w:rsidRDefault="00646613">
      <w:pPr>
        <w:tabs>
          <w:tab w:val="left" w:pos="1134"/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mallCaps/>
          <w:sz w:val="20"/>
          <w:lang w:val="en-US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u</w:t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 xml:space="preserve"> / </w:t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  <w:vertAlign w:val="subscript"/>
        </w:rPr>
        <w:t>кл</w:t>
      </w:r>
      <w:r>
        <w:rPr>
          <w:rFonts w:ascii="Times New Roman" w:hAnsi="Times New Roman"/>
          <w:sz w:val="20"/>
        </w:rPr>
        <w:t xml:space="preserve"> = 6,01 / 0,917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0,5 = 13,1 м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Среднюю по высоте шахты дымоудаления температуру продуктов горения Т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вычисляем по формуле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= Т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+ (Т</w:t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2D"/>
      </w:r>
      <w:r>
        <w:rPr>
          <w:rFonts w:ascii="Times New Roman" w:hAnsi="Times New Roman"/>
          <w:sz w:val="20"/>
        </w:rPr>
        <w:t xml:space="preserve"> Т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) 1 </w:t>
      </w:r>
      <w:r>
        <w:rPr>
          <w:rFonts w:ascii="Times New Roman" w:hAnsi="Times New Roman"/>
          <w:position w:val="-4"/>
          <w:sz w:val="20"/>
        </w:rPr>
        <w:object w:dxaOrig="1219" w:dyaOrig="300">
          <v:shape id="_x0000_i1083" type="#_x0000_t75" style="width:60.75pt;height:15pt" o:ole="">
            <v:imagedata r:id="rId80" o:title=""/>
          </v:shape>
          <o:OLEObject Type="Embed" ProgID="Equation.2" ShapeID="_x0000_i1083" DrawAspect="Content" ObjectID="_1427212080" r:id="rId81"/>
        </w:object>
      </w:r>
      <w:r>
        <w:rPr>
          <w:rFonts w:ascii="Times New Roman" w:hAnsi="Times New Roman"/>
          <w:sz w:val="20"/>
        </w:rPr>
        <w:t xml:space="preserve">/ 0,0725 </w:t>
      </w:r>
      <w:r>
        <w:rPr>
          <w:rFonts w:ascii="Times New Roman" w:hAnsi="Times New Roman"/>
          <w:sz w:val="20"/>
          <w:lang w:val="en-US"/>
        </w:rPr>
        <w:t>N h</w:t>
      </w:r>
      <w:r>
        <w:rPr>
          <w:rFonts w:ascii="Times New Roman" w:hAnsi="Times New Roman"/>
          <w:sz w:val="20"/>
          <w:vertAlign w:val="subscript"/>
        </w:rPr>
        <w:t>эт</w:t>
      </w:r>
      <w:r>
        <w:rPr>
          <w:rFonts w:ascii="Times New Roman" w:hAnsi="Times New Roman"/>
          <w:sz w:val="20"/>
        </w:rPr>
        <w:t xml:space="preserve"> =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= 293 + (385 </w:t>
      </w:r>
      <w:r>
        <w:rPr>
          <w:rFonts w:ascii="Times New Roman" w:hAnsi="Times New Roman"/>
          <w:sz w:val="20"/>
        </w:rPr>
        <w:sym w:font="Symbol" w:char="F02D"/>
      </w:r>
      <w:r>
        <w:rPr>
          <w:rFonts w:ascii="Times New Roman" w:hAnsi="Times New Roman"/>
          <w:sz w:val="20"/>
        </w:rPr>
        <w:t xml:space="preserve"> 293) 1 </w:t>
      </w:r>
      <w:r>
        <w:rPr>
          <w:rFonts w:ascii="Times New Roman" w:hAnsi="Times New Roman"/>
          <w:sz w:val="20"/>
        </w:rPr>
        <w:sym w:font="Symbol" w:char="F02D"/>
      </w:r>
      <w:r>
        <w:rPr>
          <w:rFonts w:ascii="Times New Roman" w:hAnsi="Times New Roman"/>
          <w:sz w:val="20"/>
        </w:rPr>
        <w:t xml:space="preserve"> е</w:t>
      </w:r>
      <w:r>
        <w:rPr>
          <w:rFonts w:ascii="Times New Roman" w:hAnsi="Times New Roman"/>
          <w:sz w:val="20"/>
          <w:vertAlign w:val="superscript"/>
        </w:rPr>
        <w:sym w:font="Symbol" w:char="F02D"/>
      </w:r>
      <w:r>
        <w:rPr>
          <w:rFonts w:ascii="Times New Roman" w:hAnsi="Times New Roman"/>
          <w:sz w:val="20"/>
          <w:vertAlign w:val="superscript"/>
        </w:rPr>
        <w:t>0,0725</w:t>
      </w:r>
      <w:r>
        <w:rPr>
          <w:rFonts w:ascii="Times New Roman" w:hAnsi="Times New Roman"/>
          <w:sz w:val="20"/>
          <w:vertAlign w:val="superscript"/>
        </w:rPr>
        <w:sym w:font="Symbol" w:char="F0D7"/>
      </w:r>
      <w:r>
        <w:rPr>
          <w:rFonts w:ascii="Times New Roman" w:hAnsi="Times New Roman"/>
          <w:sz w:val="20"/>
          <w:vertAlign w:val="superscript"/>
        </w:rPr>
        <w:t>16</w:t>
      </w:r>
      <w:r>
        <w:rPr>
          <w:rFonts w:ascii="Times New Roman" w:hAnsi="Times New Roman"/>
          <w:sz w:val="20"/>
          <w:vertAlign w:val="superscript"/>
        </w:rPr>
        <w:sym w:font="Symbol" w:char="F0D7"/>
      </w:r>
      <w:r>
        <w:rPr>
          <w:rFonts w:ascii="Times New Roman" w:hAnsi="Times New Roman"/>
          <w:sz w:val="20"/>
          <w:vertAlign w:val="superscript"/>
        </w:rPr>
        <w:t>3,6</w:t>
      </w:r>
      <w:r>
        <w:rPr>
          <w:rFonts w:ascii="Times New Roman" w:hAnsi="Times New Roman"/>
          <w:sz w:val="20"/>
        </w:rPr>
        <w:t xml:space="preserve"> / 0,0725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16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3,6 = 314 К ,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N</w:t>
      </w:r>
      <w:r>
        <w:rPr>
          <w:rFonts w:ascii="Times New Roman" w:hAnsi="Times New Roman"/>
          <w:sz w:val="20"/>
        </w:rPr>
        <w:t xml:space="preserve"> — количество этажей.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Плотность продуктов горения </w:t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при этой температуре находим по формуле 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= 353/Т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= 353 </w:t>
      </w:r>
      <w:r>
        <w:rPr>
          <w:rFonts w:ascii="Times New Roman" w:hAnsi="Times New Roman"/>
          <w:sz w:val="20"/>
        </w:rPr>
        <w:t>/ 314 = 1,11 кг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</w:rPr>
        <w:t>-3</w:t>
      </w:r>
      <w:r>
        <w:rPr>
          <w:rFonts w:ascii="Times New Roman" w:hAnsi="Times New Roman"/>
          <w:sz w:val="20"/>
        </w:rPr>
        <w:t>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Расход продуктов горения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  <w:vertAlign w:val="subscript"/>
        </w:rPr>
        <w:t>о.ш.д</w:t>
      </w:r>
      <w:r>
        <w:rPr>
          <w:rFonts w:ascii="Times New Roman" w:hAnsi="Times New Roman"/>
          <w:sz w:val="20"/>
        </w:rPr>
        <w:t xml:space="preserve"> на оголовке шахты дымоудаления определяем по формуле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  <w:vertAlign w:val="subscript"/>
        </w:rPr>
        <w:t>о.ш.д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 xml:space="preserve"> + 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</w:rPr>
        <w:t>э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  <w:vertAlign w:val="subscript"/>
        </w:rPr>
        <w:t>ф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(N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1) = 6</w:t>
      </w:r>
      <w:r>
        <w:rPr>
          <w:rFonts w:ascii="Times New Roman" w:hAnsi="Times New Roman"/>
          <w:sz w:val="20"/>
        </w:rPr>
        <w:t xml:space="preserve">,01 + 3,6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0,11 (16 </w:t>
      </w:r>
      <w:r>
        <w:rPr>
          <w:rFonts w:ascii="Times New Roman" w:hAnsi="Times New Roman"/>
          <w:sz w:val="20"/>
        </w:rPr>
        <w:sym w:font="Symbol" w:char="F02D"/>
      </w:r>
      <w:r>
        <w:rPr>
          <w:rFonts w:ascii="Times New Roman" w:hAnsi="Times New Roman"/>
          <w:sz w:val="20"/>
        </w:rPr>
        <w:t xml:space="preserve"> 1) = 12 кг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 xml:space="preserve"> ,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  <w:vertAlign w:val="subscript"/>
        </w:rPr>
        <w:t>ф</w:t>
      </w:r>
      <w:r>
        <w:rPr>
          <w:rFonts w:ascii="Times New Roman" w:hAnsi="Times New Roman"/>
          <w:sz w:val="20"/>
        </w:rPr>
        <w:t xml:space="preserve"> — расход воздуха фильтрующегося в шахту дымоудаления через метр ее высоты (принимать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  <w:vertAlign w:val="subscript"/>
        </w:rPr>
        <w:t>ф</w:t>
      </w:r>
      <w:r>
        <w:rPr>
          <w:rFonts w:ascii="Times New Roman" w:hAnsi="Times New Roman"/>
          <w:sz w:val="20"/>
        </w:rPr>
        <w:t xml:space="preserve"> не менее 0,11 кг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  <w:vertAlign w:val="superscript"/>
          <w:lang w:val="en-US"/>
        </w:rPr>
        <w:t>-1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  <w:lang w:val="en-US"/>
        </w:rPr>
        <w:t>-1</w:t>
      </w:r>
      <w:r>
        <w:rPr>
          <w:rFonts w:ascii="Times New Roman" w:hAnsi="Times New Roman"/>
          <w:sz w:val="20"/>
        </w:rPr>
        <w:t>).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Среднюю скорость </w:t>
      </w:r>
      <w:r>
        <w:rPr>
          <w:rFonts w:ascii="Times New Roman" w:hAnsi="Times New Roman"/>
          <w:sz w:val="20"/>
          <w:lang w:val="en-US"/>
        </w:rPr>
        <w:t>u</w:t>
      </w:r>
      <w:r>
        <w:rPr>
          <w:rFonts w:ascii="Times New Roman" w:hAnsi="Times New Roman"/>
          <w:sz w:val="20"/>
          <w:vertAlign w:val="subscript"/>
        </w:rPr>
        <w:t>ш</w:t>
      </w:r>
      <w:r>
        <w:rPr>
          <w:rFonts w:ascii="Times New Roman" w:hAnsi="Times New Roman"/>
          <w:sz w:val="20"/>
        </w:rPr>
        <w:t xml:space="preserve"> в шахте дымоудаления при ее площади сеч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ния, равной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  <w:vertAlign w:val="subscript"/>
        </w:rPr>
        <w:t>шд</w:t>
      </w:r>
      <w:r>
        <w:rPr>
          <w:rFonts w:ascii="Times New Roman" w:hAnsi="Times New Roman"/>
          <w:sz w:val="20"/>
          <w:vertAlign w:val="subscript"/>
          <w:lang w:val="en-US"/>
        </w:rPr>
        <w:t xml:space="preserve"> </w:t>
      </w:r>
      <w:r>
        <w:rPr>
          <w:rFonts w:ascii="Times New Roman" w:hAnsi="Times New Roman"/>
          <w:sz w:val="20"/>
        </w:rPr>
        <w:t>= 1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, вычислим по формуле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u</w:t>
      </w:r>
      <w:r>
        <w:rPr>
          <w:rFonts w:ascii="Times New Roman" w:hAnsi="Times New Roman"/>
          <w:sz w:val="20"/>
          <w:vertAlign w:val="subscript"/>
        </w:rPr>
        <w:t>ш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28"/>
          <w:sz w:val="20"/>
        </w:rPr>
        <w:object w:dxaOrig="1120" w:dyaOrig="620">
          <v:shape id="_x0000_i1084" type="#_x0000_t75" style="width:56.25pt;height:30.75pt" o:ole="">
            <v:imagedata r:id="rId82" o:title=""/>
          </v:shape>
          <o:OLEObject Type="Embed" ProgID="Equation.2" ShapeID="_x0000_i1084" DrawAspect="Content" ObjectID="_1427212081" r:id="rId83"/>
        </w:object>
      </w:r>
      <w:r>
        <w:rPr>
          <w:rFonts w:ascii="Times New Roman" w:hAnsi="Times New Roman"/>
          <w:sz w:val="20"/>
        </w:rPr>
        <w:t xml:space="preserve"> = 6,01 + 12 / 2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1,11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1 = 8,11 м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 xml:space="preserve"> 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Потери давления в шахте дымоудаления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ш.д</w:t>
      </w:r>
      <w:r>
        <w:rPr>
          <w:rFonts w:ascii="Times New Roman" w:hAnsi="Times New Roman"/>
          <w:sz w:val="20"/>
        </w:rPr>
        <w:t xml:space="preserve"> вычисляем по форм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ле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ш.д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34"/>
          <w:sz w:val="20"/>
        </w:rPr>
        <w:object w:dxaOrig="5040" w:dyaOrig="780">
          <v:shape id="_x0000_i1085" type="#_x0000_t75" style="width:252pt;height:39pt" o:ole="">
            <v:imagedata r:id="rId84" o:title=""/>
          </v:shape>
          <o:OLEObject Type="Embed" ProgID="Equation.2" ShapeID="_x0000_i1085" DrawAspect="Content" ObjectID="_1427212082" r:id="rId85"/>
        </w:objec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26"/>
          <w:sz w:val="20"/>
        </w:rPr>
        <w:object w:dxaOrig="6259" w:dyaOrig="600">
          <v:shape id="_x0000_i1086" type="#_x0000_t75" style="width:312.75pt;height:30pt" o:ole="">
            <v:imagedata r:id="rId86" o:title=""/>
          </v:shape>
          <o:OLEObject Type="Embed" ProgID="Equation.2" ShapeID="_x0000_i1086" DrawAspect="Content" ObjectID="_1427212083" r:id="rId87"/>
        </w:objec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= 430 Па,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78"/>
      </w:r>
      <w:r>
        <w:rPr>
          <w:rFonts w:ascii="Times New Roman" w:hAnsi="Times New Roman"/>
          <w:sz w:val="20"/>
          <w:vertAlign w:val="subscript"/>
        </w:rPr>
        <w:t>ш.д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— коэффициент гидравлического сопротивления шахты дым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удаления;</w:t>
      </w:r>
      <w:r>
        <w:rPr>
          <w:rFonts w:ascii="Times New Roman" w:hAnsi="Times New Roman"/>
          <w:sz w:val="20"/>
          <w:lang w:val="en-US"/>
        </w:rPr>
        <w:t xml:space="preserve"> d</w:t>
      </w:r>
      <w:r>
        <w:rPr>
          <w:rFonts w:ascii="Times New Roman" w:hAnsi="Times New Roman"/>
          <w:sz w:val="20"/>
          <w:vertAlign w:val="subscript"/>
        </w:rPr>
        <w:t>э</w:t>
      </w:r>
      <w:r>
        <w:rPr>
          <w:rFonts w:ascii="Times New Roman" w:hAnsi="Times New Roman"/>
          <w:sz w:val="20"/>
        </w:rPr>
        <w:t xml:space="preserve"> — эквивалентный диаметр шахты дымоудаления, вычисл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ется через размеры проходного сечения А и В по формуле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  <w:vertAlign w:val="subscript"/>
        </w:rPr>
        <w:t>э</w:t>
      </w:r>
      <w:r>
        <w:rPr>
          <w:rFonts w:ascii="Times New Roman" w:hAnsi="Times New Roman"/>
          <w:sz w:val="20"/>
        </w:rPr>
        <w:t xml:space="preserve"> = 4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  <w:vertAlign w:val="subscript"/>
        </w:rPr>
        <w:t>ш.д</w:t>
      </w:r>
      <w:r>
        <w:rPr>
          <w:rFonts w:ascii="Times New Roman" w:hAnsi="Times New Roman"/>
          <w:sz w:val="20"/>
          <w:vertAlign w:val="subscript"/>
          <w:lang w:val="en-US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  <w:lang w:val="en-US"/>
        </w:rPr>
        <w:t xml:space="preserve">A </w:t>
      </w:r>
      <w:r>
        <w:rPr>
          <w:rFonts w:ascii="Times New Roman" w:hAnsi="Times New Roman"/>
          <w:sz w:val="20"/>
        </w:rPr>
        <w:t>+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2В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1/2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+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2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1 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1 м.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Потери давления на клапане дымоудаления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к.д</w:t>
      </w:r>
      <w:r>
        <w:rPr>
          <w:rFonts w:ascii="Times New Roman" w:hAnsi="Times New Roman"/>
          <w:sz w:val="20"/>
        </w:rPr>
        <w:t xml:space="preserve"> вычисляем по фо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муле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к.д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</w:rPr>
        <w:t>к.д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u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 / 2</w:t>
      </w:r>
      <w:r>
        <w:rPr>
          <w:rFonts w:ascii="Times New Roman" w:hAnsi="Times New Roman"/>
          <w:sz w:val="20"/>
        </w:rPr>
        <w:t xml:space="preserve"> = 1,5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0,917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13,1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/2 = 118 Па,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</w:rPr>
        <w:t>к.д</w:t>
      </w:r>
      <w:r>
        <w:rPr>
          <w:rFonts w:ascii="Times New Roman" w:hAnsi="Times New Roman"/>
          <w:sz w:val="20"/>
        </w:rPr>
        <w:t xml:space="preserve"> —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коэффициент гидравлического сопротивления клапана </w:t>
      </w:r>
      <w:r>
        <w:rPr>
          <w:rFonts w:ascii="Times New Roman" w:hAnsi="Times New Roman"/>
          <w:sz w:val="20"/>
        </w:rPr>
        <w:t>дым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удаления.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Эквивалентную площадь проемов (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lang w:val="en-US"/>
        </w:rPr>
        <w:t>f)</w:t>
      </w:r>
      <w:r>
        <w:rPr>
          <w:rFonts w:ascii="Times New Roman" w:hAnsi="Times New Roman"/>
          <w:sz w:val="20"/>
          <w:vertAlign w:val="subscript"/>
        </w:rPr>
        <w:t>э</w:t>
      </w:r>
      <w:r>
        <w:rPr>
          <w:rFonts w:ascii="Times New Roman" w:hAnsi="Times New Roman"/>
          <w:sz w:val="20"/>
        </w:rPr>
        <w:t>, отделяющих лестничную клетку с подпором от объема второго отсека коридора, определяем по формуле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lang w:val="en-US"/>
        </w:rPr>
        <w:t>f)</w:t>
      </w:r>
      <w:r>
        <w:rPr>
          <w:rFonts w:ascii="Times New Roman" w:hAnsi="Times New Roman"/>
          <w:sz w:val="20"/>
          <w:vertAlign w:val="subscript"/>
        </w:rPr>
        <w:t>э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  <w:lang w:val="en-US"/>
        </w:rPr>
        <w:t xml:space="preserve">[1 /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  <w:lang w:val="en-US"/>
        </w:rPr>
        <w:t>)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+ 1 / (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  <w:lang w:val="en-US"/>
        </w:rPr>
        <w:t>)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]</w:t>
      </w:r>
      <w:r>
        <w:rPr>
          <w:rFonts w:ascii="Times New Roman" w:hAnsi="Times New Roman"/>
          <w:sz w:val="20"/>
          <w:vertAlign w:val="superscript"/>
          <w:lang w:val="en-US"/>
        </w:rPr>
        <w:sym w:font="Symbol" w:char="F02D"/>
      </w:r>
      <w:r>
        <w:rPr>
          <w:rFonts w:ascii="Times New Roman" w:hAnsi="Times New Roman"/>
          <w:sz w:val="20"/>
          <w:vertAlign w:val="superscript"/>
          <w:lang w:val="en-US"/>
        </w:rPr>
        <w:t>1/2</w:t>
      </w:r>
      <w:r>
        <w:rPr>
          <w:rFonts w:ascii="Times New Roman" w:hAnsi="Times New Roman"/>
          <w:sz w:val="20"/>
          <w:lang w:val="en-US"/>
        </w:rPr>
        <w:t xml:space="preserve"> = [1/(0,64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>1,2)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 + 1/(0,64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>1,2)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>]</w:t>
      </w:r>
      <w:r>
        <w:rPr>
          <w:rFonts w:ascii="Times New Roman" w:hAnsi="Times New Roman"/>
          <w:sz w:val="20"/>
          <w:vertAlign w:val="superscript"/>
          <w:lang w:val="en-US"/>
        </w:rPr>
        <w:sym w:font="Symbol" w:char="F02D"/>
      </w:r>
      <w:r>
        <w:rPr>
          <w:rFonts w:ascii="Times New Roman" w:hAnsi="Times New Roman"/>
          <w:sz w:val="20"/>
          <w:vertAlign w:val="superscript"/>
          <w:lang w:val="en-US"/>
        </w:rPr>
        <w:t>1/2</w:t>
      </w:r>
      <w:r>
        <w:rPr>
          <w:rFonts w:ascii="Times New Roman" w:hAnsi="Times New Roman"/>
          <w:sz w:val="20"/>
          <w:lang w:val="en-US"/>
        </w:rPr>
        <w:t xml:space="preserve"> =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= 0</w:t>
      </w:r>
      <w:r>
        <w:rPr>
          <w:rFonts w:ascii="Times New Roman" w:hAnsi="Times New Roman"/>
          <w:sz w:val="20"/>
        </w:rPr>
        <w:t>,905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,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</w:rPr>
        <w:t xml:space="preserve"> — коэффициент расхода</w:t>
      </w:r>
      <w:r>
        <w:rPr>
          <w:rFonts w:ascii="Times New Roman" w:hAnsi="Times New Roman"/>
          <w:sz w:val="20"/>
          <w:lang w:val="en-US"/>
        </w:rPr>
        <w:t xml:space="preserve"> (</w:t>
      </w:r>
      <w:r>
        <w:rPr>
          <w:rFonts w:ascii="Times New Roman" w:hAnsi="Times New Roman"/>
          <w:sz w:val="20"/>
          <w:lang w:val="en-US"/>
        </w:rPr>
        <w:sym w:font="Symbol" w:char="F06D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=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0,64).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Потерю давления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в дверных проемах, отделяющих лестничную клетку от объема второго отсека коридора, вычисляем по фо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муле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34"/>
          <w:sz w:val="20"/>
        </w:rPr>
        <w:object w:dxaOrig="560" w:dyaOrig="740">
          <v:shape id="_x0000_i1087" type="#_x0000_t75" style="width:27.75pt;height:36.75pt" o:ole="">
            <v:imagedata r:id="rId88" o:title=""/>
          </v:shape>
          <o:OLEObject Type="Embed" ProgID="Equation.2" ShapeID="_x0000_i1087" DrawAspect="Content" ObjectID="_1427212084" r:id="rId89"/>
        </w:object>
      </w:r>
      <w:r>
        <w:rPr>
          <w:rFonts w:ascii="Times New Roman" w:hAnsi="Times New Roman"/>
          <w:sz w:val="20"/>
        </w:rPr>
        <w:t xml:space="preserve">+ 1,4 </w:t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  <w:vertAlign w:val="subscript"/>
        </w:rPr>
        <w:t>н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u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/ 2 = 5,3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/ 0,0905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+ 1,4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1,45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5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/ 2 = 60 Па.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оголовке </w:t>
      </w:r>
      <w:r>
        <w:rPr>
          <w:rFonts w:ascii="Times New Roman" w:hAnsi="Times New Roman"/>
          <w:sz w:val="20"/>
        </w:rPr>
        <w:t>шахты дымоудаления вентилятор должен развить да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ление Р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>, равное: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Р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п</w:t>
      </w:r>
      <w:r>
        <w:rPr>
          <w:rFonts w:ascii="Times New Roman" w:hAnsi="Times New Roman"/>
          <w:sz w:val="20"/>
        </w:rPr>
        <w:t xml:space="preserve"> +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кл</w:t>
      </w:r>
      <w:r>
        <w:rPr>
          <w:rFonts w:ascii="Times New Roman" w:hAnsi="Times New Roman"/>
          <w:sz w:val="20"/>
        </w:rPr>
        <w:t xml:space="preserve"> +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ш.д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2D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сети</w:t>
      </w:r>
      <w:r>
        <w:rPr>
          <w:rFonts w:ascii="Times New Roman" w:hAnsi="Times New Roman"/>
          <w:sz w:val="20"/>
        </w:rPr>
        <w:t xml:space="preserve"> 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Потери давления в обвязке вентилятора дымоудаления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сети</w:t>
      </w:r>
      <w:r>
        <w:rPr>
          <w:rFonts w:ascii="Times New Roman" w:hAnsi="Times New Roman"/>
          <w:sz w:val="20"/>
        </w:rPr>
        <w:t xml:space="preserve"> вычи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ляются по известным из гидравлики формулам с учетом конструктивн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го ее исполнения.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Объемный расход дыма на оголовке шахты дымоудаления определ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ется по формуле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Q</w:t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 xml:space="preserve"> = 3600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  <w:vertAlign w:val="subscript"/>
        </w:rPr>
        <w:t>о.ш.д</w:t>
      </w:r>
      <w:r>
        <w:rPr>
          <w:rFonts w:ascii="Times New Roman" w:hAnsi="Times New Roman"/>
          <w:sz w:val="20"/>
        </w:rPr>
        <w:t xml:space="preserve"> / </w:t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= 3600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12 / 1,11 = 38920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 xml:space="preserve"> = 40000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 xml:space="preserve"> .</w:t>
      </w:r>
    </w:p>
    <w:p w:rsidR="00000000" w:rsidRDefault="00646613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Располагая значения</w:t>
      </w:r>
      <w:r>
        <w:rPr>
          <w:rFonts w:ascii="Times New Roman" w:hAnsi="Times New Roman"/>
          <w:sz w:val="20"/>
          <w:lang w:val="en-US"/>
        </w:rPr>
        <w:t xml:space="preserve"> Q</w:t>
      </w:r>
      <w:r>
        <w:rPr>
          <w:rFonts w:ascii="Times New Roman" w:hAnsi="Times New Roman"/>
          <w:sz w:val="20"/>
        </w:rPr>
        <w:t xml:space="preserve"> и Р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по каталогам, выбираем вентиляционное оборудование.</w:t>
      </w:r>
    </w:p>
    <w:p w:rsidR="00000000" w:rsidRDefault="00646613">
      <w:pPr>
        <w:ind w:firstLine="284"/>
        <w:rPr>
          <w:rFonts w:ascii="Times New Roman" w:hAnsi="Times New Roman"/>
          <w:sz w:val="20"/>
        </w:rPr>
      </w:pPr>
    </w:p>
    <w:sectPr w:rsidR="00000000">
      <w:pgSz w:w="11907" w:h="16840"/>
      <w:pgMar w:top="1440" w:right="453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613"/>
    <w:rsid w:val="0064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624"/>
      <w:jc w:val="both"/>
      <w:textAlignment w:val="baseline"/>
    </w:pPr>
    <w:rPr>
      <w:rFonts w:ascii="Courier New" w:hAnsi="Courier New"/>
      <w:sz w:val="28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rFonts w:ascii="Times New Roman" w:hAnsi="Times New Roman"/>
      <w:kern w:val="28"/>
      <w:sz w:val="20"/>
    </w:rPr>
  </w:style>
  <w:style w:type="paragraph" w:styleId="2">
    <w:name w:val="heading 2"/>
    <w:basedOn w:val="a"/>
    <w:next w:val="a"/>
    <w:qFormat/>
    <w:pPr>
      <w:keepNext/>
      <w:spacing w:before="120" w:after="120"/>
      <w:ind w:firstLine="0"/>
      <w:outlineLvl w:val="1"/>
    </w:pPr>
    <w:rPr>
      <w:rFonts w:ascii="Times New Roman" w:hAnsi="Times New Roman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pPr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image" Target="media/image33.png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42" Type="http://schemas.openxmlformats.org/officeDocument/2006/relationships/image" Target="media/image36.png"/><Relationship Id="rId47" Type="http://schemas.openxmlformats.org/officeDocument/2006/relationships/image" Target="media/image40.png"/><Relationship Id="rId50" Type="http://schemas.openxmlformats.org/officeDocument/2006/relationships/image" Target="media/image42.wmf"/><Relationship Id="rId55" Type="http://schemas.openxmlformats.org/officeDocument/2006/relationships/oleObject" Target="embeddings/oleObject8.bin"/><Relationship Id="rId63" Type="http://schemas.openxmlformats.org/officeDocument/2006/relationships/image" Target="media/image49.png"/><Relationship Id="rId68" Type="http://schemas.openxmlformats.org/officeDocument/2006/relationships/oleObject" Target="embeddings/oleObject14.bin"/><Relationship Id="rId76" Type="http://schemas.openxmlformats.org/officeDocument/2006/relationships/image" Target="media/image55.wmf"/><Relationship Id="rId84" Type="http://schemas.openxmlformats.org/officeDocument/2006/relationships/image" Target="media/image59.wmf"/><Relationship Id="rId89" Type="http://schemas.openxmlformats.org/officeDocument/2006/relationships/oleObject" Target="embeddings/oleObject25.bin"/><Relationship Id="rId7" Type="http://schemas.openxmlformats.org/officeDocument/2006/relationships/image" Target="media/image4.png"/><Relationship Id="rId71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9" Type="http://schemas.openxmlformats.org/officeDocument/2006/relationships/image" Target="media/image24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wmf"/><Relationship Id="rId40" Type="http://schemas.openxmlformats.org/officeDocument/2006/relationships/image" Target="media/image34.png"/><Relationship Id="rId45" Type="http://schemas.openxmlformats.org/officeDocument/2006/relationships/image" Target="media/image38.png"/><Relationship Id="rId53" Type="http://schemas.openxmlformats.org/officeDocument/2006/relationships/oleObject" Target="embeddings/oleObject7.bin"/><Relationship Id="rId58" Type="http://schemas.openxmlformats.org/officeDocument/2006/relationships/image" Target="media/image46.wmf"/><Relationship Id="rId66" Type="http://schemas.openxmlformats.org/officeDocument/2006/relationships/image" Target="media/image51.wmf"/><Relationship Id="rId74" Type="http://schemas.openxmlformats.org/officeDocument/2006/relationships/image" Target="media/image54.wmf"/><Relationship Id="rId79" Type="http://schemas.openxmlformats.org/officeDocument/2006/relationships/oleObject" Target="embeddings/oleObject20.bin"/><Relationship Id="rId87" Type="http://schemas.openxmlformats.org/officeDocument/2006/relationships/oleObject" Target="embeddings/oleObject24.bin"/><Relationship Id="rId5" Type="http://schemas.openxmlformats.org/officeDocument/2006/relationships/image" Target="media/image2.png"/><Relationship Id="rId61" Type="http://schemas.openxmlformats.org/officeDocument/2006/relationships/image" Target="media/image48.wmf"/><Relationship Id="rId82" Type="http://schemas.openxmlformats.org/officeDocument/2006/relationships/image" Target="media/image58.wmf"/><Relationship Id="rId90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wmf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7.wmf"/><Relationship Id="rId48" Type="http://schemas.openxmlformats.org/officeDocument/2006/relationships/image" Target="media/image41.wmf"/><Relationship Id="rId56" Type="http://schemas.openxmlformats.org/officeDocument/2006/relationships/image" Target="media/image45.wmf"/><Relationship Id="rId64" Type="http://schemas.openxmlformats.org/officeDocument/2006/relationships/image" Target="media/image50.wmf"/><Relationship Id="rId69" Type="http://schemas.openxmlformats.org/officeDocument/2006/relationships/oleObject" Target="embeddings/oleObject15.bin"/><Relationship Id="rId77" Type="http://schemas.openxmlformats.org/officeDocument/2006/relationships/oleObject" Target="embeddings/oleObject19.bin"/><Relationship Id="rId8" Type="http://schemas.openxmlformats.org/officeDocument/2006/relationships/image" Target="media/image5.wmf"/><Relationship Id="rId51" Type="http://schemas.openxmlformats.org/officeDocument/2006/relationships/oleObject" Target="embeddings/oleObject6.bin"/><Relationship Id="rId72" Type="http://schemas.openxmlformats.org/officeDocument/2006/relationships/image" Target="media/image53.wmf"/><Relationship Id="rId80" Type="http://schemas.openxmlformats.org/officeDocument/2006/relationships/image" Target="media/image57.wmf"/><Relationship Id="rId85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oleObject" Target="embeddings/oleObject3.bin"/><Relationship Id="rId46" Type="http://schemas.openxmlformats.org/officeDocument/2006/relationships/image" Target="media/image39.png"/><Relationship Id="rId59" Type="http://schemas.openxmlformats.org/officeDocument/2006/relationships/oleObject" Target="embeddings/oleObject10.bin"/><Relationship Id="rId67" Type="http://schemas.openxmlformats.org/officeDocument/2006/relationships/oleObject" Target="embeddings/oleObject13.bin"/><Relationship Id="rId20" Type="http://schemas.openxmlformats.org/officeDocument/2006/relationships/image" Target="media/image16.png"/><Relationship Id="rId41" Type="http://schemas.openxmlformats.org/officeDocument/2006/relationships/image" Target="media/image35.png"/><Relationship Id="rId54" Type="http://schemas.openxmlformats.org/officeDocument/2006/relationships/image" Target="media/image44.wmf"/><Relationship Id="rId62" Type="http://schemas.openxmlformats.org/officeDocument/2006/relationships/oleObject" Target="embeddings/oleObject11.bin"/><Relationship Id="rId70" Type="http://schemas.openxmlformats.org/officeDocument/2006/relationships/image" Target="media/image52.wmf"/><Relationship Id="rId75" Type="http://schemas.openxmlformats.org/officeDocument/2006/relationships/oleObject" Target="embeddings/oleObject18.bin"/><Relationship Id="rId83" Type="http://schemas.openxmlformats.org/officeDocument/2006/relationships/oleObject" Target="embeddings/oleObject22.bin"/><Relationship Id="rId88" Type="http://schemas.openxmlformats.org/officeDocument/2006/relationships/image" Target="media/image61.wm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1.png"/><Relationship Id="rId23" Type="http://schemas.openxmlformats.org/officeDocument/2006/relationships/oleObject" Target="embeddings/oleObject2.bin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oleObject" Target="embeddings/oleObject5.bin"/><Relationship Id="rId57" Type="http://schemas.openxmlformats.org/officeDocument/2006/relationships/oleObject" Target="embeddings/oleObject9.bin"/><Relationship Id="rId10" Type="http://schemas.openxmlformats.org/officeDocument/2006/relationships/image" Target="media/image6.png"/><Relationship Id="rId31" Type="http://schemas.openxmlformats.org/officeDocument/2006/relationships/image" Target="media/image26.png"/><Relationship Id="rId44" Type="http://schemas.openxmlformats.org/officeDocument/2006/relationships/oleObject" Target="embeddings/oleObject4.bin"/><Relationship Id="rId52" Type="http://schemas.openxmlformats.org/officeDocument/2006/relationships/image" Target="media/image43.wmf"/><Relationship Id="rId60" Type="http://schemas.openxmlformats.org/officeDocument/2006/relationships/image" Target="media/image47.png"/><Relationship Id="rId65" Type="http://schemas.openxmlformats.org/officeDocument/2006/relationships/oleObject" Target="embeddings/oleObject12.bin"/><Relationship Id="rId73" Type="http://schemas.openxmlformats.org/officeDocument/2006/relationships/oleObject" Target="embeddings/oleObject17.bin"/><Relationship Id="rId78" Type="http://schemas.openxmlformats.org/officeDocument/2006/relationships/image" Target="media/image56.wmf"/><Relationship Id="rId81" Type="http://schemas.openxmlformats.org/officeDocument/2006/relationships/oleObject" Target="embeddings/oleObject21.bin"/><Relationship Id="rId86" Type="http://schemas.openxmlformats.org/officeDocument/2006/relationships/image" Target="media/image60.wmf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11724</Words>
  <Characters>66832</Characters>
  <Application>Microsoft Office Word</Application>
  <DocSecurity>4</DocSecurity>
  <Lines>556</Lines>
  <Paragraphs>156</Paragraphs>
  <ScaleCrop>false</ScaleCrop>
  <Manager/>
  <Company>СНИиП</Company>
  <LinksUpToDate>false</LinksUpToDate>
  <CharactersWithSpaces>78400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Пособие к СНиП 2.08.02-85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2013-04-11T11:33:00Z</dcterms:created>
  <dcterms:modified xsi:type="dcterms:W3CDTF">2013-04-11T11:33:00Z</dcterms:modified>
</cp:coreProperties>
</file>