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2E13">
      <w:pPr>
        <w:pStyle w:val="FR2"/>
        <w:spacing w:before="0" w:line="240" w:lineRule="auto"/>
        <w:ind w:left="0" w:right="0"/>
        <w:rPr>
          <w:rFonts w:ascii="Times New Roman" w:hAnsi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Система нормативных документов</w:t>
      </w:r>
    </w:p>
    <w:p w:rsidR="00000000" w:rsidRDefault="00482E13">
      <w:pPr>
        <w:pStyle w:val="FR2"/>
        <w:spacing w:before="0" w:line="240" w:lineRule="auto"/>
        <w:ind w:left="0" w:right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Государственной противопожарной службы МВД России</w:t>
      </w:r>
    </w:p>
    <w:p w:rsidR="00000000" w:rsidRDefault="00482E13">
      <w:pPr>
        <w:pStyle w:val="FR2"/>
        <w:spacing w:before="0" w:line="240" w:lineRule="auto"/>
        <w:ind w:left="0" w:right="0"/>
        <w:rPr>
          <w:rFonts w:ascii="Times New Roman" w:hAnsi="Times New Roman"/>
          <w:sz w:val="20"/>
        </w:rPr>
      </w:pPr>
    </w:p>
    <w:p w:rsidR="00000000" w:rsidRDefault="00482E13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НОРМЫ ПОЖАРНОЙ БЕЗОПАСНОСТИ</w:t>
      </w: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lang w:val="en-US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lang w:val="en-US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lang w:val="en-US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lang w:val="en-US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lang w:val="en-US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lang w:val="en-US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000000" w:rsidRDefault="00482E13">
      <w:pPr>
        <w:pStyle w:val="FR2"/>
        <w:spacing w:before="0" w:line="240" w:lineRule="auto"/>
        <w:ind w:left="0" w:right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АРМАТУРА ЭЛЕКТРОМОНТАЖНАЯ</w:t>
      </w:r>
    </w:p>
    <w:p w:rsidR="00000000" w:rsidRDefault="00482E13">
      <w:pPr>
        <w:pStyle w:val="FR2"/>
        <w:spacing w:before="0" w:line="240" w:lineRule="auto"/>
        <w:ind w:left="0" w:right="0"/>
        <w:rPr>
          <w:rFonts w:ascii="Times New Roman" w:hAnsi="Times New Roman"/>
          <w:b/>
        </w:rPr>
      </w:pPr>
    </w:p>
    <w:p w:rsidR="00000000" w:rsidRDefault="00482E13">
      <w:pPr>
        <w:pStyle w:val="FR2"/>
        <w:spacing w:before="0" w:line="240" w:lineRule="auto"/>
        <w:ind w:left="0" w:right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Требования пожарной безопасности </w:t>
      </w:r>
    </w:p>
    <w:p w:rsidR="00000000" w:rsidRDefault="00482E13">
      <w:pPr>
        <w:pStyle w:val="FR2"/>
        <w:spacing w:before="0" w:line="240" w:lineRule="auto"/>
        <w:ind w:left="0" w:right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Методы испытаний</w:t>
      </w:r>
    </w:p>
    <w:p w:rsidR="00000000" w:rsidRDefault="00482E13">
      <w:pPr>
        <w:pStyle w:val="FR2"/>
        <w:spacing w:before="0" w:line="240" w:lineRule="auto"/>
        <w:ind w:left="0" w:right="0"/>
        <w:rPr>
          <w:rFonts w:ascii="Times New Roman" w:hAnsi="Times New Roman"/>
          <w:sz w:val="20"/>
          <w:lang w:val="en-US"/>
        </w:rPr>
      </w:pPr>
    </w:p>
    <w:p w:rsidR="00000000" w:rsidRDefault="00482E13">
      <w:pPr>
        <w:pStyle w:val="FR2"/>
        <w:spacing w:before="0" w:line="240" w:lineRule="auto"/>
        <w:ind w:left="0" w:right="0"/>
        <w:rPr>
          <w:rFonts w:ascii="Times New Roman" w:hAnsi="Times New Roman"/>
          <w:sz w:val="20"/>
          <w:lang w:val="en-US"/>
        </w:rPr>
      </w:pPr>
    </w:p>
    <w:p w:rsidR="00000000" w:rsidRDefault="00482E13">
      <w:pPr>
        <w:pStyle w:val="FR2"/>
        <w:spacing w:before="0" w:line="240" w:lineRule="auto"/>
        <w:ind w:left="0" w:right="0"/>
        <w:rPr>
          <w:rFonts w:ascii="Times New Roman" w:hAnsi="Times New Roman"/>
          <w:sz w:val="20"/>
          <w:lang w:val="en-US"/>
        </w:rPr>
      </w:pPr>
    </w:p>
    <w:p w:rsidR="00000000" w:rsidRDefault="00482E13">
      <w:pPr>
        <w:pStyle w:val="FR2"/>
        <w:spacing w:before="0" w:line="240" w:lineRule="auto"/>
        <w:ind w:left="0" w:right="0"/>
        <w:rPr>
          <w:rFonts w:ascii="Times New Roman" w:hAnsi="Times New Roman"/>
          <w:sz w:val="20"/>
          <w:lang w:val="en-US"/>
        </w:rPr>
      </w:pPr>
    </w:p>
    <w:p w:rsidR="00000000" w:rsidRDefault="00482E13">
      <w:pPr>
        <w:pStyle w:val="FR2"/>
        <w:spacing w:before="0" w:line="240" w:lineRule="auto"/>
        <w:ind w:left="0" w:right="0"/>
        <w:rPr>
          <w:rFonts w:ascii="Times New Roman" w:hAnsi="Times New Roman"/>
          <w:sz w:val="20"/>
          <w:lang w:val="en-US"/>
        </w:rPr>
      </w:pPr>
    </w:p>
    <w:p w:rsidR="00000000" w:rsidRDefault="00482E13">
      <w:pPr>
        <w:pStyle w:val="FR2"/>
        <w:spacing w:before="0" w:line="240" w:lineRule="auto"/>
        <w:ind w:left="0" w:right="0"/>
        <w:rPr>
          <w:rFonts w:ascii="Times New Roman" w:hAnsi="Times New Roman"/>
          <w:sz w:val="20"/>
          <w:lang w:val="en-US"/>
        </w:rPr>
      </w:pPr>
    </w:p>
    <w:p w:rsidR="00000000" w:rsidRDefault="00482E13">
      <w:pPr>
        <w:pStyle w:val="FR2"/>
        <w:spacing w:before="0" w:line="240" w:lineRule="auto"/>
        <w:ind w:left="0" w:right="0"/>
        <w:rPr>
          <w:rFonts w:ascii="Times New Roman" w:hAnsi="Times New Roman"/>
          <w:sz w:val="20"/>
          <w:lang w:val="en-US"/>
        </w:rPr>
      </w:pPr>
    </w:p>
    <w:p w:rsidR="00000000" w:rsidRDefault="00482E13">
      <w:pPr>
        <w:pStyle w:val="FR2"/>
        <w:spacing w:before="0" w:line="240" w:lineRule="auto"/>
        <w:ind w:left="0" w:right="0"/>
        <w:rPr>
          <w:rFonts w:ascii="Times New Roman" w:hAnsi="Times New Roman"/>
          <w:sz w:val="20"/>
        </w:rPr>
      </w:pPr>
    </w:p>
    <w:p w:rsidR="00000000" w:rsidRDefault="00482E13">
      <w:pPr>
        <w:pStyle w:val="FR1"/>
        <w:spacing w:before="0"/>
        <w:rPr>
          <w:rFonts w:ascii="Times New Roman" w:hAnsi="Times New Roman"/>
          <w:b/>
          <w:sz w:val="40"/>
          <w:lang w:val="en-US"/>
        </w:rPr>
      </w:pPr>
      <w:r>
        <w:rPr>
          <w:rFonts w:ascii="Times New Roman" w:hAnsi="Times New Roman"/>
          <w:b/>
          <w:sz w:val="40"/>
        </w:rPr>
        <w:t>НПБ 246-97</w:t>
      </w:r>
    </w:p>
    <w:p w:rsidR="00000000" w:rsidRDefault="00482E13">
      <w:pPr>
        <w:pStyle w:val="FR1"/>
        <w:spacing w:before="0"/>
        <w:rPr>
          <w:rFonts w:ascii="Times New Roman" w:hAnsi="Times New Roman"/>
          <w:sz w:val="20"/>
          <w:lang w:val="en-US"/>
        </w:rPr>
      </w:pPr>
    </w:p>
    <w:p w:rsidR="00000000" w:rsidRDefault="00482E13">
      <w:pPr>
        <w:pStyle w:val="FR1"/>
        <w:spacing w:before="0"/>
        <w:rPr>
          <w:rFonts w:ascii="Times New Roman" w:hAnsi="Times New Roman"/>
          <w:sz w:val="20"/>
          <w:lang w:val="en-US"/>
        </w:rPr>
      </w:pPr>
    </w:p>
    <w:p w:rsidR="00000000" w:rsidRDefault="00482E13">
      <w:pPr>
        <w:pStyle w:val="FR1"/>
        <w:spacing w:before="0"/>
        <w:rPr>
          <w:rFonts w:ascii="Times New Roman" w:hAnsi="Times New Roman"/>
          <w:sz w:val="20"/>
          <w:lang w:val="en-US"/>
        </w:rPr>
      </w:pPr>
    </w:p>
    <w:p w:rsidR="00000000" w:rsidRDefault="00482E13">
      <w:pPr>
        <w:pStyle w:val="FR1"/>
        <w:spacing w:before="0"/>
        <w:rPr>
          <w:rFonts w:ascii="Times New Roman" w:hAnsi="Times New Roman"/>
          <w:sz w:val="20"/>
          <w:lang w:val="en-US"/>
        </w:rPr>
      </w:pPr>
    </w:p>
    <w:p w:rsidR="00000000" w:rsidRDefault="00482E13">
      <w:pPr>
        <w:pStyle w:val="FR1"/>
        <w:spacing w:before="0"/>
        <w:rPr>
          <w:rFonts w:ascii="Times New Roman" w:hAnsi="Times New Roman"/>
          <w:sz w:val="20"/>
          <w:lang w:val="en-US"/>
        </w:rPr>
      </w:pPr>
    </w:p>
    <w:p w:rsidR="00000000" w:rsidRDefault="00482E13">
      <w:pPr>
        <w:pStyle w:val="FR1"/>
        <w:spacing w:before="0"/>
        <w:rPr>
          <w:rFonts w:ascii="Times New Roman" w:hAnsi="Times New Roman"/>
          <w:sz w:val="20"/>
          <w:lang w:val="en-US"/>
        </w:rPr>
      </w:pPr>
    </w:p>
    <w:p w:rsidR="00000000" w:rsidRDefault="00482E13">
      <w:pPr>
        <w:pStyle w:val="FR1"/>
        <w:spacing w:before="0"/>
        <w:rPr>
          <w:rFonts w:ascii="Times New Roman" w:hAnsi="Times New Roman"/>
          <w:sz w:val="20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ИЗДАНИЕ ОФИЦИАЛЬНОЕ</w:t>
      </w: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sz w:val="24"/>
          <w:lang w:val="en-US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sz w:val="24"/>
          <w:lang w:val="en-US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sz w:val="24"/>
          <w:lang w:val="en-US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sz w:val="24"/>
          <w:lang w:val="en-US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sz w:val="24"/>
          <w:lang w:val="en-US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sz w:val="24"/>
          <w:lang w:val="en-US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sz w:val="24"/>
          <w:lang w:val="en-US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sz w:val="24"/>
          <w:lang w:val="en-US"/>
        </w:rPr>
      </w:pPr>
    </w:p>
    <w:p w:rsidR="00000000" w:rsidRDefault="00482E13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ascii="Times New Roman" w:hAnsi="Times New Roman"/>
          <w:sz w:val="24"/>
          <w:lang w:val="en-US"/>
        </w:rPr>
      </w:pPr>
    </w:p>
    <w:p w:rsidR="00000000" w:rsidRDefault="00482E13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ascii="Times New Roman" w:hAnsi="Times New Roman"/>
          <w:sz w:val="24"/>
          <w:lang w:val="en-US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ГЛАВН</w:t>
      </w:r>
      <w:r>
        <w:rPr>
          <w:rFonts w:ascii="Times New Roman" w:hAnsi="Times New Roman"/>
          <w:sz w:val="24"/>
        </w:rPr>
        <w:t>ОЕ УПРАВЛЕНИЕ ГОСУДАРСТВЕННОЙ ПРОТИВОПОЖАРНОЙ СЛУЖБЫ МВД РОССИИ</w:t>
      </w: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sz w:val="24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Москва </w:t>
      </w: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1998</w:t>
      </w: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sz w:val="24"/>
        </w:rPr>
        <w:sectPr w:rsidR="00000000">
          <w:type w:val="continuous"/>
          <w:pgSz w:w="11907" w:h="16840" w:code="9"/>
          <w:pgMar w:top="1440" w:right="4536" w:bottom="1440" w:left="1134" w:header="720" w:footer="720" w:gutter="0"/>
          <w:cols w:space="60"/>
          <w:noEndnote/>
        </w:sectPr>
      </w:pPr>
    </w:p>
    <w:p w:rsidR="00000000" w:rsidRDefault="00482E13">
      <w:pPr>
        <w:pStyle w:val="FR4"/>
        <w:spacing w:before="0" w:line="240" w:lineRule="auto"/>
        <w:ind w:left="0" w:firstLine="720"/>
        <w:jc w:val="right"/>
        <w:rPr>
          <w:sz w:val="20"/>
          <w:lang w:val="en-US"/>
        </w:rPr>
      </w:pPr>
      <w:r>
        <w:rPr>
          <w:sz w:val="20"/>
        </w:rPr>
        <w:lastRenderedPageBreak/>
        <w:t>НПБ 246-97</w:t>
      </w:r>
    </w:p>
    <w:p w:rsidR="00000000" w:rsidRDefault="00482E13">
      <w:pPr>
        <w:pStyle w:val="FR4"/>
        <w:spacing w:before="0" w:line="240" w:lineRule="auto"/>
        <w:ind w:left="0" w:firstLine="720"/>
        <w:jc w:val="both"/>
        <w:rPr>
          <w:sz w:val="20"/>
        </w:rPr>
      </w:pPr>
    </w:p>
    <w:p w:rsidR="00000000" w:rsidRDefault="00482E13">
      <w:pPr>
        <w:spacing w:line="240" w:lineRule="auto"/>
        <w:ind w:firstLine="72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ПРЕДИСЛОВИЕ</w:t>
      </w:r>
    </w:p>
    <w:p w:rsidR="00000000" w:rsidRDefault="00482E13">
      <w:pPr>
        <w:spacing w:line="240" w:lineRule="auto"/>
        <w:ind w:firstLine="720"/>
        <w:jc w:val="center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РАЗРАБОТАНЫ ВНИИПО МВД России ВНЕСЕНЫ ВНИИПО МВД России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ПОДГОТОВЛЕНЫ К УТВЕРЖДЕНИЮ отделом организации Государственного пожарного надзора ГУГПС МВД России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СОГЛАСОВАНЫ письмом Министерства топлива и энергетики № 05-07-07/26-410 от 25 июля 1997 г.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ВВЕДЕНЫ В ДЕЙСТВИЕ приказом ГУГПС МВД России от 17 ноября 1997 г. № 69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Дата введения в действие 15.12.97 г.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СОДЕРЖАНИЕ</w:t>
      </w: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 ................</w:t>
      </w:r>
      <w:r>
        <w:rPr>
          <w:rFonts w:ascii="Times New Roman" w:hAnsi="Times New Roman"/>
        </w:rPr>
        <w:t>..................................................... 1</w:t>
      </w:r>
    </w:p>
    <w:p w:rsidR="00000000" w:rsidRDefault="00482E13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Нормативные ссылки .................................................................... 1</w:t>
      </w:r>
    </w:p>
    <w:p w:rsidR="00000000" w:rsidRDefault="00482E13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Термины и определения................................................................ 2</w:t>
      </w:r>
    </w:p>
    <w:p w:rsidR="00000000" w:rsidRDefault="00482E13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Требования пожарной безопасности к электромонтажной</w:t>
      </w:r>
    </w:p>
    <w:p w:rsidR="00000000" w:rsidRDefault="00482E13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>арматуре........................................................................................ 2</w:t>
      </w:r>
    </w:p>
    <w:p w:rsidR="00000000" w:rsidRDefault="00482E13">
      <w:pPr>
        <w:spacing w:line="240" w:lineRule="auto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5 Методы испытаний электромонтажной арматуры на пожарную</w:t>
      </w:r>
    </w:p>
    <w:p w:rsidR="00000000" w:rsidRDefault="00482E13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>опасность ...............................................</w:t>
      </w:r>
      <w:r>
        <w:rPr>
          <w:rFonts w:ascii="Times New Roman" w:hAnsi="Times New Roman"/>
        </w:rPr>
        <w:t>....................................... 3</w:t>
      </w:r>
    </w:p>
    <w:p w:rsidR="00000000" w:rsidRDefault="00482E13">
      <w:pPr>
        <w:spacing w:line="240" w:lineRule="auto"/>
        <w:ind w:firstLine="0"/>
        <w:rPr>
          <w:rFonts w:ascii="Times New Roman" w:hAnsi="Times New Roman"/>
        </w:rPr>
        <w:sectPr w:rsidR="00000000">
          <w:pgSz w:w="11907" w:h="16840" w:code="9"/>
          <w:pgMar w:top="1440" w:right="4536" w:bottom="1440" w:left="1134" w:header="720" w:footer="720" w:gutter="0"/>
          <w:cols w:space="60"/>
          <w:noEndnote/>
        </w:sectPr>
      </w:pPr>
    </w:p>
    <w:p w:rsidR="00000000" w:rsidRDefault="00482E13">
      <w:pPr>
        <w:spacing w:line="240" w:lineRule="auto"/>
        <w:ind w:firstLine="0"/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lastRenderedPageBreak/>
        <w:t>НПБ 246-97</w:t>
      </w:r>
    </w:p>
    <w:p w:rsidR="00000000" w:rsidRDefault="00482E13">
      <w:pPr>
        <w:spacing w:line="240" w:lineRule="auto"/>
        <w:ind w:firstLine="0"/>
        <w:jc w:val="right"/>
        <w:rPr>
          <w:rFonts w:ascii="Times New Roman" w:hAnsi="Times New Roman"/>
        </w:rPr>
      </w:pPr>
    </w:p>
    <w:p w:rsidR="00000000" w:rsidRDefault="00482E13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НОРМЫ ПОЖАРНОЙ БЕЗОПАСНОСТИ</w:t>
      </w: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АРМАТУРА ЭЛЕКТРОМОНТАЖНАЯ. </w:t>
      </w: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b/>
          <w:lang w:val="en-US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Требования пожарной безопасности. </w:t>
      </w: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Методы испытаний</w:t>
      </w: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ELECTRICAL MOUNTING APPLIANCES. </w:t>
      </w:r>
    </w:p>
    <w:p w:rsidR="00000000" w:rsidRDefault="00482E13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Requirements of fire safety and test methods</w:t>
      </w:r>
    </w:p>
    <w:p w:rsidR="00000000" w:rsidRDefault="00482E13">
      <w:pPr>
        <w:spacing w:line="240" w:lineRule="auto"/>
        <w:ind w:firstLine="0"/>
        <w:jc w:val="center"/>
        <w:rPr>
          <w:rFonts w:ascii="Times New Roman" w:hAnsi="Times New Roman"/>
          <w:b/>
          <w:lang w:val="en-US"/>
        </w:rPr>
      </w:pPr>
    </w:p>
    <w:p w:rsidR="00000000" w:rsidRDefault="00482E13">
      <w:pPr>
        <w:spacing w:line="240" w:lineRule="auto"/>
        <w:ind w:firstLine="0"/>
        <w:jc w:val="right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Дата введения 1997—12—15</w:t>
      </w:r>
    </w:p>
    <w:p w:rsidR="00000000" w:rsidRDefault="00482E13">
      <w:pPr>
        <w:spacing w:line="240" w:lineRule="auto"/>
        <w:ind w:firstLine="0"/>
        <w:jc w:val="right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1 ОБЛАСТЬ ПРИМЕНЕНИЯ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Положения настоящих норм распространяются на электромонтажную арматуру (ЭА): лотки, короба, плинтусы, трубы, рукава, предназначенные для прокладки кабелей и изолированных проводов, а также на муфты, клеммные колодки, на</w:t>
      </w:r>
      <w:r>
        <w:rPr>
          <w:rFonts w:ascii="Times New Roman" w:hAnsi="Times New Roman"/>
        </w:rPr>
        <w:t>борные зажимы, соединительные, ответвительные коробки.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Нормы устанавливают требования пожарной безопасности ЭА, а также методы ее испытаний на соответствие этим требованиям и являются обязательными при разработке стандартов, технических условий, проектной, конструкторской и технологической документации при постановке ЭА на производство, а также в процессе ее изготовления, реализации и монтажа.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Настоящие нормы предназначены для проведения сертификационных испытаний ЭА на пожарную опасность.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Настоящие нормы р</w:t>
      </w:r>
      <w:r>
        <w:rPr>
          <w:rFonts w:ascii="Times New Roman" w:hAnsi="Times New Roman"/>
        </w:rPr>
        <w:t>аспространяются на ЭА, изготовленную из горючих и трудногорючих материалов.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Настоящие нормы не распространяются на ЭА, изготовленную из металла (кроме ЭА из металла, облицованного горючими материалами), железобетона, стекла, стеклокерамики и других негорючих материалов.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2 НОРМАТИВНЫЕ ССЫЛКИ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В настоящих нормах использованы ссылки на следующие стандарты: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ГОСТ 1508—78.</w:t>
      </w:r>
      <w:r>
        <w:rPr>
          <w:rFonts w:ascii="Times New Roman" w:hAnsi="Times New Roman"/>
        </w:rPr>
        <w:t xml:space="preserve"> Кабели контрольные с резиновой и пластмассовой изоляцией. Технические условия.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ГОСТ 12176—89.</w:t>
      </w:r>
      <w:r>
        <w:rPr>
          <w:rFonts w:ascii="Times New Roman" w:hAnsi="Times New Roman"/>
        </w:rPr>
        <w:t xml:space="preserve"> Кабели, провода и шнуры. Методы проверки на нер</w:t>
      </w:r>
      <w:r>
        <w:rPr>
          <w:rFonts w:ascii="Times New Roman" w:hAnsi="Times New Roman"/>
        </w:rPr>
        <w:t>аспространение горения.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ГОСТ 27483—87.</w:t>
      </w:r>
      <w:r>
        <w:rPr>
          <w:rFonts w:ascii="Times New Roman" w:hAnsi="Times New Roman"/>
        </w:rPr>
        <w:t xml:space="preserve"> Испытания на пожароопасность. Методы испытаний. Испытания нагретой проволокой.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ГОСТ 27924—88.</w:t>
      </w:r>
      <w:r>
        <w:rPr>
          <w:rFonts w:ascii="Times New Roman" w:hAnsi="Times New Roman"/>
        </w:rPr>
        <w:t xml:space="preserve"> Испытания на пожароопасность. Методы испытаний. Испытания на плохой контакт при помощи накальных элементов.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ГОСТ 28779—90.</w:t>
      </w:r>
      <w:r>
        <w:rPr>
          <w:rFonts w:ascii="Times New Roman" w:hAnsi="Times New Roman"/>
        </w:rPr>
        <w:t xml:space="preserve"> Материалы электроизоляционные твердые. Методы определения воспламеняемости под воздействием источника зажигания.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3 ТЕРМИНЫ И ОПРЕДЕЛЕНИЯ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Теплостойкость</w:t>
      </w:r>
      <w:r>
        <w:rPr>
          <w:rFonts w:ascii="Times New Roman" w:hAnsi="Times New Roman"/>
        </w:rPr>
        <w:t xml:space="preserve"> — способность нагретого электроизоляционного материала выдерживать воздействие давления шарика.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Стойко</w:t>
      </w:r>
      <w:r>
        <w:rPr>
          <w:rFonts w:ascii="Times New Roman" w:hAnsi="Times New Roman"/>
          <w:b/>
        </w:rPr>
        <w:t>сть к зажиганию нагретой проволокой</w:t>
      </w:r>
      <w:r>
        <w:rPr>
          <w:rFonts w:ascii="Times New Roman" w:hAnsi="Times New Roman"/>
        </w:rPr>
        <w:t xml:space="preserve"> — способность электроизоляционного материала выдерживать воздействие нагретой проволоки.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Стойкость к воздействию открытого пламени —</w:t>
      </w:r>
      <w:r>
        <w:rPr>
          <w:rFonts w:ascii="Times New Roman" w:hAnsi="Times New Roman"/>
        </w:rPr>
        <w:t xml:space="preserve"> способность электроизоляционного материала выдерживать воздействие пламени от горелки Бунзена.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Стойкость к воздействию теплоты, выделяемой в переходном сопротивлении контактных соединений</w:t>
      </w:r>
      <w:r>
        <w:rPr>
          <w:rFonts w:ascii="Times New Roman" w:hAnsi="Times New Roman"/>
        </w:rPr>
        <w:t xml:space="preserve"> — способность электроизоляционного материала выдерживать тепловое воздействие накальных элементов.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Стойкость к распространению горения погонажной арматуры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— невоспламенение или прекращение горения ЭПА в условиях, определенных настоящими НПБ, и сгорание не более установленной длины ЭПА.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4 ТРЕБОВАНИЯ ПОЖАРНОЙ БЕЗОПАСНОСТИ К ЭЛЕКТРОМОНТАЖНОЙ АРМАТУРЕ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4.1 Материалы, конструктивные элементы и изделия ЭА должны обладать следующими противопожарными свойствами: теплостойкостью, стойкостью к воздействию нагретой проволоки, открытого пламени, теплоты, выделяемой в переходном сопротивлении контактных соединений, а также стойкостью к распространению горения при одиночн</w:t>
      </w:r>
      <w:r>
        <w:rPr>
          <w:rFonts w:ascii="Times New Roman" w:hAnsi="Times New Roman"/>
        </w:rPr>
        <w:t>ой и групповой прокладке.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4.2 Перечень параметров, характеризующих пожарную безопасность ЭА, и номера пунктов, содержащих методы испытаний ЭА, указаны в таблице.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параметра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Теплостойкость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Стойкость к воздействию нагретой проволокой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5.2, ГОСТ 27483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Стойкость к воздействию открытого пламени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5.3, ГОСТ 28779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Стойкость к воздействию теплоты, выделяемой в контактных соединениях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5.4, ГОСТ 27924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Стойкость к распространению горения: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 5.5, ГОСТ 12176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пр</w:t>
            </w:r>
            <w:r>
              <w:rPr>
                <w:rFonts w:ascii="Times New Roman" w:hAnsi="Times New Roman"/>
              </w:rPr>
              <w:t>и одиночной прокладке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при групповой прокладке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2E1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МЕТОДЫ ИСПЫТАНИЙ ЭЛЕКТРОМОНТАЖНОЙ АРМАТУРЫ НА ПОЖАРНУЮ ОПАСНОСТЬ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5.1 МЕТОД ИСПЫТАНИЯ МАТЕРИАЛА ЭА НА ТЕПЛОСТОЙКОСТЬ (ДАВЛЕНИЕ ШАРИКОМ)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5.1.1 Подготовка образцов. Проведение испытаний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Образец не должен иметь видимых вздутий, трещин, вмятин и загрязнений.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Размеры образца должны быть не менее 10х10 мм.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Толщина — в соответствии с реальной толщиной материала изделия.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Образцы могут быть получены механической обработкой листов, труб или электроизоляционных </w:t>
      </w:r>
      <w:r>
        <w:rPr>
          <w:rFonts w:ascii="Times New Roman" w:hAnsi="Times New Roman"/>
        </w:rPr>
        <w:t>деталей.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Число испытаний для каждого материала должно быть равно одному.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проведения испытаний образец выдерживают в течение 24 ч в атмосфере, имеющей температуру воздуха от 15 до 35 °С и относительную влажность воздуха от 45 до 75 %.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5.1.2 Порядок проведения испытаний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В термокамере создают температуру: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— 125 °С — для элементов ЭА, удерживающих токопроводящие части, а также используемых в качестве дополнительной или усиленной изоляции;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—  75 °С — для наружных частей ЭПА.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Образец размещают в т</w:t>
      </w:r>
      <w:r>
        <w:rPr>
          <w:rFonts w:ascii="Times New Roman" w:hAnsi="Times New Roman"/>
        </w:rPr>
        <w:t>ермокамере на подставке таким образом, чтобы его верхняя поверхность расположилась горизонтально, и давят на эту поверхность с силой 20 Н с помощью стального шарика, имеющего диаметр 5 мм.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Через 1 ч устройство удаляют, а образец охлаждают до температуры помещения путем погружения его в воду, температура которой не превышает значения температуры окружающей среды.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Измеряют диаметр отпечатка шарика на образце.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5.1.3 Оценка результатов испытаний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Диаметр шарика не должен превышать 2 мм.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5.2 МЕТОД ИСПЫТАНИЯ МА</w:t>
      </w:r>
      <w:r>
        <w:rPr>
          <w:rFonts w:ascii="Times New Roman" w:hAnsi="Times New Roman"/>
          <w:b/>
        </w:rPr>
        <w:t>ТЕРИАЛА ЭА НА СТОЙКОСТЬ К ЗАЖИГАНИЮ (ИСПЫТАНИЕ НАГРЕТОЙ ПРОВОЛОКОЙ)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Метод проведения испытаний в соответствии с ГОСТ 27483 со следующим дополнением.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Температура проволочной петли должна составлять: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(850±10)°С —для элементов ЭА, удерживающих кабели и провода в определенном положении и служащих для их крепления к корпусу ЭА;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(950±10)°С —для элементов ЭА, непосредственно контактирующих с токопроводящими частями, и для материалов, из которых изготовлены корпуса ЭПА.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Образец считают выдержавшим испытание, если </w:t>
      </w:r>
      <w:r>
        <w:rPr>
          <w:rFonts w:ascii="Times New Roman" w:hAnsi="Times New Roman"/>
        </w:rPr>
        <w:t>отсутствует открытое пламя или горение и свечение образца продолжается не более 30 с после устранения источника зажигания.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5.3 МЕТОД ИСПЫТАНИЯ МАТЕРИАЛА ЭА НА СТОЙКОСТЬ К ВОСПЛАМЕНЕНИЮ (ВОСПЛАМЕНЕНИЕ ОТ ГОРЕЛКИ БУНЗЕНА)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Метод проведения испытаний в соответствии с ГОСТ 28779 со следующим дополнением.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Испытания проводят по методу</w:t>
      </w:r>
      <w:r>
        <w:rPr>
          <w:rFonts w:ascii="Times New Roman" w:hAnsi="Times New Roman"/>
          <w:lang w:val="en-US"/>
        </w:rPr>
        <w:t xml:space="preserve"> FV.</w:t>
      </w:r>
      <w:r>
        <w:rPr>
          <w:rFonts w:ascii="Times New Roman" w:hAnsi="Times New Roman"/>
        </w:rPr>
        <w:t xml:space="preserve"> Материал должен соответствовать категории ПВ-0.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pStyle w:val="FR4"/>
        <w:spacing w:before="0" w:line="240" w:lineRule="auto"/>
        <w:ind w:left="0" w:firstLine="720"/>
        <w:jc w:val="both"/>
        <w:rPr>
          <w:sz w:val="20"/>
        </w:rPr>
      </w:pPr>
      <w:r>
        <w:rPr>
          <w:sz w:val="20"/>
        </w:rPr>
        <w:t>5.4 МЕТОД ИСПЫТАНИЯ МАТЕРИАЛА ЭА НА СТОЙКОСТЬ К ВОЗДЕЙСТВИЮ ТЕПЛОТЫ, ВЫДЕЛЯЕМОЙ В КОНТАКТНЫХ СОЕДИНЕНИЯХ</w:t>
      </w:r>
    </w:p>
    <w:p w:rsidR="00000000" w:rsidRDefault="00482E13">
      <w:pPr>
        <w:pStyle w:val="FR4"/>
        <w:spacing w:before="0" w:line="240" w:lineRule="auto"/>
        <w:ind w:left="0" w:firstLine="720"/>
        <w:jc w:val="both"/>
        <w:rPr>
          <w:sz w:val="20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Метод проведения испы</w:t>
      </w:r>
      <w:r>
        <w:rPr>
          <w:rFonts w:ascii="Times New Roman" w:hAnsi="Times New Roman"/>
        </w:rPr>
        <w:t>таний в соответствии с ГОСТ 27924 со следующим дополнением.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Значения экспериментальной мощности нагревательной спирали выбираются по допустимому длительному току нагрузки для кабельных изделий максимального сечения, предназначенных для присоединения к контактным зажимам арматуры.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Образец считают выдержавшим испытание, если отсутствует открытое пламя и свечение образца или пламя затухает в течение времени, не превышающего 30 с после его воспламенения.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pStyle w:val="FR4"/>
        <w:spacing w:before="0" w:line="240" w:lineRule="auto"/>
        <w:ind w:left="0" w:firstLine="720"/>
        <w:jc w:val="both"/>
        <w:rPr>
          <w:sz w:val="20"/>
        </w:rPr>
      </w:pPr>
      <w:r>
        <w:rPr>
          <w:sz w:val="20"/>
        </w:rPr>
        <w:t>5.5 МЕТОД ИСПЫТАНИЯ МАТЕРИАЛА ЭА ПОГОНАЖНОЙ НА РАСПРОСТР</w:t>
      </w:r>
      <w:r>
        <w:rPr>
          <w:sz w:val="20"/>
        </w:rPr>
        <w:t>АНЕНИЕ ГОРЕНИЯ</w:t>
      </w:r>
    </w:p>
    <w:p w:rsidR="00000000" w:rsidRDefault="00482E13">
      <w:pPr>
        <w:pStyle w:val="FR4"/>
        <w:spacing w:before="0" w:line="240" w:lineRule="auto"/>
        <w:ind w:left="0" w:firstLine="720"/>
        <w:jc w:val="both"/>
        <w:rPr>
          <w:sz w:val="20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Испытаниям на распространение горения подвергаются пластмассовые электромонтажные изделия: короба, трубы, рукава и другие виды погонажной арматуры. Данные испытания проводятся в том случае, если материал указанных изделий выдержал испытания по пп. 5.1, 5.2, 5.3.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5.5.1 Подготовка образцов для испытаний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5.5.1.1 Образец не должен иметь видимых вздутий, трещин, вмятин и загрязнений. Съемные крышки коробов во избежание их выпадения при нагревании должны быть укреплены на корпусе двумя проволочн</w:t>
      </w:r>
      <w:r>
        <w:rPr>
          <w:rFonts w:ascii="Times New Roman" w:hAnsi="Times New Roman"/>
        </w:rPr>
        <w:t>ыми бандажами.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5.5.1.2 Длина образца должна быть равна (600±25) мм.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5.5.1.3 Число образцов данного типоразмера ЭПА должно быть равно трем.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pStyle w:val="FR3"/>
        <w:spacing w:before="0"/>
        <w:ind w:left="0" w:firstLine="720"/>
        <w:jc w:val="both"/>
      </w:pPr>
      <w:r>
        <w:t>5.5.2 Оборудование для проведения испытаний</w:t>
      </w:r>
    </w:p>
    <w:p w:rsidR="00000000" w:rsidRDefault="00482E13">
      <w:pPr>
        <w:pStyle w:val="FR3"/>
        <w:spacing w:before="0"/>
        <w:ind w:left="0" w:firstLine="720"/>
        <w:jc w:val="both"/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5.5.2.1 Испытания образцов на распространение горения проводят на установке, удовлетворяющей требованиям ГОСТ 12176, часть 2.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5.5.3 Порядок проведения испытания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5.5.3.1 Испытания проводят на образцах представительных типоразмеров, характеризующих данную марку изделия: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— для марок изделий, имеющих пять типоразмеров и менее —</w:t>
      </w:r>
      <w:r>
        <w:rPr>
          <w:rFonts w:ascii="Times New Roman" w:hAnsi="Times New Roman"/>
        </w:rPr>
        <w:t xml:space="preserve"> на образцах наибольшего и наименьшего типоразмеров;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— для марок изделий, имеющих от шести до десяти типоразмеров — на образцах трех типоразмеров: наименьшем, среднем и наибольшем;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— для марок изделий, имеющих более десяти типоразмеров — на образцах следующих типоразмеров: наименьшем, пятом по величине, десятом по величине и т.д. (через пять типоразмеров) и наибольшем.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5.5.3.2 Испытания одиночного образца следует проводить в соответствии с ГОСТ 12176, ч. 2, пп. 2.2, 2.3, 2.4.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При испытаниях образцов, ширина</w:t>
      </w:r>
      <w:r>
        <w:rPr>
          <w:rFonts w:ascii="Times New Roman" w:hAnsi="Times New Roman"/>
        </w:rPr>
        <w:t xml:space="preserve"> (внешний диаметр) которых не более 50 мм, применяют одну горелку по п. 2.2 ГОСТ 12176, ч. 2; при ширине (диаметре) образца более 50 мм — две горелки.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5.5.3.3 Время воздействия горелки (горелок) при испытаниях по п. 5.5.3.2 одиночного образца должно быть равно двум минутам.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5.5.4 Оценка результатов испытаний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5.5.4.1 Одиночный образец считается выдержавшим испытание на установке по ГОСТ 12176, ч. 2, если после отведения от него горелки (горелок) пламя потухает, а после удаления с внешней поверхности образц</w:t>
      </w:r>
      <w:r>
        <w:rPr>
          <w:rFonts w:ascii="Times New Roman" w:hAnsi="Times New Roman"/>
        </w:rPr>
        <w:t>а копоти не обнаруживаются обугленные или поврежденные пламенем части на расстоянии менее 50 мм от нижнего края верхнего зажима не менее чем на двух из трех испытываемых образцов.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5.5.4.2 При испытании ЭПА одной и той же марки, имеющей несколько типоразмеров, оценка результатов испытаний проводится следующим образом.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в испытаниях ЭПА принимали участие два типоразмера (наименьший и наибольший), данную марку ЭПА следует считать выдержавшей испытания на распространение горения, если испытания выдерживают </w:t>
      </w:r>
      <w:r>
        <w:rPr>
          <w:rFonts w:ascii="Times New Roman" w:hAnsi="Times New Roman"/>
        </w:rPr>
        <w:t>оба этих типоразмера.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Если один из указанных типоразмеров не выдерживает испытания, вывод о свойствах оставшихся неиспытанных типоразмеров ЭПА по распространению горения следует делать по результатам испытаний номера типоразмера, ближайшего к не выдержавшему испытания. Если этот типоразмер выдерживает испытания, оставшиеся типоразмеры считаются также выдержавшими испытания на распространение горения; если не выдерживает, проводятся новые испытания ближайшего к нему номера типоразмера и т.д.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Например, первый</w:t>
      </w:r>
      <w:r>
        <w:rPr>
          <w:rFonts w:ascii="Times New Roman" w:hAnsi="Times New Roman"/>
        </w:rPr>
        <w:t xml:space="preserve"> номер выдержал испытания, а пятый — нет.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Следует провести испытания четвертого. Если он выдержал испытания, второй и третий считаются также выдержавшими испытания. Если четвертый номер не выдержал испытания, проводятся испытания третьего и т.д.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Если в испытаниях принимали участие три типоразмера и более по п. 5.5.3.1, данная марка ЭПА считается выдержавшей испытания на распространение горения, если испытания выдерживают наименьший, средний и наибольший типоразмеры либо наименьший, пятый, десятый и т.д. чер</w:t>
      </w:r>
      <w:r>
        <w:rPr>
          <w:rFonts w:ascii="Times New Roman" w:hAnsi="Times New Roman"/>
        </w:rPr>
        <w:t>ез пять типоразмеров и наибольший.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Если испытания не выдерживает один типоразмер или более из указанных, выдержавшими испытания считаются типоразмеры в интервале между типоразмерами, выдержавшими испытания на распространение горения.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5.6 МЕТОД ИСПЫТАНИЯ ОБРАЗЦОВ ЭА ПОГОНАЖНОЙ С УЛОЖЕННЫМИ В НИХ КАБЕЛЬНЫМИ ИЗДЕЛИЯМИ НА РАСПРОСТРАНЕНИЕ ГОРЕНИЯ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Испытания образцов с уложенными в них кабельными изделиями проводятся в том случае, если материал указанных изделий выдержал испытания по пп. 5.1, 5.2, 5.3, 5.5.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5.6</w:t>
      </w:r>
      <w:r>
        <w:rPr>
          <w:rFonts w:ascii="Times New Roman" w:hAnsi="Times New Roman"/>
          <w:b/>
        </w:rPr>
        <w:t>.1 Подготовка образцов ЭПД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5.6.1.1 Перед испытанием в образцы ЭПА (короба, трубы, рукава) укладывают предусмотренные монтажным регламентом провода и кабели, суммарная площадь поперечного сечения которых должна составлять (20±3) % площади поперечного сечения ЭПА.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5.6.1.2 При отсутствии в монтажном регламенте указаний на марки рекомендуемых проводов и кабелей в образцы необходимо уложить кабели либо провода, которые заведомо распространяют горение по ГОСТ 12176, ч. 2 (например, кабели по ГОСТ 1508).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5.6.1.3 </w:t>
      </w:r>
      <w:r>
        <w:rPr>
          <w:rFonts w:ascii="Times New Roman" w:hAnsi="Times New Roman"/>
        </w:rPr>
        <w:t>Провода и кабели следует укладывать в ЭПА в предусмотренные каналы, выемки либо впадины в соответствии с инструкцией, а при отсутствии указаний по укладке — произвольным образом, не связывая провода и кабели пучком.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5.6.1.4 Длина образца для проведения испытаний должна быть равна (3500±50) мм. Для испытаний ЭПА определенного типоразмера, предназначенной в соответствии с нормативной документацией для одиночной прокладки, готовят один образец.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5.6.1.5 Для испытаний ЭПА, предназначенной в соответствии с нормат</w:t>
      </w:r>
      <w:r>
        <w:rPr>
          <w:rFonts w:ascii="Times New Roman" w:hAnsi="Times New Roman"/>
        </w:rPr>
        <w:t>ивной документацией для групповой прокладки, число подготавливаемых образцов определенного типоразмера длиной (3500±50) мм должно быть равно трем. Их следует крепить проволокой к внешней стороне лестницы по п. 3.1.4 ГОСТ 12176, ч. 3 на расстоянии, равном 20 мм друг от друга.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5.6.1.6 В случае если способ прокладки ЭПА не определен нормативными документами, готовят три образца и проводят испытания ЭПА на распространение горения в групповой прокладке.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5.6.2 Оборудование для проведения испытания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5.6.2.1 Испыт</w:t>
      </w:r>
      <w:r>
        <w:rPr>
          <w:rFonts w:ascii="Times New Roman" w:hAnsi="Times New Roman"/>
        </w:rPr>
        <w:t>ания образцов с уложенными в них кабелями на распространение горения проводят на установке, удовлетворяющей требованиям ГОСТ 12176, ч. 3.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5.6.3 Порядок проведения испытаний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5.6.3.1 Испытания следует проводить на образцах представительных типоразмеров по п. 5.5.3.1.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5.6.3.2 Испытания образцов следует проводить в соответствии с п. 3.3 ГОСТ 12176, ч. 3.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5.6.3.3 Время воздействия горелки при испытаниях одиночного образца по п. 5.6.3 2 должно быть равно двадцати минутам. При испытаниях образцов в групповой про</w:t>
      </w:r>
      <w:r>
        <w:rPr>
          <w:rFonts w:ascii="Times New Roman" w:hAnsi="Times New Roman"/>
        </w:rPr>
        <w:t>кладке по п. 5.6.3.2 — сорока минутам. Испытание заканчивается после полного прекращения самостоятельного горения образца (образцов). Если при воздействии горелки на образец (образцы) горение прекращается, допускается снизить время воздействия до пяти и десяти минут соответственно.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5.6.3.4 По завершении испытания следует измерить длину поврежденной пламенем части образца (образцов) над нижним концом горелки.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5.6.4 Оценка результатов испытаний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5.6.4.1 Образцы ЭПА определенного типоразмера одиночные или при</w:t>
      </w:r>
      <w:r>
        <w:rPr>
          <w:rFonts w:ascii="Times New Roman" w:hAnsi="Times New Roman"/>
        </w:rPr>
        <w:t xml:space="preserve"> групповой прокладке следует считать выдержавшими испытание на распространение горения, если обугленная или поврежденная пламенем внешняя поверхность образца (образцов), измеренная над нижним концом горелки, не превышает по длине 2,5 м и на таком расстоянии отсутствуют сквозные прогары.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Если по вопросу об оценке результата испытания имеются сомнения, например сложно оценить границы поврежденной пламенем  поверхности образцов, находящихся вблизи отметки 2,5 м, проводят повторное испытание с данным типоразмер</w:t>
      </w:r>
      <w:r>
        <w:rPr>
          <w:rFonts w:ascii="Times New Roman" w:hAnsi="Times New Roman"/>
        </w:rPr>
        <w:t>ом ЭПА на распространение горения. Результаты указанного испытания являются окончательными.</w:t>
      </w:r>
    </w:p>
    <w:p w:rsidR="00000000" w:rsidRDefault="00482E13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5.6.4.2 В случае испытаний марки ЭПА, имеющей несколько типоразмеров и предназначенной для одиночной или групповой прокладки, вывод о ее свойствах по распространению горения следует делать, исходя из результатов испытаний нескольких типоразмеров ЭПА по п. 5.5.3.1 в соответствии с принципами, изложенными в п. 5.5.4.2.</w:t>
      </w: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E13"/>
    <w:rsid w:val="004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40"/>
      <w:jc w:val="both"/>
      <w:textAlignment w:val="baseline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60"/>
      <w:jc w:val="center"/>
      <w:textAlignment w:val="baseline"/>
    </w:pPr>
    <w:rPr>
      <w:rFonts w:ascii="Arial" w:hAnsi="Arial"/>
      <w:sz w:val="3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280" w:line="300" w:lineRule="auto"/>
      <w:ind w:left="520" w:right="400"/>
      <w:jc w:val="center"/>
      <w:textAlignment w:val="baseline"/>
    </w:pPr>
    <w:rPr>
      <w:rFonts w:ascii="Arial" w:hAnsi="Arial"/>
      <w:sz w:val="28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140"/>
      <w:ind w:left="280"/>
      <w:textAlignment w:val="baseline"/>
    </w:pPr>
    <w:rPr>
      <w:b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before="40" w:line="300" w:lineRule="auto"/>
      <w:ind w:left="40" w:firstLine="700"/>
      <w:textAlignment w:val="baseline"/>
    </w:pPr>
    <w:rPr>
      <w:b/>
      <w:sz w:val="16"/>
    </w:rPr>
  </w:style>
  <w:style w:type="paragraph" w:customStyle="1" w:styleId="FR5">
    <w:name w:val="FR5"/>
    <w:pPr>
      <w:widowControl w:val="0"/>
      <w:overflowPunct w:val="0"/>
      <w:autoSpaceDE w:val="0"/>
      <w:autoSpaceDN w:val="0"/>
      <w:adjustRightInd w:val="0"/>
      <w:spacing w:before="200"/>
      <w:textAlignment w:val="baseline"/>
    </w:pPr>
    <w:rPr>
      <w:rFonts w:ascii="Courier New" w:hAnsi="Courier New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2315</Words>
  <Characters>13200</Characters>
  <Application>Microsoft Office Word</Application>
  <DocSecurity>0</DocSecurity>
  <Lines>110</Lines>
  <Paragraphs>30</Paragraphs>
  <ScaleCrop>false</ScaleCrop>
  <Company>Elcom Ltd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</dc:title>
  <dc:subject/>
  <dc:creator>CNTI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