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НПБ 110-99 </w:t>
      </w:r>
    </w:p>
    <w:p w:rsidR="00000000" w:rsidRDefault="00DB57C0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ПОЖАРНОЙ БЕЗОПАСНОСТИ</w:t>
      </w:r>
    </w:p>
    <w:p w:rsidR="00000000" w:rsidRDefault="00DB57C0">
      <w:pPr>
        <w:widowControl/>
        <w:jc w:val="center"/>
        <w:rPr>
          <w:rFonts w:ascii="Times New Roman" w:hAnsi="Times New Roman"/>
          <w:b/>
          <w:sz w:val="20"/>
        </w:rPr>
      </w:pPr>
    </w:p>
    <w:p w:rsidR="00000000" w:rsidRDefault="00DB57C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ПЕРЕЧЕНЬ ЗДАНИЙ, СООРУЖЕНИЙ, ПОМЕЩЕНИЙ </w:t>
      </w:r>
    </w:p>
    <w:p w:rsidR="00000000" w:rsidRDefault="00DB57C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 ОБОРУДОВАНИЯ, ПОДЛЕЖАЩИХ ЗАЩИТЕ АВТОМАТИЧЕСКИМИ </w:t>
      </w:r>
    </w:p>
    <w:p w:rsidR="00000000" w:rsidRDefault="00DB57C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УСТАНОВКАМИ ПОЖАРОТУШЕНИЯ И АВТОМАТИЧЕСКОЙ </w:t>
      </w:r>
    </w:p>
    <w:p w:rsidR="00000000" w:rsidRDefault="00DB57C0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ПОЖАРНОЙ СИГНАЛИЗАЦИЕЙ </w:t>
      </w: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1999-05-01</w:t>
      </w: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к приказу </w:t>
      </w:r>
      <w:proofErr w:type="spellStart"/>
      <w:r>
        <w:rPr>
          <w:rFonts w:ascii="Times New Roman" w:hAnsi="Times New Roman"/>
          <w:sz w:val="20"/>
        </w:rPr>
        <w:t>ГУГПС</w:t>
      </w:r>
      <w:proofErr w:type="spellEnd"/>
      <w:r>
        <w:rPr>
          <w:rFonts w:ascii="Times New Roman" w:hAnsi="Times New Roman"/>
          <w:sz w:val="20"/>
        </w:rPr>
        <w:t xml:space="preserve"> МВД России от 22 марта 1999 года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20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</w:t>
      </w:r>
      <w:proofErr w:type="spellStart"/>
      <w:r>
        <w:rPr>
          <w:rFonts w:ascii="Times New Roman" w:hAnsi="Times New Roman"/>
          <w:sz w:val="20"/>
        </w:rPr>
        <w:t>ГУГПС</w:t>
      </w:r>
      <w:proofErr w:type="spellEnd"/>
      <w:r>
        <w:rPr>
          <w:rFonts w:ascii="Times New Roman" w:hAnsi="Times New Roman"/>
          <w:sz w:val="20"/>
        </w:rPr>
        <w:t xml:space="preserve"> МВД России, </w:t>
      </w:r>
      <w:proofErr w:type="spellStart"/>
      <w:r>
        <w:rPr>
          <w:rFonts w:ascii="Times New Roman" w:hAnsi="Times New Roman"/>
          <w:sz w:val="20"/>
        </w:rPr>
        <w:t>ВНИИПО</w:t>
      </w:r>
      <w:proofErr w:type="spellEnd"/>
      <w:r>
        <w:rPr>
          <w:rFonts w:ascii="Times New Roman" w:hAnsi="Times New Roman"/>
          <w:sz w:val="20"/>
        </w:rPr>
        <w:t xml:space="preserve"> МВД России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ВНЕСЕНЫ И ПОДГОТОВЛЕНЫ К УТВЕРЖДЕНИЮ нормативно-техническим отделом </w:t>
      </w:r>
      <w:proofErr w:type="spellStart"/>
      <w:r>
        <w:rPr>
          <w:rFonts w:ascii="Times New Roman" w:hAnsi="Times New Roman"/>
          <w:sz w:val="20"/>
        </w:rPr>
        <w:t>ГУГПС</w:t>
      </w:r>
      <w:proofErr w:type="spellEnd"/>
      <w:r>
        <w:rPr>
          <w:rFonts w:ascii="Times New Roman" w:hAnsi="Times New Roman"/>
          <w:sz w:val="20"/>
        </w:rPr>
        <w:t xml:space="preserve"> МВД России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Главным государственным инспектором Российской Федерации по пожарному надзору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СОГЛАСОВАНЫ с Госстроем России письмом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09-690 от 28.12.98 г.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ВВЕДЕНЫ В ДЕЙСТВИЕ приказом </w:t>
      </w:r>
      <w:proofErr w:type="spellStart"/>
      <w:r>
        <w:rPr>
          <w:rFonts w:ascii="Times New Roman" w:hAnsi="Times New Roman"/>
          <w:sz w:val="20"/>
        </w:rPr>
        <w:t>ГУГПС</w:t>
      </w:r>
      <w:proofErr w:type="spellEnd"/>
      <w:r>
        <w:rPr>
          <w:rFonts w:ascii="Times New Roman" w:hAnsi="Times New Roman"/>
          <w:sz w:val="20"/>
        </w:rPr>
        <w:t xml:space="preserve"> МВД России от 22.03.99 г.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20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</w:t>
      </w:r>
      <w:proofErr w:type="spellStart"/>
      <w:r>
        <w:rPr>
          <w:rFonts w:ascii="Times New Roman" w:hAnsi="Times New Roman"/>
          <w:sz w:val="20"/>
        </w:rPr>
        <w:t>НПБ</w:t>
      </w:r>
      <w:proofErr w:type="spellEnd"/>
      <w:r>
        <w:rPr>
          <w:rFonts w:ascii="Times New Roman" w:hAnsi="Times New Roman"/>
          <w:sz w:val="20"/>
        </w:rPr>
        <w:t xml:space="preserve"> 110-96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DB57C0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пожарной безопасности устанавливают основные требовани</w:t>
      </w:r>
      <w:r>
        <w:rPr>
          <w:rFonts w:ascii="Times New Roman" w:hAnsi="Times New Roman"/>
          <w:sz w:val="20"/>
        </w:rPr>
        <w:t>я по защите автоматическими установками пожаротушения (</w:t>
      </w:r>
      <w:proofErr w:type="spellStart"/>
      <w:r>
        <w:rPr>
          <w:rFonts w:ascii="Times New Roman" w:hAnsi="Times New Roman"/>
          <w:sz w:val="20"/>
        </w:rPr>
        <w:t>АУПТ</w:t>
      </w:r>
      <w:proofErr w:type="spellEnd"/>
      <w:r>
        <w:rPr>
          <w:rFonts w:ascii="Times New Roman" w:hAnsi="Times New Roman"/>
          <w:sz w:val="20"/>
        </w:rPr>
        <w:t>) и пожарной сигнализацией (</w:t>
      </w:r>
      <w:proofErr w:type="spellStart"/>
      <w:r>
        <w:rPr>
          <w:rFonts w:ascii="Times New Roman" w:hAnsi="Times New Roman"/>
          <w:sz w:val="20"/>
        </w:rPr>
        <w:t>АУПС</w:t>
      </w:r>
      <w:proofErr w:type="spellEnd"/>
      <w:r>
        <w:rPr>
          <w:rFonts w:ascii="Times New Roman" w:hAnsi="Times New Roman"/>
          <w:sz w:val="20"/>
        </w:rPr>
        <w:t>)* зданий, сооружений, помещений и оборудования и являются обязательными для исполнения организациями независимо от их ведомственной принадлежности и организационно-правовой формы.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далее автоматические установки.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Наряду с настоящими нормами  необходимо руководствоваться ведомственными (отраслевыми) перечнями, другими нормативными документами, утвержденными в установленном порядке по согласованию с Гл</w:t>
      </w:r>
      <w:r>
        <w:rPr>
          <w:rFonts w:ascii="Times New Roman" w:hAnsi="Times New Roman"/>
          <w:sz w:val="20"/>
        </w:rPr>
        <w:t>авным управлением Государственной противопожарной службы МВД России.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Под зданием в настоящих нормах понимается здание в целом или часть здания (пожарные отсеки), выделенные противопожарными стенами 1-го типа.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 нормативным показателем площади помещения в разделе 4 настоящих норм понимается часть здания или сооружения, выделенная ограждающими конструкциями, отнесенными к противопожарным преградам с пределом огнестойкости не менее 0,75 часа (перегородки </w:t>
      </w:r>
      <w:proofErr w:type="spellStart"/>
      <w:r>
        <w:rPr>
          <w:rFonts w:ascii="Times New Roman" w:hAnsi="Times New Roman"/>
          <w:sz w:val="20"/>
        </w:rPr>
        <w:t>ЕI</w:t>
      </w:r>
      <w:proofErr w:type="spellEnd"/>
      <w:r>
        <w:rPr>
          <w:rFonts w:ascii="Times New Roman" w:hAnsi="Times New Roman"/>
          <w:sz w:val="20"/>
        </w:rPr>
        <w:t xml:space="preserve"> 45, стены и перекрытия </w:t>
      </w:r>
      <w:proofErr w:type="spellStart"/>
      <w:r>
        <w:rPr>
          <w:rFonts w:ascii="Times New Roman" w:hAnsi="Times New Roman"/>
          <w:sz w:val="20"/>
        </w:rPr>
        <w:t>REI</w:t>
      </w:r>
      <w:proofErr w:type="spellEnd"/>
      <w:r>
        <w:rPr>
          <w:rFonts w:ascii="Times New Roman" w:hAnsi="Times New Roman"/>
          <w:sz w:val="20"/>
        </w:rPr>
        <w:t xml:space="preserve"> 45).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Тип ав</w:t>
      </w:r>
      <w:r>
        <w:rPr>
          <w:rFonts w:ascii="Times New Roman" w:hAnsi="Times New Roman"/>
          <w:sz w:val="20"/>
        </w:rPr>
        <w:t>томатической установки пожаротушения, способ тушения, вид огнетушащих средств, тип оборудования установок пожарной автоматики определяется организацией-проектировщиком в зависимости от технологических, конструктивных и объемно-планировочных особенностей защищаемых зданий и помещений с учетом требований действующих нормативно-технических документов.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 В зданиях и сооружениях, указанных в табл.1, следует защищать соответствующими автоматическими установками все помещения независимо от площади, кроме помеще</w:t>
      </w:r>
      <w:r>
        <w:rPr>
          <w:rFonts w:ascii="Times New Roman" w:hAnsi="Times New Roman"/>
          <w:sz w:val="20"/>
        </w:rPr>
        <w:t>ний: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мокрыми процессами (душевые, санузлы, охлаждаемые камеры, помещения мойки и т.п.);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венткамер</w:t>
      </w:r>
      <w:proofErr w:type="spellEnd"/>
      <w:r>
        <w:rPr>
          <w:rFonts w:ascii="Times New Roman" w:hAnsi="Times New Roman"/>
          <w:sz w:val="20"/>
        </w:rPr>
        <w:t xml:space="preserve"> (приточных, а также вытяжных, не обслуживающих производственные помещения категории А или Б), насосных станций водоснабжения, бойлерных и др. помещений для инженерного оборудования здания, в которых отсутствуют горючие материалы;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помещений категории В4 и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по пожарной опасности;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лестничных клеток.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Здания, сооружения и помещения, подлежащие оборудованию установками охранной и пожарной сигнали</w:t>
      </w:r>
      <w:r>
        <w:rPr>
          <w:rFonts w:ascii="Times New Roman" w:hAnsi="Times New Roman"/>
          <w:sz w:val="20"/>
        </w:rPr>
        <w:t>зации, рекомендуется защищать охранно-пожарной сигнализацией.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Если площадь помещений, подлежащих оборудованию системами автоматического пожаротушения, составляет 40% и более от общей площади этажей здания, сооружения, следует предусматривать оборудование здания, сооружения в целом системами автоматического пожаротушения, за исключением помещений, перечисленных в п.1.4.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</w:t>
      </w:r>
      <w:proofErr w:type="spellStart"/>
      <w:r>
        <w:rPr>
          <w:rFonts w:ascii="Times New Roman" w:hAnsi="Times New Roman"/>
          <w:sz w:val="20"/>
        </w:rPr>
        <w:t>АУПТ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АУПС</w:t>
      </w:r>
      <w:proofErr w:type="spellEnd"/>
      <w:r>
        <w:rPr>
          <w:rFonts w:ascii="Times New Roman" w:hAnsi="Times New Roman"/>
          <w:sz w:val="20"/>
        </w:rPr>
        <w:t xml:space="preserve"> должны проектироваться в соответствии с СНиП 2.04.09-84 "Пожарная автоматика зданий и сооружений" и другими норматив</w:t>
      </w:r>
      <w:r>
        <w:rPr>
          <w:rFonts w:ascii="Times New Roman" w:hAnsi="Times New Roman"/>
          <w:sz w:val="20"/>
        </w:rPr>
        <w:t>ными документами, утвержденными в установленном порядке.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Категория зданий и помещений определяется в соответствии с </w:t>
      </w:r>
      <w:proofErr w:type="spellStart"/>
      <w:r>
        <w:rPr>
          <w:rFonts w:ascii="Times New Roman" w:hAnsi="Times New Roman"/>
          <w:sz w:val="20"/>
        </w:rPr>
        <w:t>НПБ</w:t>
      </w:r>
      <w:proofErr w:type="spellEnd"/>
      <w:r>
        <w:rPr>
          <w:rFonts w:ascii="Times New Roman" w:hAnsi="Times New Roman"/>
          <w:sz w:val="20"/>
        </w:rPr>
        <w:t xml:space="preserve"> 105-95 "Определение категорий помещений и зданий по взрывопожарной и пожарной опасности".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Защита открытых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документами, согласованными с Главным управлением Государственной противопожарной службы МВД Рос</w:t>
      </w:r>
      <w:r>
        <w:rPr>
          <w:rFonts w:ascii="Times New Roman" w:hAnsi="Times New Roman"/>
          <w:sz w:val="20"/>
        </w:rPr>
        <w:t>сии и утвержденными в установленном порядке.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Здания, сооружения и помещения, не вошедшие в настоящий Перечень, оборудуются установками пожарной автоматики в соответствии с требованиями отраслевых (ведомственных) нормативных документов, утвержденных в установленном порядке.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ЗДАНИЯ</w:t>
      </w:r>
    </w:p>
    <w:p w:rsidR="00000000" w:rsidRDefault="00DB57C0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защиты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Здания складов целлулоида и изделий из него, спичек, щелочных металлов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 и этажности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Здания складов шерсти, меха, драг</w:t>
            </w:r>
            <w:r>
              <w:rPr>
                <w:rFonts w:ascii="Times New Roman" w:hAnsi="Times New Roman"/>
                <w:sz w:val="20"/>
              </w:rPr>
              <w:t>оценных металлов и камней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2.3. Здания складов фото, кино,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аудиопленки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ацетатной основе при хранении 200 кг и более, а на горючей основе -  независимо от количества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 Здания складов полупроводниковых материалов, микросхем и других </w:t>
            </w:r>
            <w:proofErr w:type="spellStart"/>
            <w:r>
              <w:rPr>
                <w:rFonts w:ascii="Times New Roman" w:hAnsi="Times New Roman"/>
                <w:sz w:val="20"/>
              </w:rPr>
              <w:t>радиокомплектующих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 Здания складов расходного запаса двигателей и агрегатов машин с наличием в них топлива и масел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 Здания складов каучука, резины и резинотехнических изделий: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2.6.1. Одноэтажные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более*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750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lang w:val="en-US"/>
              </w:rPr>
              <w:t>_________</w:t>
            </w:r>
          </w:p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Здесь и далее в табл. 1 указана общая площадь помещений.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2.6.2. Двухэтажные и более</w:t>
            </w:r>
          </w:p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2.7. Здания складов категории В по пожарной опасности с хранением на стеллажах высотой 5,5 м и более</w:t>
            </w:r>
          </w:p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и этажности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2.8. Здания складов категории В по пожарной опасности, высотой два этажа и более (кроме указанных в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 2.1-2.7)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 Здания хранения архивов, уникальных изданий, отчетов, рукописей и другой документации особой ценности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 Здания и сооружения для хранения, технического обслуживания и ремонта автомобилей</w:t>
            </w:r>
          </w:p>
        </w:tc>
        <w:tc>
          <w:tcPr>
            <w:tcW w:w="3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СНиП 21-02-99 </w:t>
            </w:r>
          </w:p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(ВСН-01-89)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2.11. Здания высотой более 30 м (за исключением жилых зданий и производственных зданий категории Г и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пожарной опасности)*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 Жилые здания: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2.12.1. Общежития, специализированные жилые дома для престарелых и инвалидов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2.12.2. Жилые здания высотой более 28 м*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2.13. Одноэтажные здания из легких металличе</w:t>
            </w:r>
            <w:r>
              <w:rPr>
                <w:rFonts w:ascii="Times New Roman" w:hAnsi="Times New Roman"/>
                <w:sz w:val="20"/>
              </w:rPr>
              <w:t>ских конструкций с полимерными горючими утеплителями: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2.13.1. Общественного назначения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800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2.13.2. Административно-бытового назначения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1200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2.14. Здания и сооружения по переработке и хранению зерна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 и этажности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2.15. Здания общественного и административно-бытового назначения (кроме указанных в п.п.2.11, 2.13, 2.16, 2.19)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2.16. Здания предприятий торговли**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2.16.1. Подземные</w:t>
            </w:r>
          </w:p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200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  <w:r>
              <w:rPr>
                <w:rFonts w:ascii="Times New Roman" w:hAnsi="Times New Roman"/>
                <w:sz w:val="20"/>
              </w:rPr>
              <w:t>6.2. Одноэтажные (за исключением п.2.13)</w:t>
            </w:r>
          </w:p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площади здания 3500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площади здания менее 3500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_________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Высота здания определяется в соответствии с требованиями СНиП 21-01-97 "Пожарная безопасность зданий и сооружений"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Наряду с помещениями, указанными в п.1.4 настоящих норм, не следует предусматривать автоматические установки в помещениях хранения и подготовки к продаже мяса, рыбы, фруктов и овощей (в негорючей упаковке), металлической посуды, негорючих строительных материалов.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  <w:r>
              <w:rPr>
                <w:rFonts w:ascii="Times New Roman" w:hAnsi="Times New Roman"/>
                <w:sz w:val="20"/>
              </w:rPr>
              <w:t>6.3. Двухэтажные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общей торговой площади 3500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общей торговой площади менее 3500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2.16.4. Трехэтажные и более</w:t>
            </w:r>
          </w:p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общей площади здания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2.16.5. Здания специализированных предприятий торговли по продаже легковоспламеняющихся и горючих жидкостей (за исключением п.2.17 и расфасованного товара в таре емкостью не более 20 л)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2.17. Автозаправочные станции (в том числе контейнерного типа), а также палатки, магазины и киоски, относящиеся к ним</w:t>
            </w:r>
          </w:p>
        </w:tc>
        <w:tc>
          <w:tcPr>
            <w:tcW w:w="3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НПБ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</w:t>
            </w:r>
            <w:r>
              <w:rPr>
                <w:rFonts w:ascii="Times New Roman" w:hAnsi="Times New Roman"/>
                <w:sz w:val="20"/>
              </w:rPr>
              <w:t xml:space="preserve">1-98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2.18. Культовые здания и комплексы*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 и этажности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2.19. Здания выставочных павильонов: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2.19.1. Одноэтажные (за исключением п.2.12)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2.19.2. Двухэтажные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</w:t>
            </w:r>
          </w:p>
          <w:p w:rsidR="00000000" w:rsidRDefault="00DB57C0">
            <w:pPr>
              <w:widowControl/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Производственные, складские и жилые здания комплексов оборудуются по требованиям соответствующих пунктов настоящих норм.</w:t>
            </w:r>
          </w:p>
        </w:tc>
      </w:tr>
    </w:tbl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СООРУЖЕНИЯ</w:t>
      </w: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защиты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Кабельные сооружения* электростанций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езависимо от площади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</w:t>
            </w:r>
          </w:p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Под кабельными сооружениями в настоящих нормах понимаются тоннели, проходные каналы, подвалы, шахты, этажи, двойные полы, галереи, камеры, используемые для прокладки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электрокабелей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(в том числе совместно с другими коммуникациями)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Кабельные сооружения подстанций напряжением,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3.2.1. 500 и выше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3.2.2. Менее 500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 Кабельные сооружения подстанций глубокого ввода напряжением 110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трансформаторами мощностью,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МВА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3.3.1. 63 и выше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3.3.2. Менее 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Кабельные сооружения промышленных и общественных зданий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6pt;height:13.5pt">
                  <v:imagedata r:id="rId5" o:title=""/>
                </v:shape>
              </w:pic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6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 Комбинированные тоннели производственных и общественных зданий при прокладке в них кабелей и проводов, напряжением 220 В и выше в количестве, шт.:</w:t>
            </w:r>
          </w:p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3.5.1. Объемом более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6pt;height:13.5pt">
                  <v:imagedata r:id="rId5" o:title=""/>
                </v:shape>
              </w:pict>
            </w:r>
          </w:p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 до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3.5.2. Объемом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6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менее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 Кабельные тоннели (в том числе комбинированные), прокладываемые между промышленными зданиями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6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 Городские кабельные коллекторы и тоннели (в том числе комбинированные)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 и объема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 Кабельные сооружения при прокладке в них маслонаполненных кабелей в металлических трубах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 Емкостные сооружения (резервуары) для наземного хранения легковоспламеняющихся и горючих жидкостей</w:t>
            </w:r>
          </w:p>
        </w:tc>
        <w:tc>
          <w:tcPr>
            <w:tcW w:w="31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СНиП 2.11.03-93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 Закрытые галереи, эстакады для транспортирования лесоматериалов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длиной 25 м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длиной менее 25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3.11. Пространства за подв</w:t>
            </w:r>
            <w:r>
              <w:rPr>
                <w:rFonts w:ascii="Times New Roman" w:hAnsi="Times New Roman"/>
                <w:sz w:val="20"/>
              </w:rPr>
              <w:t xml:space="preserve">есным потолком и под съемными полами при прокладке в </w:t>
            </w:r>
            <w:proofErr w:type="spellStart"/>
            <w:r>
              <w:rPr>
                <w:rFonts w:ascii="Times New Roman" w:hAnsi="Times New Roman"/>
                <w:sz w:val="20"/>
              </w:rPr>
              <w:t>них*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</w:t>
            </w:r>
          </w:p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Пространства за подвесными потолками и под съемными полами, кабельные сооружения автоматическими установками не оборудуются (за исключением пп.3.1-3.3):</w:t>
            </w:r>
          </w:p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- при прокладке кабелей (электропроводок) в стальных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водогазопроводных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трубах;</w:t>
            </w:r>
          </w:p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 прокладке трубопроводов и воздухопроводов с негорючей изоляцией.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3.11.1. Воздуховодов, трубопроводов и кабельных трасс (в том числе при их совместной прокладке) с числом кабелей (проводов</w:t>
            </w:r>
            <w:r>
              <w:rPr>
                <w:rFonts w:ascii="Times New Roman" w:hAnsi="Times New Roman"/>
                <w:sz w:val="20"/>
              </w:rPr>
              <w:t xml:space="preserve">) более 12 напряжением 220 В и выше с изоляцией из горючих и </w:t>
            </w:r>
            <w:proofErr w:type="spellStart"/>
            <w:r>
              <w:rPr>
                <w:rFonts w:ascii="Times New Roman" w:hAnsi="Times New Roman"/>
                <w:sz w:val="20"/>
              </w:rPr>
              <w:t>трудногорючих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и объема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3.11.2. Кабельных трасс с числом кабелей и проводов от 5 до 12 напряжением 220 В и выше с изоляцией из горючих и </w:t>
            </w:r>
            <w:proofErr w:type="spellStart"/>
            <w:r>
              <w:rPr>
                <w:rFonts w:ascii="Times New Roman" w:hAnsi="Times New Roman"/>
                <w:sz w:val="20"/>
              </w:rPr>
              <w:t>трудногорючих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материалов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</w:tr>
    </w:tbl>
    <w:p w:rsidR="00000000" w:rsidRDefault="00DB57C0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ПОМЕЩЕНИЯ</w:t>
      </w: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DB57C0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защиты</w:t>
            </w:r>
          </w:p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складского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Категории А и Б по взрывопожарной опасности*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Для хранения каучука, цел</w:t>
            </w:r>
            <w:r>
              <w:rPr>
                <w:rFonts w:ascii="Times New Roman" w:hAnsi="Times New Roman"/>
                <w:sz w:val="20"/>
              </w:rPr>
              <w:t>лулоида и изделий из него, спичек, щелочных металлов, пиротехнических изделий и материалов, изделий радиоэлектронной техники и их комплектующих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Для хранения шерсти, меха и изделий из него: фото-, кино-, аудио пленки на горючей основе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4.4. Категории В1 по пожарной опасности (кроме указанных в пп.4.2, 4.3) при их размещении в </w:t>
            </w:r>
            <w:proofErr w:type="spellStart"/>
            <w:r>
              <w:rPr>
                <w:rFonts w:ascii="Times New Roman" w:hAnsi="Times New Roman"/>
                <w:sz w:val="20"/>
              </w:rPr>
              <w:t>этажах*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4.4.1. В цокольном и подвальном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4.4.2. В надземных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 Категорий В2-В3</w:t>
            </w:r>
            <w:r>
              <w:rPr>
                <w:rFonts w:ascii="Times New Roman" w:hAnsi="Times New Roman"/>
                <w:sz w:val="20"/>
              </w:rPr>
              <w:t xml:space="preserve"> по пожарной опасности (кроме указанных в пп.4.2, 4.3)** при их размещении в этажах: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4.5.1. В цокольном и подвальном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4.5.2. В надземных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Производственные помещения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 Категорий А и Б по взрывопожарной опасности (кроме указанных в п.4.11)*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 С наличием щелочных металлов при размещении в этажах: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4.7.1. В цокольном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4.7.2. В надземных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 Кат</w:t>
            </w:r>
            <w:r>
              <w:rPr>
                <w:rFonts w:ascii="Times New Roman" w:hAnsi="Times New Roman"/>
                <w:sz w:val="20"/>
              </w:rPr>
              <w:t xml:space="preserve">егории В1 по пожарной опасности при размещении в </w:t>
            </w:r>
            <w:proofErr w:type="spellStart"/>
            <w:r>
              <w:rPr>
                <w:rFonts w:ascii="Times New Roman" w:hAnsi="Times New Roman"/>
                <w:sz w:val="20"/>
              </w:rPr>
              <w:t>этажах*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4.8.1. В цокольном и подвальном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4.8.2. В надземных (кроме указанных в пп.4.11-4.21)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4.9. Категорий В2-В3 по пожарной опасности (кроме указанных в пп.4.10-4.21) при их размещении в </w:t>
            </w:r>
            <w:proofErr w:type="spellStart"/>
            <w:r>
              <w:rPr>
                <w:rFonts w:ascii="Times New Roman" w:hAnsi="Times New Roman"/>
                <w:sz w:val="20"/>
              </w:rPr>
              <w:t>этажах*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**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4.9.1. В цокольном и подвальном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4.9.2. В надземных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7.5pt;height:13.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4.10. Маслоподвалы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 Помещения для приготовления: суспенз</w:t>
            </w:r>
            <w:r>
              <w:rPr>
                <w:rFonts w:ascii="Times New Roman" w:hAnsi="Times New Roman"/>
                <w:sz w:val="20"/>
              </w:rPr>
              <w:t xml:space="preserve">ии из алюминиевой пудры, резиновых клеев;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ЛВЖ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ГЖ</w:t>
            </w:r>
            <w:proofErr w:type="spellEnd"/>
            <w:r>
              <w:rPr>
                <w:rFonts w:ascii="Times New Roman" w:hAnsi="Times New Roman"/>
                <w:sz w:val="20"/>
              </w:rPr>
              <w:t>: лаков, красок, клеев, мастик, пропиточных составов. Помещения окрасочных, полимеризации синтетического каучука, компрессорных с газотурбинными двигателями, огневых подогревателей нефти, дизельных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4.12. Помещения высоковольтных испытательных залов, помещения, экранированные горючими материалами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Требования не распространяются на помещения, расположенные в зданиях и сооружениях по переработке и хранен</w:t>
            </w:r>
            <w:r>
              <w:rPr>
                <w:rFonts w:ascii="Times New Roman" w:hAnsi="Times New Roman"/>
                <w:sz w:val="20"/>
              </w:rPr>
              <w:t>ию зерна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Площадь помещений категории В3 допускается увеличивать на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Энергетические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4.13. Помещения подстанций с трансформаторами и реакторами напряжением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4.13.1. 500 и  выше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4.13.2. Менее 500</w:t>
            </w:r>
          </w:p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4.14. Помещения с трансформаторами напряжением 220-330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 единичной мощностью,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МВА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4.14.1. 200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4.14.2. Менее 200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4.15. Помещения с трансформаторами, установленными в камерах закрытых подстанций и распр</w:t>
            </w:r>
            <w:r>
              <w:rPr>
                <w:rFonts w:ascii="Times New Roman" w:hAnsi="Times New Roman"/>
                <w:sz w:val="20"/>
              </w:rPr>
              <w:t>еделительных установок: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4.15.1. Мощностью,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МВА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88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88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2,5 до 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4.15.2. Напряжением,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88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и выше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88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35 до 110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связи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4.16. Вентиляционные, трансформаторные помещения, помещения разделительных устройств: передающих радиостанций мощностью передатчиков 150 кВт и выше, приемных радиостанций с числом приемников от 20, стационарных станций космической связи с мощностью передающего устройства более 1 кВт, ретрансляционных телевизионных станций</w:t>
            </w:r>
            <w:r>
              <w:rPr>
                <w:rFonts w:ascii="Times New Roman" w:hAnsi="Times New Roman"/>
                <w:sz w:val="20"/>
              </w:rPr>
              <w:t xml:space="preserve"> мощностью передатчиков 25-50 кВт, сетевых узлов, междугородных и городских телефонных станций, телеграфных станций, оконечных усилительных пунктов и районных узлов связи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4.17. Необслуживаемые и обслуживаемые без вечерних и ночных смен: технические цехи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4.18. Помещения главных касс, бюро контроля переводов и зональных вычислительных центров почтамтов, г</w:t>
            </w:r>
            <w:r>
              <w:rPr>
                <w:rFonts w:ascii="Times New Roman" w:hAnsi="Times New Roman"/>
                <w:sz w:val="20"/>
              </w:rPr>
              <w:t>ородских и районных узлов почтовой связи общим объемом зданий: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4.18.1. 40 </w:t>
            </w:r>
            <w:proofErr w:type="spellStart"/>
            <w:r>
              <w:rPr>
                <w:rFonts w:ascii="Times New Roman" w:hAnsi="Times New Roman"/>
                <w:sz w:val="20"/>
              </w:rPr>
              <w:t>тыс.м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6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4.18.2. Менее 40 </w:t>
            </w:r>
            <w:proofErr w:type="spellStart"/>
            <w:r>
              <w:rPr>
                <w:rFonts w:ascii="Times New Roman" w:hAnsi="Times New Roman"/>
                <w:sz w:val="20"/>
              </w:rPr>
              <w:t>тыс.м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6pt;height:13.5pt">
                  <v:imagedata r:id="rId5" o:title=""/>
                </v:shape>
              </w:pic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4.19. </w:t>
            </w:r>
            <w:proofErr w:type="spellStart"/>
            <w:r>
              <w:rPr>
                <w:rFonts w:ascii="Times New Roman" w:hAnsi="Times New Roman"/>
                <w:sz w:val="20"/>
              </w:rPr>
              <w:t>Автозалы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АТС, где устанавливается коммутационное оборудование квазиэлектронного и электронного типов совместно с ЭВМ, используемой в качестве управляющего комплекса, устройствами ввода-вывода, помещения электронных коммутационных станций, узлов, центров документальной электросвязи емкостью: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4.19.1. 10 тыс. и более номеров, каналов или точе</w:t>
            </w:r>
            <w:r>
              <w:rPr>
                <w:rFonts w:ascii="Times New Roman" w:hAnsi="Times New Roman"/>
                <w:sz w:val="20"/>
              </w:rPr>
              <w:t>к подключения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4.19.2. Менее 10 тыс. номеров, каналов или точек подключения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4.20.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4.20.1. 10 тыс. междугородных каналов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24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5" type="#_x0000_t75" style="width:7.5pt;height:13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4.20.2. Менее 10 тыс. междугородных каналов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4.21. Помещения обработки, сортировки, хранения и доставки посылок, письменной корреспонденции, периодической печати, страховой почты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7.5pt;height:13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4.22. Электромашинные, аппаратные, ремонтные, тележечные и колесные, разборки и сборки вагонов, ремонтно-комплектовочные,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электровагонные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подготовки вагонов, дизельные, технического обслуживания подвижного состава, контейнерных депо, производства стрелочной продукции, горячей обработки цистерн, тепловой камеры обработки вагонов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нефтебитума</w:t>
            </w:r>
            <w:proofErr w:type="spellEnd"/>
            <w:r>
              <w:rPr>
                <w:rFonts w:ascii="Times New Roman" w:hAnsi="Times New Roman"/>
                <w:sz w:val="20"/>
              </w:rPr>
              <w:t>, шпалопропиточные, цилиндровые, отстоя пропитанной древесины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4.23. Подземные помещени</w:t>
            </w:r>
            <w:r>
              <w:rPr>
                <w:rFonts w:ascii="Times New Roman" w:hAnsi="Times New Roman"/>
                <w:sz w:val="20"/>
              </w:rPr>
              <w:t>я и сооружения метрополитенов и подземных скоростных трамваев (за исключением перегонных соединительных тоннелей, пассажирских помещений, аккумуляторных, насосных, тепловых узлов, калориферных и камер тоннелей вентиляции)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4.24. Помещения контрольно-диспетчерского пункта с автоматической системой, центра коммутации сообщений, дальних и ближних приводных радиостанций с радиомаркерами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4.25.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4.26. Помещения самолетного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двигателеремонтного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производств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4.27. Помещения для хранения транспортных средств, размещаемые в зданиях иного назначения (за исключением индивидуальных жилых домов) при их расположении: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4.27.1. В подвальных и подземных этажах (в том числе под мостами)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4.27.2. В цокольных и надземных этажах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хранении 3-х и более автомобилей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хранении менее 3-х автомобилей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4.28. Пути отстоя подвижного состава метрополитенов с техническим обслуживанием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4500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4500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общественного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4.29. Помещения для хранения и выдачи уникальных изданий, отчетов, рукописей и другой документации особой ценности (в том числе архивы операционных отделов)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4.30. Помещения хранилищ и для хранения служебных каталогов и описей в библиотеках и архивах с фондом хранения: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4.30.1. 500 тыс. единиц и более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4.30.2. Менее 500 тыс. единиц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4.31. Выставочные залы*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z w:val="20"/>
              </w:rPr>
              <w:t xml:space="preserve">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4.32. Помещения для хранения и демонстрации музейных ценностей*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4.33. Помещения в зданиях культурно-зрелищного назначения: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4.33.1. В кинотеатрах и клубах с эстрадами при вместимости зала более 700 мест при наличии </w:t>
            </w:r>
            <w:proofErr w:type="spellStart"/>
            <w:r>
              <w:rPr>
                <w:rFonts w:ascii="Times New Roman" w:hAnsi="Times New Roman"/>
                <w:sz w:val="20"/>
              </w:rPr>
              <w:t>колосников**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4.33.2. В клубах со сценами размерами (м) 12,5х7,5; 15х7,5; 18х9 и 21х12 при вместимости зала до 700 мест**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4.33.3. В клубах со сценами размерами (м) 18х9; 21х12 при вместимости зрительного зала более 700 мест, со сценам</w:t>
            </w:r>
            <w:r>
              <w:rPr>
                <w:rFonts w:ascii="Times New Roman" w:hAnsi="Times New Roman"/>
                <w:sz w:val="20"/>
              </w:rPr>
              <w:t xml:space="preserve">и 18х12 и 21х15 независимо от вместимости, а также в </w:t>
            </w:r>
            <w:proofErr w:type="spellStart"/>
            <w:r>
              <w:rPr>
                <w:rFonts w:ascii="Times New Roman" w:hAnsi="Times New Roman"/>
                <w:sz w:val="20"/>
              </w:rPr>
              <w:t>театрах**</w:t>
            </w:r>
            <w:proofErr w:type="spellEnd"/>
            <w:r>
              <w:rPr>
                <w:rFonts w:ascii="Times New Roman" w:hAnsi="Times New Roman"/>
                <w:sz w:val="20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***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________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Данное требование не распространяется на помещения: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временно используемые для выставок (фойе, вестибюли и т.д.);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где хранение ценностей производится в металлических сейфах.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** Дренчеры устанавливаются под колосниками сцены и арьерсцены, под нижним ярусом рабочих галерей и соединяющими их нижними переходными мостиками, в сейфах скатанных декораций и во всех проемах сцены, включая проемы портала, карманов и арьерсцены, </w:t>
            </w:r>
            <w:r>
              <w:rPr>
                <w:rFonts w:ascii="Times New Roman" w:hAnsi="Times New Roman"/>
                <w:sz w:val="20"/>
              </w:rPr>
              <w:t>а также в части трюма, занятой конструкциями встроенного оборудования сцены, подъемно-опускных устройств.</w:t>
            </w:r>
          </w:p>
          <w:p w:rsidR="00000000" w:rsidRDefault="00DB57C0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*** </w:t>
            </w:r>
            <w:proofErr w:type="spellStart"/>
            <w:r>
              <w:rPr>
                <w:rFonts w:ascii="Times New Roman" w:hAnsi="Times New Roman"/>
                <w:sz w:val="20"/>
              </w:rPr>
              <w:t>Спринклерными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установками оборудуются: покрытия сцены и арьерсцены, все рабочие галереи и переходные мостики, кроме нижних, трюм (кроме встроенного оборудования сцены), карманы сцены, арьерсцена, а также складские помещения, кладовые, мастерские, помещения станковых и объемных декораций, камера пылеудаления.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4.33.4.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концертных и киноконцертных залах филармоний вместимостью 800 мест и более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</w:t>
            </w:r>
            <w:r>
              <w:rPr>
                <w:rFonts w:ascii="Times New Roman" w:hAnsi="Times New Roman"/>
                <w:sz w:val="20"/>
              </w:rPr>
              <w:t>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4.33.5. В складах декораций, </w:t>
            </w:r>
            <w:proofErr w:type="spellStart"/>
            <w:r>
              <w:rPr>
                <w:rFonts w:ascii="Times New Roman" w:hAnsi="Times New Roman"/>
                <w:sz w:val="20"/>
              </w:rPr>
              <w:t>бутафорий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реквизита, столярных мастерских, фуражных, инвентарных и хозяйственных кладовых, помещениях хранения и изготовления рекламы, помещениях производственного назначения и обслуживания сцены, помещениях для животных, чердачном подкупольном пространстве над зрительным залом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4.34. Помещения хранилищ ценностей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4.34.1. В банках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ВНП 001-95/ Банк России</w:t>
            </w:r>
          </w:p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4.34.2. В ломбардах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4.35. Съемочные павильоны киностуд</w:t>
            </w:r>
            <w:r>
              <w:rPr>
                <w:rFonts w:ascii="Times New Roman" w:hAnsi="Times New Roman"/>
                <w:sz w:val="20"/>
              </w:rPr>
              <w:t>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4.36. Помещения (камеры) хранения багажа ручной клади (кроме оборудованных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4.36.1. В цокольном и подвальном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4.36.2. В надземных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7.5pt;height:13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4.37. Помещения для хранения горючих материалов или негорючих материалов в горючей упаковке, при расположении их: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4.37.1. Под трибунами любой вместимости в крытых спорти</w:t>
            </w:r>
            <w:r>
              <w:rPr>
                <w:rFonts w:ascii="Times New Roman" w:hAnsi="Times New Roman"/>
                <w:sz w:val="20"/>
              </w:rPr>
              <w:t>вных сооружениях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7.5pt;height:13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4.37.2. В зданиях крытых спортивных сооружений вместимостью 800 и более зрителей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4.37.3. Под трибунами вместимостью 3000 и более зрителей при открытых спортивных сооружениях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4.38. Помещения для размещения ЭВМ, связных процессоров и телекоммуникационных узлов сетей, архивов магнитных и бумажных носителей, графопостроителей, сервисной аппаратуры, системных программистов, систем подготовки данных, а также пространства под съемными полами и з</w:t>
            </w:r>
            <w:r>
              <w:rPr>
                <w:rFonts w:ascii="Times New Roman" w:hAnsi="Times New Roman"/>
                <w:sz w:val="20"/>
              </w:rPr>
              <w:t>а подвесным потолком (за исключением персональных ЭВМ, размещаемых на рабочих местах пользователей и не требующих выделения зон обслуживания)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4.39. Помещения предприятий торговли, встроенные в здания другого назначения: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4.39.1. Подвальные и цокольные этажи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200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7.5pt;height:13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4.39.2. Надземные этажи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500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7.5pt;height:13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4.40. Помещения производственного и складского назначения, расположенные в научно-исследовательских учреждениях и других общественных здани</w:t>
            </w:r>
            <w:r>
              <w:rPr>
                <w:rFonts w:ascii="Times New Roman" w:hAnsi="Times New Roman"/>
                <w:sz w:val="20"/>
              </w:rPr>
              <w:t>ях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оборудуются в соответствии с требованиями табл.3 настоящих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4.41. Помещения иного общественного назначения, в том числе встроенные и пристроенные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площади </w:t>
            </w:r>
          </w:p>
        </w:tc>
      </w:tr>
    </w:tbl>
    <w:p w:rsidR="00000000" w:rsidRDefault="00DB57C0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ОБОРУДОВАНИЕ </w:t>
      </w:r>
    </w:p>
    <w:p w:rsidR="00000000" w:rsidRDefault="00DB57C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B57C0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защиты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АУПС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показатель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5.1. Окрасочные камеры с применением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ЛВЖ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ГЖ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типа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Сушильные камеры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Циклоны (бункеры) для сбора горючих отходов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"-"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 Трансформаторы с масляной системой охлаждения, напряжением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5.4.1. 500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t>зависимо от мощности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5.4.2. 220-330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мощностью 200 </w:t>
            </w:r>
            <w:proofErr w:type="spellStart"/>
            <w:r>
              <w:rPr>
                <w:rFonts w:ascii="Times New Roman" w:hAnsi="Times New Roman"/>
                <w:sz w:val="20"/>
              </w:rPr>
              <w:t>МВА</w:t>
            </w:r>
            <w:proofErr w:type="spellEnd"/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5.4.3. 110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, установленные у здания гидроэлектростанций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единичной мощностью 63 </w:t>
            </w:r>
            <w:proofErr w:type="spellStart"/>
            <w:r>
              <w:rPr>
                <w:rFonts w:ascii="Times New Roman" w:hAnsi="Times New Roman"/>
                <w:sz w:val="20"/>
              </w:rPr>
              <w:t>МВА</w:t>
            </w:r>
            <w:proofErr w:type="spellEnd"/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 Масляные выключатели, установленные в закрытых распределительных устройствах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массе масла 60 кг и более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 Испытательные станции передвижных электростанций и агрегатов с дизель- и бензоэлектрическими агрегатами, смонтированными на автомашинах и прицепах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площади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5.7. Стеллажи высотой более 5,5 м для хранения горючих материа</w:t>
            </w:r>
            <w:r>
              <w:rPr>
                <w:rFonts w:ascii="Times New Roman" w:hAnsi="Times New Roman"/>
                <w:sz w:val="20"/>
              </w:rPr>
              <w:t>лов и негорючих материалов в горючей упаковке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 Масляные емкости для закаливания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2" type="#_x0000_t75" style="width:6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B57C0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B57C0">
      <w:pPr>
        <w:widowControl/>
        <w:ind w:firstLine="225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C0"/>
    <w:rsid w:val="00D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3264</Words>
  <Characters>18611</Characters>
  <Application>Microsoft Office Word</Application>
  <DocSecurity>0</DocSecurity>
  <Lines>155</Lines>
  <Paragraphs>43</Paragraphs>
  <ScaleCrop>false</ScaleCrop>
  <Company> 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Изюмский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