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4A2">
      <w:pPr>
        <w:ind w:right="2069"/>
        <w:jc w:val="center"/>
      </w:pPr>
      <w:bookmarkStart w:id="0" w:name="_GoBack"/>
      <w:bookmarkEnd w:id="0"/>
      <w:r>
        <w:t>Система нормативных документов</w:t>
      </w:r>
    </w:p>
    <w:p w:rsidR="00000000" w:rsidRDefault="009004A2">
      <w:pPr>
        <w:ind w:right="2069"/>
        <w:jc w:val="center"/>
      </w:pPr>
      <w:r>
        <w:t>Государственной противопожарной службы МВД России</w:t>
      </w:r>
    </w:p>
    <w:p w:rsidR="00000000" w:rsidRDefault="009004A2">
      <w:pPr>
        <w:ind w:right="2069"/>
        <w:jc w:val="center"/>
      </w:pPr>
    </w:p>
    <w:p w:rsidR="00000000" w:rsidRDefault="009004A2">
      <w:pPr>
        <w:ind w:right="2069"/>
        <w:jc w:val="center"/>
      </w:pPr>
      <w:r>
        <w:t>НОРМЫ ГОСУДАРСТВЕННОЙ ПРОТИВОПОЖАРНОЙ</w:t>
      </w:r>
    </w:p>
    <w:p w:rsidR="00000000" w:rsidRDefault="009004A2">
      <w:pPr>
        <w:ind w:right="2069"/>
        <w:jc w:val="center"/>
      </w:pPr>
      <w:r>
        <w:t>СЛУЖБЫ МВД РОССИИ</w:t>
      </w:r>
    </w:p>
    <w:p w:rsidR="00000000" w:rsidRDefault="009004A2">
      <w:pPr>
        <w:ind w:right="2069"/>
        <w:jc w:val="center"/>
      </w:pPr>
    </w:p>
    <w:p w:rsidR="00000000" w:rsidRDefault="009004A2">
      <w:pPr>
        <w:ind w:right="2069"/>
        <w:jc w:val="center"/>
      </w:pPr>
      <w:r>
        <w:t>ТОРГОВЫЕ ПАВИЛЬОНЫ И КИОСКИ.</w:t>
      </w:r>
    </w:p>
    <w:p w:rsidR="00000000" w:rsidRDefault="009004A2">
      <w:pPr>
        <w:ind w:right="2069"/>
        <w:jc w:val="center"/>
      </w:pPr>
      <w:r>
        <w:t>ПРОТИВОПОЖАРНЫЕ ТРЕБОВАНИЯ</w:t>
      </w:r>
    </w:p>
    <w:p w:rsidR="00000000" w:rsidRDefault="009004A2">
      <w:pPr>
        <w:ind w:right="2069"/>
        <w:jc w:val="center"/>
      </w:pPr>
      <w:r>
        <w:t>НПБ 103-95</w:t>
      </w:r>
    </w:p>
    <w:p w:rsidR="00000000" w:rsidRDefault="009004A2">
      <w:pPr>
        <w:ind w:right="2069"/>
        <w:jc w:val="center"/>
      </w:pPr>
    </w:p>
    <w:p w:rsidR="00000000" w:rsidRDefault="009004A2">
      <w:pPr>
        <w:ind w:right="2069"/>
        <w:jc w:val="center"/>
      </w:pPr>
      <w:r>
        <w:t>ГЛАВНОЕ УПРАВЛЕНИЕ</w:t>
      </w:r>
    </w:p>
    <w:p w:rsidR="00000000" w:rsidRDefault="009004A2">
      <w:pPr>
        <w:ind w:right="2069"/>
        <w:jc w:val="center"/>
      </w:pPr>
      <w:r>
        <w:t>ГОСУДАРСТВЕННОЙ ПРОТИВОПОЖАРНО</w:t>
      </w:r>
      <w:r>
        <w:t>Й СЛУЖБЫ МВД РОССИИ</w:t>
      </w:r>
    </w:p>
    <w:p w:rsidR="00000000" w:rsidRDefault="009004A2">
      <w:pPr>
        <w:ind w:right="2069"/>
        <w:jc w:val="center"/>
      </w:pPr>
      <w:r>
        <w:t>Москва</w:t>
      </w:r>
    </w:p>
    <w:p w:rsidR="00000000" w:rsidRDefault="009004A2">
      <w:pPr>
        <w:ind w:right="2069"/>
        <w:jc w:val="center"/>
      </w:pPr>
      <w:r>
        <w:t>1995</w:t>
      </w:r>
    </w:p>
    <w:p w:rsidR="00000000" w:rsidRDefault="009004A2">
      <w:pPr>
        <w:ind w:right="2069"/>
        <w:jc w:val="center"/>
      </w:pPr>
    </w:p>
    <w:p w:rsidR="00000000" w:rsidRDefault="009004A2">
      <w:pPr>
        <w:ind w:right="2069" w:firstLine="284"/>
      </w:pPr>
      <w:r>
        <w:t>РАЗРАБОТАНЫ, ВНЕСЕНЫ и ПОДГОТОВЛЕНЫ к утверждению нормативно-техническим отделом ГУГПС МВД России.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</w:pPr>
      <w:r>
        <w:t xml:space="preserve">ВВЕДЕНЫ В ДЕЙСТВИЕ приказом ГУГПС МВД России от 31 января 1995 г. </w:t>
      </w:r>
      <w:r>
        <w:rPr>
          <w:lang w:val="en-US"/>
        </w:rPr>
        <w:t>N</w:t>
      </w:r>
      <w:r>
        <w:t xml:space="preserve"> 5.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</w:pPr>
      <w:r>
        <w:t>Дата введения в действие 1 марта 1995 г.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</w:pPr>
      <w:r>
        <w:t xml:space="preserve">СОГЛАСОВАНЫ с Минстроем России (письмо от 29.12.94 г. </w:t>
      </w:r>
      <w:r>
        <w:rPr>
          <w:lang w:val="en-US"/>
        </w:rPr>
        <w:t>N 13/377).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</w:pPr>
      <w:r>
        <w:t>Вводятся впервые.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</w:pPr>
      <w:r>
        <w:t>Настоящие нормы устанавливают требования пожарной безопасности при устройстве и размещени</w:t>
      </w:r>
      <w:r>
        <w:t>и торговых павильонов и киосков на территории Российской Федерации и являются обязательными для исполнения всеми организациями независимо от форм собственности, вида деятельности и ведомственной принадлежности.</w:t>
      </w:r>
    </w:p>
    <w:p w:rsidR="00000000" w:rsidRDefault="009004A2">
      <w:pPr>
        <w:ind w:right="2069" w:firstLine="284"/>
      </w:pPr>
      <w:r>
        <w:t>Нормы не распространяются на торговые киоски и лотки, размещаемые внутри зданий и сооружений.</w:t>
      </w:r>
    </w:p>
    <w:p w:rsidR="00000000" w:rsidRDefault="009004A2">
      <w:pPr>
        <w:ind w:right="2069" w:firstLine="284"/>
      </w:pPr>
      <w:r>
        <w:t>При проектировании павильонов, помимо настоящих норм, необходимо руководствоваться СНиП 2.01.02-85*, СНиП 2.08.02-89*, СНиП 2.07.01-89* и другими нормативными документами, утвержденными в установленном поряд</w:t>
      </w:r>
      <w:r>
        <w:t>ке, применительно к зданиям для предприятий торговли.</w:t>
      </w:r>
    </w:p>
    <w:p w:rsidR="00000000" w:rsidRDefault="009004A2">
      <w:pPr>
        <w:ind w:right="2069" w:firstLine="284"/>
      </w:pPr>
    </w:p>
    <w:p w:rsidR="00000000" w:rsidRDefault="009004A2">
      <w:pPr>
        <w:ind w:right="2069" w:firstLine="284"/>
        <w:jc w:val="center"/>
      </w:pPr>
      <w:r>
        <w:t>1.ОБЩИЕ ТРЕБОВАНИЯ</w:t>
      </w:r>
    </w:p>
    <w:p w:rsidR="00000000" w:rsidRDefault="009004A2">
      <w:pPr>
        <w:ind w:right="2069" w:firstLine="284"/>
        <w:jc w:val="center"/>
      </w:pPr>
    </w:p>
    <w:p w:rsidR="00000000" w:rsidRDefault="009004A2" w:rsidP="009004A2">
      <w:pPr>
        <w:numPr>
          <w:ilvl w:val="0"/>
          <w:numId w:val="1"/>
        </w:numPr>
        <w:ind w:left="0" w:right="2069" w:firstLine="284"/>
      </w:pPr>
      <w:r>
        <w:t>Степень огнестойкости торговых киосков и одноэтажных па</w:t>
      </w:r>
      <w:r>
        <w:softHyphen/>
        <w:t>виль</w:t>
      </w:r>
      <w:r>
        <w:softHyphen/>
        <w:t>о</w:t>
      </w:r>
      <w:r>
        <w:softHyphen/>
        <w:t>нов площадью 20 м</w:t>
      </w:r>
      <w:r>
        <w:rPr>
          <w:vertAlign w:val="superscript"/>
        </w:rPr>
        <w:t>2</w:t>
      </w:r>
      <w:r>
        <w:t xml:space="preserve"> и менее не регламентируется.</w:t>
      </w:r>
    </w:p>
    <w:p w:rsidR="00000000" w:rsidRDefault="009004A2">
      <w:pPr>
        <w:ind w:right="2069" w:firstLine="284"/>
      </w:pPr>
      <w:r>
        <w:t>Степень огнестойкости, допустимое число этажей и площадь этажа (пожарного отсека) торговых павильонов большей площади следует определять по действующим строительным нормам и правилам применительно к зданиям для предприятий торговли.</w:t>
      </w:r>
    </w:p>
    <w:p w:rsidR="00000000" w:rsidRDefault="009004A2">
      <w:pPr>
        <w:ind w:right="2069" w:firstLine="284"/>
      </w:pPr>
      <w:r>
        <w:t>1.2. Павильоны и киоски, предназначенные для торговли горючими жидкостями или газами, следует</w:t>
      </w:r>
      <w:r>
        <w:t xml:space="preserve"> выполнять </w:t>
      </w:r>
      <w:r>
        <w:rPr>
          <w:lang w:val="en-US"/>
        </w:rPr>
        <w:t>I</w:t>
      </w:r>
      <w:r>
        <w:t xml:space="preserve"> ,</w:t>
      </w:r>
      <w:r>
        <w:rPr>
          <w:lang w:val="en-US"/>
        </w:rPr>
        <w:t xml:space="preserve"> II</w:t>
      </w:r>
      <w:r>
        <w:t>,</w:t>
      </w:r>
      <w:r>
        <w:rPr>
          <w:lang w:val="en-US"/>
        </w:rPr>
        <w:t xml:space="preserve">  III</w:t>
      </w:r>
      <w:r>
        <w:t>а степеней огнес</w:t>
      </w:r>
      <w:r>
        <w:softHyphen/>
        <w:t>той</w:t>
      </w:r>
      <w:r>
        <w:softHyphen/>
        <w:t>кос</w:t>
      </w:r>
      <w:r>
        <w:softHyphen/>
        <w:t>ти, как правило, отдельно стоящими или в группе с киосками, торгующими аналогичными товарами.</w:t>
      </w:r>
    </w:p>
    <w:p w:rsidR="00000000" w:rsidRDefault="009004A2" w:rsidP="009004A2">
      <w:pPr>
        <w:numPr>
          <w:ilvl w:val="0"/>
          <w:numId w:val="2"/>
        </w:numPr>
        <w:ind w:left="0" w:right="2069" w:firstLine="284"/>
      </w:pPr>
      <w:r>
        <w:lastRenderedPageBreak/>
        <w:t>Внутренние запоры, устанавливаемые на дверях и используемые в период нахождения в сооружении людей, должны быть легко</w:t>
      </w:r>
      <w:r>
        <w:softHyphen/>
        <w:t>откры</w:t>
      </w:r>
      <w:r>
        <w:softHyphen/>
        <w:t>ва</w:t>
      </w:r>
      <w:r>
        <w:softHyphen/>
        <w:t>е</w:t>
      </w:r>
      <w:r>
        <w:softHyphen/>
        <w:t>мы</w:t>
      </w:r>
      <w:r>
        <w:softHyphen/>
        <w:t>ми.</w:t>
      </w:r>
    </w:p>
    <w:p w:rsidR="00000000" w:rsidRDefault="009004A2" w:rsidP="009004A2">
      <w:pPr>
        <w:numPr>
          <w:ilvl w:val="0"/>
          <w:numId w:val="3"/>
        </w:numPr>
        <w:ind w:left="0" w:right="2069" w:firstLine="284"/>
      </w:pPr>
      <w:r>
        <w:t>Отопление киосков, устанавливаемых в населенных пунктах, следует устраивать электрическое (с применением масляных радиаторов, греющих панелей), паровое или водяное.</w:t>
      </w:r>
    </w:p>
    <w:p w:rsidR="00000000" w:rsidRDefault="009004A2">
      <w:pPr>
        <w:ind w:right="2069" w:firstLine="284"/>
      </w:pPr>
      <w:r>
        <w:t>В киосках, устанавливаемых вне населенных пунктов, допускается устрой</w:t>
      </w:r>
      <w:r>
        <w:t>ство печного отопления.</w:t>
      </w:r>
    </w:p>
    <w:p w:rsidR="00000000" w:rsidRDefault="009004A2" w:rsidP="009004A2">
      <w:pPr>
        <w:numPr>
          <w:ilvl w:val="0"/>
          <w:numId w:val="4"/>
        </w:numPr>
        <w:ind w:left="0" w:right="2069" w:firstLine="284"/>
      </w:pPr>
      <w:r>
        <w:t>Электрооборудование киосков должно соответствовать требова</w:t>
      </w:r>
      <w:r>
        <w:softHyphen/>
        <w:t>ни</w:t>
      </w:r>
      <w:r>
        <w:softHyphen/>
        <w:t>ям ПУЭ.</w:t>
      </w:r>
    </w:p>
    <w:p w:rsidR="00000000" w:rsidRDefault="009004A2">
      <w:pPr>
        <w:ind w:right="2069" w:firstLine="284"/>
      </w:pPr>
      <w:r>
        <w:t>Электросветильники следует использовать с защитными колпаками (с лампами накаливания) или бесстартерные (с люминисцентными лампами).</w:t>
      </w:r>
    </w:p>
    <w:p w:rsidR="00000000" w:rsidRDefault="009004A2">
      <w:pPr>
        <w:ind w:right="2069" w:firstLine="284"/>
      </w:pPr>
      <w:r>
        <w:t>Для обесточивания электрической сети павильона или киоска и группы сооружений должно быть установлено на несгораемом основании отключающее устройство.</w:t>
      </w:r>
    </w:p>
    <w:p w:rsidR="00000000" w:rsidRDefault="009004A2" w:rsidP="009004A2">
      <w:pPr>
        <w:numPr>
          <w:ilvl w:val="0"/>
          <w:numId w:val="5"/>
        </w:numPr>
        <w:ind w:left="0" w:right="2069" w:firstLine="284"/>
      </w:pPr>
      <w:r>
        <w:t>Киоски следует оборудовать автоматической пожарной сигна</w:t>
      </w:r>
      <w:r>
        <w:softHyphen/>
        <w:t>ли</w:t>
      </w:r>
      <w:r>
        <w:softHyphen/>
        <w:t>за</w:t>
      </w:r>
      <w:r>
        <w:softHyphen/>
        <w:t>цией с выводом звукового сигнала на фасад сооружения или непос</w:t>
      </w:r>
      <w:r>
        <w:softHyphen/>
        <w:t>редствен</w:t>
      </w:r>
      <w:r>
        <w:t>но в защищаемое помещение (автономные пожарные извеща</w:t>
      </w:r>
      <w:r>
        <w:softHyphen/>
        <w:t>тели).</w:t>
      </w:r>
    </w:p>
    <w:p w:rsidR="00000000" w:rsidRDefault="009004A2" w:rsidP="009004A2">
      <w:pPr>
        <w:numPr>
          <w:ilvl w:val="0"/>
          <w:numId w:val="6"/>
        </w:numPr>
        <w:ind w:left="0" w:right="2069" w:firstLine="284"/>
      </w:pPr>
      <w:r>
        <w:t>В каждом киоске должно быть не менее двух огнетушителей.</w:t>
      </w:r>
    </w:p>
    <w:p w:rsidR="00000000" w:rsidRDefault="009004A2">
      <w:pPr>
        <w:ind w:right="2069"/>
      </w:pPr>
    </w:p>
    <w:p w:rsidR="00000000" w:rsidRDefault="009004A2" w:rsidP="009004A2">
      <w:pPr>
        <w:numPr>
          <w:ilvl w:val="0"/>
          <w:numId w:val="7"/>
        </w:numPr>
        <w:ind w:right="2069"/>
        <w:jc w:val="center"/>
      </w:pPr>
      <w:r>
        <w:t>РАЗМЕЩЕНИЕ КИОСКОВ И ПАВИЛЬОНОВ</w:t>
      </w:r>
    </w:p>
    <w:p w:rsidR="00000000" w:rsidRDefault="009004A2">
      <w:pPr>
        <w:ind w:right="2069"/>
        <w:jc w:val="center"/>
      </w:pPr>
    </w:p>
    <w:p w:rsidR="00000000" w:rsidRDefault="009004A2" w:rsidP="009004A2">
      <w:pPr>
        <w:numPr>
          <w:ilvl w:val="0"/>
          <w:numId w:val="8"/>
        </w:numPr>
        <w:ind w:left="0" w:right="2069" w:firstLine="284"/>
      </w:pPr>
      <w:r>
        <w:t>Места размещения павильонов и киосков подлежат согласованию в порядке, установленном местными органами власти.</w:t>
      </w:r>
    </w:p>
    <w:p w:rsidR="00000000" w:rsidRDefault="009004A2" w:rsidP="009004A2">
      <w:pPr>
        <w:numPr>
          <w:ilvl w:val="0"/>
          <w:numId w:val="8"/>
        </w:numPr>
        <w:ind w:left="0" w:right="2069" w:firstLine="284"/>
      </w:pPr>
      <w:r>
        <w:t>На отведенной территории допускается установка киосков, а также одноэтажных павильонов площадью 20 м</w:t>
      </w:r>
      <w:r>
        <w:rPr>
          <w:vertAlign w:val="superscript"/>
        </w:rPr>
        <w:t>2</w:t>
      </w:r>
      <w:r>
        <w:t xml:space="preserve"> и менее группами. Водной группе может размещаться не более 10 сооружений </w:t>
      </w:r>
      <w:r>
        <w:rPr>
          <w:lang w:val="en-US"/>
        </w:rPr>
        <w:t>I</w:t>
      </w:r>
      <w:r>
        <w:t>,</w:t>
      </w:r>
      <w:r>
        <w:rPr>
          <w:lang w:val="en-US"/>
        </w:rPr>
        <w:t xml:space="preserve"> II</w:t>
      </w:r>
      <w:r>
        <w:t>,</w:t>
      </w:r>
      <w:r>
        <w:rPr>
          <w:lang w:val="en-US"/>
        </w:rPr>
        <w:t xml:space="preserve"> III</w:t>
      </w:r>
      <w:r>
        <w:t>,</w:t>
      </w:r>
      <w:r>
        <w:rPr>
          <w:lang w:val="en-US"/>
        </w:rPr>
        <w:t xml:space="preserve"> III</w:t>
      </w:r>
      <w:r>
        <w:t>а степеней огнестойкости или 6-</w:t>
      </w:r>
      <w:r>
        <w:rPr>
          <w:lang w:val="en-US"/>
        </w:rPr>
        <w:t>III</w:t>
      </w:r>
      <w:r>
        <w:t xml:space="preserve">б, </w:t>
      </w:r>
      <w:r>
        <w:rPr>
          <w:lang w:val="en-US"/>
        </w:rPr>
        <w:t>IV, IV</w:t>
      </w:r>
      <w:r>
        <w:t>а</w:t>
      </w:r>
      <w:r>
        <w:rPr>
          <w:lang w:val="en-US"/>
        </w:rPr>
        <w:t>, V</w:t>
      </w:r>
      <w:r>
        <w:t xml:space="preserve"> степеней ог</w:t>
      </w:r>
      <w:r>
        <w:t xml:space="preserve">нестойкости. Расстояния между ними в группе не нормируется. </w:t>
      </w:r>
    </w:p>
    <w:p w:rsidR="00000000" w:rsidRDefault="009004A2" w:rsidP="009004A2">
      <w:pPr>
        <w:numPr>
          <w:ilvl w:val="0"/>
          <w:numId w:val="8"/>
        </w:numPr>
        <w:ind w:left="0" w:right="2069" w:firstLine="284"/>
      </w:pPr>
      <w:r>
        <w:t>Расстояние между группами, указанными в п. 2.2. настоящих норм, между павильонами площадью более 20 м</w:t>
      </w:r>
      <w:r>
        <w:rPr>
          <w:vertAlign w:val="superscript"/>
        </w:rPr>
        <w:t>2</w:t>
      </w:r>
      <w:r>
        <w:t>, а также между павильонами и киосками, предназначенными для продажи горючих жидкостей и газов (независимо от их площади), следует принимать в соответствии с таблицей.</w:t>
      </w:r>
    </w:p>
    <w:p w:rsidR="00000000" w:rsidRDefault="009004A2">
      <w:pPr>
        <w:ind w:right="2069"/>
        <w:jc w:val="right"/>
      </w:pPr>
      <w:r>
        <w:t>Таблица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9004A2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Степень огнестойкости</w:t>
            </w:r>
          </w:p>
          <w:p w:rsidR="00000000" w:rsidRDefault="009004A2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сооружений в группе</w:t>
            </w:r>
          </w:p>
        </w:tc>
        <w:tc>
          <w:tcPr>
            <w:tcW w:w="3969" w:type="dxa"/>
            <w:gridSpan w:val="2"/>
          </w:tcPr>
          <w:p w:rsidR="00000000" w:rsidRDefault="009004A2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Расстояние, м, при степени огнестойкости</w:t>
            </w:r>
          </w:p>
          <w:p w:rsidR="00000000" w:rsidRDefault="009004A2">
            <w:pPr>
              <w:ind w:right="33"/>
              <w:jc w:val="center"/>
              <w:rPr>
                <w:sz w:val="16"/>
              </w:rPr>
            </w:pPr>
            <w:r>
              <w:rPr>
                <w:sz w:val="16"/>
              </w:rPr>
              <w:t>киосков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9004A2">
            <w:pPr>
              <w:ind w:right="2069"/>
            </w:pPr>
          </w:p>
        </w:tc>
        <w:tc>
          <w:tcPr>
            <w:tcW w:w="1843" w:type="dxa"/>
          </w:tcPr>
          <w:p w:rsidR="00000000" w:rsidRDefault="009004A2">
            <w:pPr>
              <w:jc w:val="center"/>
            </w:pPr>
            <w:r>
              <w:rPr>
                <w:lang w:val="en-US"/>
              </w:rPr>
              <w:t>I, II, III</w:t>
            </w:r>
          </w:p>
        </w:tc>
        <w:tc>
          <w:tcPr>
            <w:tcW w:w="2126" w:type="dxa"/>
          </w:tcPr>
          <w:p w:rsidR="00000000" w:rsidRDefault="009004A2">
            <w:pPr>
              <w:ind w:right="33"/>
              <w:jc w:val="center"/>
            </w:pPr>
            <w:r>
              <w:rPr>
                <w:lang w:val="en-US"/>
              </w:rPr>
              <w:t>III</w:t>
            </w:r>
            <w:r>
              <w:t xml:space="preserve">а, </w:t>
            </w:r>
            <w:r>
              <w:rPr>
                <w:lang w:val="en-US"/>
              </w:rPr>
              <w:t>III</w:t>
            </w:r>
            <w:r>
              <w:t xml:space="preserve">б, </w:t>
            </w:r>
            <w:r>
              <w:rPr>
                <w:lang w:val="en-US"/>
              </w:rPr>
              <w:t>IV, IV</w:t>
            </w:r>
            <w:r>
              <w:t>а,</w:t>
            </w:r>
            <w:r>
              <w:rPr>
                <w:lang w:val="en-US"/>
              </w:rPr>
              <w:t xml:space="preserve"> 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9004A2">
            <w:pPr>
              <w:ind w:right="33"/>
            </w:pPr>
            <w:r>
              <w:rPr>
                <w:lang w:val="en-US"/>
              </w:rPr>
              <w:t>I, II, III</w:t>
            </w:r>
          </w:p>
        </w:tc>
        <w:tc>
          <w:tcPr>
            <w:tcW w:w="1843" w:type="dxa"/>
          </w:tcPr>
          <w:p w:rsidR="00000000" w:rsidRDefault="009004A2">
            <w:pPr>
              <w:ind w:right="34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000000" w:rsidRDefault="009004A2">
            <w:pPr>
              <w:ind w:right="34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9004A2">
            <w:pPr>
              <w:ind w:right="33"/>
            </w:pPr>
            <w:r>
              <w:rPr>
                <w:lang w:val="en-US"/>
              </w:rPr>
              <w:t>III</w:t>
            </w:r>
            <w:r>
              <w:t>а</w:t>
            </w:r>
            <w:r>
              <w:rPr>
                <w:lang w:val="en-US"/>
              </w:rPr>
              <w:t>, III</w:t>
            </w:r>
            <w:r>
              <w:t>б</w:t>
            </w:r>
            <w:r>
              <w:rPr>
                <w:lang w:val="en-US"/>
              </w:rPr>
              <w:t>, IV, IV</w:t>
            </w:r>
            <w:r>
              <w:t>а</w:t>
            </w:r>
            <w:r>
              <w:rPr>
                <w:lang w:val="en-US"/>
              </w:rPr>
              <w:t>, V</w:t>
            </w:r>
          </w:p>
        </w:tc>
        <w:tc>
          <w:tcPr>
            <w:tcW w:w="1843" w:type="dxa"/>
          </w:tcPr>
          <w:p w:rsidR="00000000" w:rsidRDefault="009004A2">
            <w:pPr>
              <w:ind w:right="34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00000" w:rsidRDefault="009004A2">
            <w:pPr>
              <w:ind w:right="34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3"/>
          </w:tcPr>
          <w:p w:rsidR="00000000" w:rsidRDefault="009004A2">
            <w:pPr>
              <w:ind w:right="34"/>
            </w:pPr>
            <w:r>
              <w:t>Примечание. При наличии в группе киосков и павильонов различных степеней огнестойкости расстояние от группы до соседних зданий принимается по сооружению, имеющему наиболее низкую степень огнестойкости.</w:t>
            </w:r>
          </w:p>
        </w:tc>
      </w:tr>
    </w:tbl>
    <w:p w:rsidR="00000000" w:rsidRDefault="009004A2">
      <w:pPr>
        <w:ind w:right="2069"/>
      </w:pPr>
    </w:p>
    <w:p w:rsidR="00000000" w:rsidRDefault="009004A2">
      <w:pPr>
        <w:ind w:right="2069" w:firstLine="284"/>
      </w:pPr>
      <w:r>
        <w:t>2.4. Расстояния от отдельно стоящих киосков (павильонов) и групп сооружений, указанных в п.2.2, до жилых, общественных, вспомо</w:t>
      </w:r>
      <w:r>
        <w:softHyphen/>
        <w:t>га</w:t>
      </w:r>
      <w:r>
        <w:softHyphen/>
        <w:t>тель</w:t>
      </w:r>
      <w:r>
        <w:softHyphen/>
        <w:t>ных зданий промышленных предприятий и до производственных зданий, а также между торговыми павильонами площадью более 20 м</w:t>
      </w:r>
      <w:r>
        <w:rPr>
          <w:vertAlign w:val="superscript"/>
        </w:rPr>
        <w:t>2</w:t>
      </w:r>
      <w:r>
        <w:t xml:space="preserve"> прини</w:t>
      </w:r>
      <w:r>
        <w:softHyphen/>
        <w:t>ма</w:t>
      </w:r>
      <w:r>
        <w:softHyphen/>
        <w:t>ют</w:t>
      </w:r>
      <w:r>
        <w:softHyphen/>
        <w:t>ся в соответствии с нормами по планиро</w:t>
      </w:r>
      <w:r>
        <w:t>вке и застройке городских и сельских поселений.</w:t>
      </w:r>
    </w:p>
    <w:p w:rsidR="00000000" w:rsidRDefault="009004A2" w:rsidP="009004A2">
      <w:pPr>
        <w:numPr>
          <w:ilvl w:val="0"/>
          <w:numId w:val="9"/>
        </w:numPr>
        <w:ind w:left="0" w:right="2069" w:firstLine="284"/>
      </w:pPr>
      <w:r>
        <w:t>Места сбора сгораемых отходов следует размещать на расстоянии не менее 15 м от киосков и павильонов.</w:t>
      </w:r>
    </w:p>
    <w:p w:rsidR="00000000" w:rsidRDefault="009004A2" w:rsidP="009004A2">
      <w:pPr>
        <w:numPr>
          <w:ilvl w:val="0"/>
          <w:numId w:val="10"/>
        </w:numPr>
        <w:ind w:left="0" w:right="2069" w:firstLine="284"/>
      </w:pPr>
      <w:r>
        <w:t>Помещения для хранения упаковочных материалов и инвентаря следует предусматривать площадью не более 5 м</w:t>
      </w:r>
      <w:r>
        <w:rPr>
          <w:vertAlign w:val="superscript"/>
        </w:rPr>
        <w:t>2</w:t>
      </w:r>
      <w:r>
        <w:t>.</w:t>
      </w:r>
    </w:p>
    <w:p w:rsidR="00000000" w:rsidRDefault="009004A2">
      <w:pPr>
        <w:ind w:right="2069"/>
      </w:pPr>
    </w:p>
    <w:p w:rsidR="00000000" w:rsidRDefault="009004A2">
      <w:pPr>
        <w:ind w:right="2069"/>
        <w:jc w:val="right"/>
      </w:pPr>
      <w:r>
        <w:t>ПРИЛОЖЕНИЕ</w:t>
      </w:r>
    </w:p>
    <w:p w:rsidR="00000000" w:rsidRDefault="009004A2">
      <w:pPr>
        <w:ind w:right="2069"/>
        <w:jc w:val="right"/>
      </w:pPr>
      <w:r>
        <w:lastRenderedPageBreak/>
        <w:t>Справочное</w:t>
      </w:r>
    </w:p>
    <w:p w:rsidR="00000000" w:rsidRDefault="009004A2">
      <w:pPr>
        <w:ind w:right="2069"/>
        <w:jc w:val="center"/>
      </w:pPr>
      <w:r>
        <w:t>ТЕРМИНЫ И ОПРЕДЕЛЕНИЯ</w:t>
      </w:r>
    </w:p>
    <w:p w:rsidR="00000000" w:rsidRDefault="009004A2">
      <w:pPr>
        <w:ind w:right="2069"/>
        <w:jc w:val="center"/>
      </w:pPr>
    </w:p>
    <w:p w:rsidR="00000000" w:rsidRDefault="009004A2">
      <w:pPr>
        <w:ind w:right="2069" w:firstLine="284"/>
      </w:pPr>
      <w:r>
        <w:t>Киоск - одноэтажное сооружение общей площадью до 20 м</w:t>
      </w:r>
      <w:r>
        <w:rPr>
          <w:vertAlign w:val="superscript"/>
        </w:rPr>
        <w:t>2</w:t>
      </w:r>
      <w:r>
        <w:t>, предназначенное для оптовой или розничной торговли, осуществляемой без доступа покупателей внутрь сооружения.</w:t>
      </w:r>
    </w:p>
    <w:p w:rsidR="00000000" w:rsidRDefault="009004A2">
      <w:pPr>
        <w:ind w:right="2069" w:firstLine="284"/>
      </w:pPr>
      <w:r>
        <w:t>Павильон - сооружение, предназначенное для оп</w:t>
      </w:r>
      <w:r>
        <w:t>товой или розничной торговли, с обслуживанием покупателей внутри помещения.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5A9"/>
    <w:multiLevelType w:val="singleLevel"/>
    <w:tmpl w:val="7F844D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20F47507"/>
    <w:multiLevelType w:val="singleLevel"/>
    <w:tmpl w:val="C57A7A02"/>
    <w:lvl w:ilvl="0">
      <w:start w:val="6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339B1029"/>
    <w:multiLevelType w:val="singleLevel"/>
    <w:tmpl w:val="4B42A2FA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C5E0FD7"/>
    <w:multiLevelType w:val="singleLevel"/>
    <w:tmpl w:val="A768BE20"/>
    <w:lvl w:ilvl="0">
      <w:start w:val="5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6CB35CFE"/>
    <w:multiLevelType w:val="singleLevel"/>
    <w:tmpl w:val="673A9C62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764C1B69"/>
    <w:multiLevelType w:val="singleLevel"/>
    <w:tmpl w:val="8AA68AC8"/>
    <w:lvl w:ilvl="0">
      <w:start w:val="5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7B041729"/>
    <w:multiLevelType w:val="singleLevel"/>
    <w:tmpl w:val="77A6C05E"/>
    <w:lvl w:ilvl="0">
      <w:start w:val="3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4A2"/>
    <w:rsid w:val="009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>Elcom Ltd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2013-04-11T11:25:00Z</dcterms:created>
  <dcterms:modified xsi:type="dcterms:W3CDTF">2013-04-11T11:25:00Z</dcterms:modified>
</cp:coreProperties>
</file>