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21684A">
      <w:pPr>
        <w:spacing w:line="240" w:lineRule="auto"/>
        <w:ind w:firstLine="284"/>
        <w:jc w:val="center"/>
        <w:rPr>
          <w:sz w:val="20"/>
        </w:rPr>
      </w:pPr>
      <w:bookmarkStart w:id="0" w:name="_GoBack"/>
      <w:bookmarkEnd w:id="0"/>
      <w:r>
        <w:rPr>
          <w:sz w:val="20"/>
        </w:rPr>
        <w:t xml:space="preserve">Центральный научно-исследовательский 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sz w:val="20"/>
        </w:rPr>
        <w:t xml:space="preserve">и проектно-экспериментальный институт 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sz w:val="20"/>
        </w:rPr>
        <w:t xml:space="preserve">промышленных зданий и сооружений 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sz w:val="20"/>
        </w:rPr>
        <w:t>АО «ЦНИИПромзданий»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</w:p>
    <w:p w:rsidR="00000000" w:rsidRDefault="0021684A">
      <w:pPr>
        <w:pStyle w:val="FR2"/>
        <w:spacing w:before="0"/>
        <w:ind w:firstLine="284"/>
        <w:rPr>
          <w:b/>
          <w:sz w:val="24"/>
        </w:rPr>
      </w:pPr>
      <w:r>
        <w:rPr>
          <w:b/>
          <w:sz w:val="24"/>
        </w:rPr>
        <w:t>РЕКОМЕНДАЦИИ</w:t>
      </w:r>
    </w:p>
    <w:p w:rsidR="00000000" w:rsidRDefault="0021684A">
      <w:pPr>
        <w:pStyle w:val="FR2"/>
        <w:spacing w:before="0"/>
        <w:ind w:firstLine="284"/>
        <w:rPr>
          <w:b/>
          <w:sz w:val="24"/>
        </w:rPr>
      </w:pPr>
    </w:p>
    <w:p w:rsidR="00000000" w:rsidRDefault="0021684A">
      <w:pPr>
        <w:pStyle w:val="FR1"/>
        <w:spacing w:before="0"/>
        <w:ind w:firstLine="284"/>
        <w:rPr>
          <w:b/>
          <w:sz w:val="24"/>
        </w:rPr>
      </w:pPr>
      <w:r>
        <w:rPr>
          <w:b/>
          <w:sz w:val="24"/>
        </w:rPr>
        <w:t xml:space="preserve">по выбору и устройству </w:t>
      </w:r>
    </w:p>
    <w:p w:rsidR="00000000" w:rsidRDefault="0021684A">
      <w:pPr>
        <w:pStyle w:val="FR1"/>
        <w:spacing w:before="0"/>
        <w:ind w:firstLine="284"/>
        <w:rPr>
          <w:b/>
          <w:sz w:val="24"/>
        </w:rPr>
      </w:pPr>
      <w:r>
        <w:rPr>
          <w:b/>
          <w:sz w:val="24"/>
        </w:rPr>
        <w:t>современных конструкций окон</w:t>
      </w:r>
    </w:p>
    <w:p w:rsidR="00000000" w:rsidRDefault="0021684A">
      <w:pPr>
        <w:pStyle w:val="FR1"/>
        <w:spacing w:before="0"/>
        <w:ind w:firstLine="284"/>
        <w:rPr>
          <w:b/>
          <w:sz w:val="24"/>
        </w:rPr>
      </w:pPr>
    </w:p>
    <w:p w:rsidR="00000000" w:rsidRDefault="0021684A">
      <w:pPr>
        <w:pStyle w:val="FR1"/>
        <w:spacing w:before="0"/>
        <w:rPr>
          <w:b/>
          <w:sz w:val="24"/>
        </w:rPr>
      </w:pPr>
    </w:p>
    <w:p w:rsidR="00000000" w:rsidRDefault="0021684A">
      <w:pPr>
        <w:pStyle w:val="FR1"/>
        <w:spacing w:before="0"/>
        <w:ind w:firstLine="284"/>
        <w:rPr>
          <w:b/>
          <w:sz w:val="24"/>
        </w:rPr>
      </w:pPr>
      <w:r>
        <w:rPr>
          <w:b/>
          <w:sz w:val="24"/>
        </w:rPr>
        <w:t>МДС 56-1.2000</w:t>
      </w:r>
    </w:p>
    <w:p w:rsidR="00000000" w:rsidRDefault="0021684A">
      <w:pPr>
        <w:pStyle w:val="FR1"/>
        <w:spacing w:before="0"/>
        <w:ind w:firstLine="284"/>
        <w:jc w:val="both"/>
        <w:rPr>
          <w:b/>
          <w:sz w:val="24"/>
        </w:rPr>
      </w:pPr>
    </w:p>
    <w:p w:rsidR="00000000" w:rsidRDefault="0021684A">
      <w:pPr>
        <w:pStyle w:val="FR1"/>
        <w:spacing w:before="0"/>
        <w:ind w:firstLine="284"/>
        <w:jc w:val="both"/>
        <w:rPr>
          <w:sz w:val="20"/>
        </w:rPr>
      </w:pPr>
    </w:p>
    <w:p w:rsidR="00000000" w:rsidRDefault="0021684A">
      <w:pPr>
        <w:spacing w:line="240" w:lineRule="auto"/>
        <w:ind w:firstLine="284"/>
        <w:rPr>
          <w:b/>
          <w:sz w:val="20"/>
        </w:rPr>
      </w:pPr>
      <w:r>
        <w:rPr>
          <w:b/>
          <w:sz w:val="20"/>
        </w:rPr>
        <w:t>УДК 692.82(078)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Рекомендованы к изда</w:t>
      </w:r>
      <w:r>
        <w:rPr>
          <w:sz w:val="20"/>
        </w:rPr>
        <w:t>нию решением секции строительных конструкций зданий Научно-технического Совета АО «ЦНИИПромзданий» 9 марта 2000 г.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Содержат сведения о современных конструкциях окон из дерева, алюминия, пластмассы и стали.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Изложены основные требования к окнам — по сопротивлению теплопередаче, воздухопроницанию, светопропусканию, звукоизоляции, солнцезащите, несущей способности, атмосферостойкости и др.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Приведена методика выбора конструкций оконных блоков в соответствии с требованиями действующих нормативных документов.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Рас</w:t>
      </w:r>
      <w:r>
        <w:rPr>
          <w:sz w:val="20"/>
        </w:rPr>
        <w:t>смотрены вопросы монтажа и эксплуатации окон, а также повышения теплотехнических характеристик существующих конструкций.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Для архитекторов, инженерно-технических работников проектных и строительных организаций, индивидуальных застройщиков, работников служб эксплуатации зданий и студентов строительных высших и средних учебных заведений.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i/>
          <w:sz w:val="20"/>
        </w:rPr>
      </w:pPr>
      <w:r>
        <w:rPr>
          <w:sz w:val="20"/>
        </w:rPr>
        <w:t xml:space="preserve">Разработаны АО «ЦНИИПромзданий». Авторский коллектив: канд. техн. наук </w:t>
      </w:r>
      <w:r>
        <w:rPr>
          <w:i/>
          <w:sz w:val="20"/>
        </w:rPr>
        <w:t>Ю.П. Александров,</w:t>
      </w:r>
      <w:r>
        <w:rPr>
          <w:sz w:val="20"/>
        </w:rPr>
        <w:t xml:space="preserve"> канд. арх. </w:t>
      </w:r>
      <w:r>
        <w:rPr>
          <w:i/>
          <w:sz w:val="20"/>
        </w:rPr>
        <w:t>Б.Л. Валкин,</w:t>
      </w:r>
      <w:r>
        <w:rPr>
          <w:sz w:val="20"/>
        </w:rPr>
        <w:t xml:space="preserve"> канд. техн. наук </w:t>
      </w:r>
      <w:r>
        <w:rPr>
          <w:i/>
          <w:sz w:val="20"/>
        </w:rPr>
        <w:t xml:space="preserve">Ф.Л. Шехтер. 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Оформление иллюстраций — арх.</w:t>
      </w:r>
      <w:r>
        <w:rPr>
          <w:sz w:val="20"/>
        </w:rPr>
        <w:t xml:space="preserve"> </w:t>
      </w:r>
      <w:r>
        <w:rPr>
          <w:i/>
          <w:sz w:val="20"/>
        </w:rPr>
        <w:t>А.Е. Иванов.</w:t>
      </w:r>
    </w:p>
    <w:p w:rsidR="00000000" w:rsidRDefault="0021684A">
      <w:pPr>
        <w:spacing w:line="240" w:lineRule="auto"/>
        <w:ind w:firstLine="284"/>
        <w:rPr>
          <w:b/>
          <w:sz w:val="20"/>
        </w:rPr>
      </w:pPr>
    </w:p>
    <w:p w:rsidR="00000000" w:rsidRDefault="0021684A">
      <w:pPr>
        <w:spacing w:line="240" w:lineRule="auto"/>
        <w:ind w:firstLine="284"/>
        <w:rPr>
          <w:b/>
          <w:sz w:val="20"/>
        </w:rPr>
      </w:pPr>
    </w:p>
    <w:p w:rsidR="00000000" w:rsidRDefault="0021684A">
      <w:pPr>
        <w:spacing w:line="240" w:lineRule="auto"/>
        <w:ind w:firstLine="0"/>
        <w:rPr>
          <w:b/>
          <w:sz w:val="20"/>
        </w:rPr>
      </w:pPr>
      <w:r>
        <w:rPr>
          <w:sz w:val="2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3.25pt;height:615.75pt">
            <v:imagedata r:id="rId4" o:title=""/>
          </v:shape>
        </w:pict>
      </w:r>
    </w:p>
    <w:p w:rsidR="00000000" w:rsidRDefault="0021684A">
      <w:pPr>
        <w:spacing w:line="240" w:lineRule="auto"/>
        <w:ind w:firstLine="284"/>
        <w:rPr>
          <w:b/>
          <w:sz w:val="20"/>
        </w:rPr>
      </w:pPr>
    </w:p>
    <w:p w:rsidR="00000000" w:rsidRDefault="0021684A">
      <w:pPr>
        <w:spacing w:line="240" w:lineRule="auto"/>
        <w:ind w:firstLine="284"/>
        <w:rPr>
          <w:b/>
          <w:sz w:val="20"/>
        </w:rPr>
      </w:pPr>
    </w:p>
    <w:p w:rsidR="00000000" w:rsidRDefault="0021684A">
      <w:pPr>
        <w:spacing w:line="240" w:lineRule="auto"/>
        <w:ind w:firstLine="284"/>
        <w:rPr>
          <w:b/>
          <w:sz w:val="20"/>
        </w:rPr>
      </w:pPr>
    </w:p>
    <w:p w:rsidR="00000000" w:rsidRDefault="0021684A">
      <w:pPr>
        <w:spacing w:line="240" w:lineRule="auto"/>
        <w:ind w:firstLine="284"/>
        <w:rPr>
          <w:b/>
          <w:sz w:val="20"/>
        </w:rPr>
      </w:pPr>
    </w:p>
    <w:p w:rsidR="00000000" w:rsidRDefault="0021684A">
      <w:pPr>
        <w:spacing w:line="240" w:lineRule="auto"/>
        <w:ind w:firstLine="284"/>
        <w:rPr>
          <w:b/>
          <w:sz w:val="20"/>
        </w:rPr>
      </w:pPr>
    </w:p>
    <w:p w:rsidR="00000000" w:rsidRDefault="0021684A">
      <w:pPr>
        <w:spacing w:line="240" w:lineRule="auto"/>
        <w:ind w:firstLine="284"/>
        <w:rPr>
          <w:b/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b/>
          <w:sz w:val="20"/>
        </w:rPr>
      </w:pPr>
      <w:r>
        <w:rPr>
          <w:b/>
          <w:sz w:val="20"/>
        </w:rPr>
        <w:t>ПРЕДИСЛОВИЕ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В последнее время в России выполнены значительные работы по улучшению архитектурно-конструктивных и эксплуатационных качеств окон в части повышения их теплотехнических и эстетических качеств, снижения воздухопроницаемости, обеспечения защиты помещений от воздушного шума. Внесенные в 1995 г. Госстроем России в СНиП</w:t>
      </w:r>
      <w:r>
        <w:rPr>
          <w:sz w:val="20"/>
          <w:lang w:val="en-US"/>
        </w:rPr>
        <w:t xml:space="preserve"> II-3-79*</w:t>
      </w:r>
      <w:r>
        <w:rPr>
          <w:sz w:val="20"/>
        </w:rPr>
        <w:t xml:space="preserve"> изменения значительно повысили нормируемые значения сопротивления теплопередаче окон, ограничили площади светопрозрачных конструкций по отношению к пл</w:t>
      </w:r>
      <w:r>
        <w:rPr>
          <w:sz w:val="20"/>
        </w:rPr>
        <w:t>ощади стен, расширили номенклатуру окон с применением энергосберегающих стекол.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Существенные изменения произошли в промышленной сфере отечественного производства окон. В значительной степени это обусловлено широким использованием предприятиями при изготовлении окон зарубежного рынка полуфабрикатов — профилей, фурнитуры и др., выполняемых на основе новых эффективных материалов. Для изготовления окон отечественные предприятия широко используют профили из поливинилхлорида, алюминия с терморазрывными вставками </w:t>
      </w:r>
      <w:r>
        <w:rPr>
          <w:sz w:val="20"/>
        </w:rPr>
        <w:t>и других материалов, получаемых с помощью высоких технологий.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Сложившаяся в последнее время широкая конъюнктура отечественного рынка окон и конкурентная борьба на рынке способствуют получению потребителями светопрозрачных конструкций с высокими техническими и эстетическими качествами.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В настоящих Рекомендациях рассмотрены основные виды современных конструкций окон из дерева, алюминия, стали и пластмасс. Приведены сведения о светопрозрачных материалах и изделиях, герметиках, комплектующих деталях, применяемы</w:t>
      </w:r>
      <w:r>
        <w:rPr>
          <w:sz w:val="20"/>
        </w:rPr>
        <w:t>х при изготовлении окон. Рассмотрены некоторые вопросы монтажа и эксплуатации окон.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Авторы надеются, что Рекомендации помогут архитекторам и инженерно-техническим работникам проектных и строительных организаций, сотрудникам предприятий —производителей окон, индивидуальным застройщикам в решении вопросов рационального выбора конструктивного решения окон во вновь строящихся и реконструируемых зданиях.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b/>
          <w:sz w:val="20"/>
        </w:rPr>
      </w:pPr>
      <w:r>
        <w:rPr>
          <w:b/>
          <w:sz w:val="20"/>
        </w:rPr>
        <w:t>1. ОБЩИЕ ПОЛОЖЕНИЯ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 xml:space="preserve">1.1. </w:t>
      </w:r>
      <w:r>
        <w:rPr>
          <w:sz w:val="20"/>
        </w:rPr>
        <w:t>В Рекомендациях изложены основные правила выполнения работ по выбору, проектирован</w:t>
      </w:r>
      <w:r>
        <w:rPr>
          <w:sz w:val="20"/>
        </w:rPr>
        <w:t>ию и устройству современных конструкций окон и балконных дверей (далее — «окон») во вновь строящихся и реконструируемых зданиях различного назначения.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1.2.</w:t>
      </w:r>
      <w:r>
        <w:rPr>
          <w:sz w:val="20"/>
        </w:rPr>
        <w:t xml:space="preserve"> Рекомендации составлены с учетом требований, предъявляемых к окнам, содержащихся в следующих нормативных документах: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235"/>
        <w:gridCol w:w="629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СНиП 2.01.07-85*</w:t>
            </w:r>
          </w:p>
        </w:tc>
        <w:tc>
          <w:tcPr>
            <w:tcW w:w="6293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«Нагрузки и воздействия»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СНиП 2.04.05-91*</w:t>
            </w:r>
          </w:p>
        </w:tc>
        <w:tc>
          <w:tcPr>
            <w:tcW w:w="6293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«Отопление, вентиляция и кондиционирование»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СНиП 2.03.06-85</w:t>
            </w:r>
          </w:p>
        </w:tc>
        <w:tc>
          <w:tcPr>
            <w:tcW w:w="6293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«Алюминиевые конструкции»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СНиП 2.03.11-85</w:t>
            </w:r>
          </w:p>
        </w:tc>
        <w:tc>
          <w:tcPr>
            <w:tcW w:w="6293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«Защита строительных конструкций от коррозии»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СНиП 2.07.01-89*</w:t>
            </w:r>
          </w:p>
        </w:tc>
        <w:tc>
          <w:tcPr>
            <w:tcW w:w="6293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«Градостро</w:t>
            </w:r>
            <w:r>
              <w:rPr>
                <w:sz w:val="20"/>
              </w:rPr>
              <w:t>ительство. Планировка и застройка городских и сельских поселений»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СНиП 2.08.01-89*</w:t>
            </w:r>
          </w:p>
        </w:tc>
        <w:tc>
          <w:tcPr>
            <w:tcW w:w="6293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«Жилые здания»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СНиП 2.08.02-89*</w:t>
            </w:r>
          </w:p>
        </w:tc>
        <w:tc>
          <w:tcPr>
            <w:tcW w:w="6293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«Общественные здания и сооружения»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СНиП 2.09.02-85*</w:t>
            </w:r>
          </w:p>
        </w:tc>
        <w:tc>
          <w:tcPr>
            <w:tcW w:w="6293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«Производственные здания»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СНиП </w:t>
            </w:r>
            <w:r>
              <w:rPr>
                <w:sz w:val="20"/>
                <w:lang w:val="en-US"/>
              </w:rPr>
              <w:t>II</w:t>
            </w:r>
            <w:r>
              <w:rPr>
                <w:sz w:val="20"/>
              </w:rPr>
              <w:t>-3-79*</w:t>
            </w: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(изд. 1998 г.)</w:t>
            </w:r>
          </w:p>
        </w:tc>
        <w:tc>
          <w:tcPr>
            <w:tcW w:w="6293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«Строительная теплотехника»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СНиП </w:t>
            </w:r>
            <w:r>
              <w:rPr>
                <w:sz w:val="20"/>
                <w:lang w:val="en-US"/>
              </w:rPr>
              <w:t>II</w:t>
            </w:r>
            <w:r>
              <w:rPr>
                <w:sz w:val="20"/>
              </w:rPr>
              <w:t>-12-77</w:t>
            </w:r>
          </w:p>
        </w:tc>
        <w:tc>
          <w:tcPr>
            <w:tcW w:w="6293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«Защита от шума»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СНиП </w:t>
            </w:r>
            <w:r>
              <w:rPr>
                <w:sz w:val="20"/>
                <w:lang w:val="en-US"/>
              </w:rPr>
              <w:t>II</w:t>
            </w:r>
            <w:r>
              <w:rPr>
                <w:sz w:val="20"/>
              </w:rPr>
              <w:t>-23-81*</w:t>
            </w:r>
          </w:p>
        </w:tc>
        <w:tc>
          <w:tcPr>
            <w:tcW w:w="6293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«Стальные конструкции»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СНиП</w:t>
            </w:r>
            <w:r>
              <w:rPr>
                <w:sz w:val="20"/>
                <w:lang w:val="en-US"/>
              </w:rPr>
              <w:t xml:space="preserve"> II-25-80</w:t>
            </w:r>
          </w:p>
        </w:tc>
        <w:tc>
          <w:tcPr>
            <w:tcW w:w="6293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«Деревянные конструкции»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СНиП 23-01-99</w:t>
            </w:r>
          </w:p>
        </w:tc>
        <w:tc>
          <w:tcPr>
            <w:tcW w:w="6293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«Строительная климатология»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СНиП 23-05-95</w:t>
            </w:r>
          </w:p>
        </w:tc>
        <w:tc>
          <w:tcPr>
            <w:tcW w:w="6293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«Естественное и искусственное освещение»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ГОСТ 111-90</w:t>
            </w:r>
          </w:p>
        </w:tc>
        <w:tc>
          <w:tcPr>
            <w:tcW w:w="6293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«Стекло листовое. Технические услов</w:t>
            </w:r>
            <w:r>
              <w:rPr>
                <w:sz w:val="20"/>
              </w:rPr>
              <w:t>ия»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ГОСТ 538-88</w:t>
            </w:r>
          </w:p>
        </w:tc>
        <w:tc>
          <w:tcPr>
            <w:tcW w:w="6293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«Изделия замочные и скобяные. Общие технические условия»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ГОСТ 11214-86</w:t>
            </w:r>
          </w:p>
        </w:tc>
        <w:tc>
          <w:tcPr>
            <w:tcW w:w="6293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«Окна и балконные двери деревянные с двойным остеклением для жилых и общественных зданий. Типы, конструкция и размеры»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ГОСТ 12506-81</w:t>
            </w:r>
          </w:p>
        </w:tc>
        <w:tc>
          <w:tcPr>
            <w:tcW w:w="6293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«Окна деревянные для производственных зданий. Типы, конструкция и размеры»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ГОСТ 16289-86</w:t>
            </w:r>
          </w:p>
        </w:tc>
        <w:tc>
          <w:tcPr>
            <w:tcW w:w="6293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«Окна и балконные двери деревянные с тройным остеклением для жилых и общественных зданий. Типы, конструкция и размеры»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ГОСТ 21519-84</w:t>
            </w:r>
          </w:p>
        </w:tc>
        <w:tc>
          <w:tcPr>
            <w:tcW w:w="6293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«Окна и двери балконные, витрины и витражи из алюминиевых сплавов</w:t>
            </w:r>
            <w:r>
              <w:rPr>
                <w:sz w:val="20"/>
              </w:rPr>
              <w:t>. Общие технические условия»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ГОСТ 23166-99</w:t>
            </w:r>
          </w:p>
        </w:tc>
        <w:tc>
          <w:tcPr>
            <w:tcW w:w="6293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«Блоки оконные. Общие технические условия»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ГОСТ 23344-78</w:t>
            </w:r>
          </w:p>
        </w:tc>
        <w:tc>
          <w:tcPr>
            <w:tcW w:w="6293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«Окна стальные. Общие технические условия»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ГОСТ 24699-81</w:t>
            </w:r>
          </w:p>
        </w:tc>
        <w:tc>
          <w:tcPr>
            <w:tcW w:w="6293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«Окна и балконные двери деревянные со стеклопакетами и стеклами для жилых и общественных зданий. Типы, конструкция и размеры»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ГОСТ 24700-99</w:t>
            </w:r>
          </w:p>
        </w:tc>
        <w:tc>
          <w:tcPr>
            <w:tcW w:w="6293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«Блоки оконные деревянные со стеклопакетами. Технические условия»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ГОСТ 24866-99</w:t>
            </w:r>
          </w:p>
        </w:tc>
        <w:tc>
          <w:tcPr>
            <w:tcW w:w="6293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«Стеклопакеты клееные строительного назначения. Технические условия»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ГОСТ 25097-82</w:t>
            </w:r>
          </w:p>
        </w:tc>
        <w:tc>
          <w:tcPr>
            <w:tcW w:w="6293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«Окна и балконные двери деревоалюминиевые. Общ</w:t>
            </w:r>
            <w:r>
              <w:rPr>
                <w:sz w:val="20"/>
              </w:rPr>
              <w:t>ие технические условия»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ГОСТ 26601-85</w:t>
            </w:r>
          </w:p>
        </w:tc>
        <w:tc>
          <w:tcPr>
            <w:tcW w:w="6293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«Окна и балконные двери деревянные для малоэтажных жилых домов. Типы, конструкция и размеры»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ГОСТ 24033-80</w:t>
            </w:r>
          </w:p>
        </w:tc>
        <w:tc>
          <w:tcPr>
            <w:tcW w:w="6293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«Окна и балконные двери деревянные. Методы механических испытаний»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ГОСТ 27936-88</w:t>
            </w:r>
          </w:p>
        </w:tc>
        <w:tc>
          <w:tcPr>
            <w:tcW w:w="6293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«Окна и двери балконные деревоалюминиевые для общественных зданий. Типы и конструкции»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ГОСТ 30673-99</w:t>
            </w:r>
          </w:p>
        </w:tc>
        <w:tc>
          <w:tcPr>
            <w:tcW w:w="6293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«Профили поливинилхлоридные для оконных и дверных блоков. Технические условия»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ГОСТ 30674-99</w:t>
            </w:r>
          </w:p>
        </w:tc>
        <w:tc>
          <w:tcPr>
            <w:tcW w:w="6293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«Блоки оконные из поливинилхлоридных профилей. Технические условия»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ГОСТ Р 51136-98</w:t>
            </w:r>
          </w:p>
        </w:tc>
        <w:tc>
          <w:tcPr>
            <w:tcW w:w="6293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«С</w:t>
            </w:r>
            <w:r>
              <w:rPr>
                <w:sz w:val="20"/>
              </w:rPr>
              <w:t>текло защитное многослойное. Общие технические условия»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28" w:type="dxa"/>
            <w:gridSpan w:val="2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Московские городские строительные нормы (МГСН):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МГСН 2.01-99</w:t>
            </w:r>
          </w:p>
        </w:tc>
        <w:tc>
          <w:tcPr>
            <w:tcW w:w="6293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«Энергосбережение в зданиях»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МГСН 2.04-97</w:t>
            </w:r>
          </w:p>
        </w:tc>
        <w:tc>
          <w:tcPr>
            <w:tcW w:w="6293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«Допустимые уровни шума, вибрации и требования к звукоизоляции в жилых и общественных зданиях»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МГСН 2.05-97</w:t>
            </w:r>
          </w:p>
        </w:tc>
        <w:tc>
          <w:tcPr>
            <w:tcW w:w="6293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«Инсоляция и солнцезащита»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МГСН 2.06-99</w:t>
            </w:r>
          </w:p>
        </w:tc>
        <w:tc>
          <w:tcPr>
            <w:tcW w:w="6293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«Естественное, искусственное и совмещенное освещение».</w:t>
            </w:r>
          </w:p>
        </w:tc>
      </w:tr>
    </w:tbl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b/>
          <w:sz w:val="20"/>
        </w:rPr>
      </w:pPr>
      <w:r>
        <w:rPr>
          <w:b/>
          <w:sz w:val="20"/>
        </w:rPr>
        <w:t>2. КОНСТРУКЦИИ ОКОН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b/>
          <w:sz w:val="20"/>
        </w:rPr>
      </w:pPr>
      <w:r>
        <w:rPr>
          <w:b/>
          <w:sz w:val="20"/>
        </w:rPr>
        <w:t>2.1. Виды окон, материалы и комплектующие изделия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2.1.1.</w:t>
      </w:r>
      <w:r>
        <w:rPr>
          <w:sz w:val="20"/>
        </w:rPr>
        <w:t xml:space="preserve"> Окна изготавливают по рабочим чертежам на конкретные виды констр</w:t>
      </w:r>
      <w:r>
        <w:rPr>
          <w:sz w:val="20"/>
        </w:rPr>
        <w:t>укций с учетом требований соответствующих ГОСТ или ТУ.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2.1.2.</w:t>
      </w:r>
      <w:r>
        <w:rPr>
          <w:sz w:val="20"/>
        </w:rPr>
        <w:t xml:space="preserve"> Основными элементами окон являются: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— оконный блок с остеклением, фурнитурой (скобяными изделиями) и уплотнителями;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— детали крепления к несущим конструкциям (стенам или каркасу);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— детали и материалы заделки стыков между оконным блоком и стеной;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— сливы, нащельники и др.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2.1.3.</w:t>
      </w:r>
      <w:r>
        <w:rPr>
          <w:sz w:val="20"/>
        </w:rPr>
        <w:t xml:space="preserve"> Оконный блок состоит из рамочных элементов (переплетов), включающих обрамляющую коробку, в которой могут быть установлены импосты и ригели, с остекленными створками и фра</w:t>
      </w:r>
      <w:r>
        <w:rPr>
          <w:sz w:val="20"/>
        </w:rPr>
        <w:t>мугами.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Возможность устройства глухих (неоткрывающихся) оконных блоков или отдельных их элементов устанавливается в проектной документации на конкретные виды изделий.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2.1.4.</w:t>
      </w:r>
      <w:r>
        <w:rPr>
          <w:sz w:val="20"/>
        </w:rPr>
        <w:t xml:space="preserve"> Оконные блоки классифицируют по: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— конструктивному решению, определяющему устройство створных элементов, способу их открывания и количеству притворов;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— материалу изделий;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— виду остекления.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2.1.5.</w:t>
      </w:r>
      <w:r>
        <w:rPr>
          <w:sz w:val="20"/>
        </w:rPr>
        <w:t xml:space="preserve"> Оконные блоки могут быть выполнены со створными элементами (рис. 2.1):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— одинарными;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— спаренными;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— раздельными;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— раздельно-спаренными.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0"/>
        <w:rPr>
          <w:sz w:val="20"/>
        </w:rPr>
      </w:pPr>
      <w:r>
        <w:object w:dxaOrig="17550" w:dyaOrig="14302">
          <v:shape id="_x0000_i1026" type="#_x0000_t75" style="width:411pt;height:334.5pt" o:ole="">
            <v:imagedata r:id="rId5" o:title=""/>
            <w10:bordertop type="single" width="6"/>
            <w10:borderleft type="single" width="6"/>
            <w10:borderbottom type="single" width="6"/>
            <w10:borderright type="single" width="6"/>
          </v:shape>
          <o:OLEObject Type="Embed" ProgID="MSPhotoEd.3" ShapeID="_x0000_i1026" DrawAspect="Content" ObjectID="_1427207065" r:id="rId6"/>
        </w:objec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b/>
          <w:sz w:val="20"/>
        </w:rPr>
        <w:t>Рис. 2.1.</w:t>
      </w:r>
      <w:r>
        <w:rPr>
          <w:sz w:val="20"/>
        </w:rPr>
        <w:t xml:space="preserve"> Типы оконных блоков со створками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i/>
          <w:sz w:val="20"/>
        </w:rPr>
        <w:t>а</w:t>
      </w:r>
      <w:r>
        <w:rPr>
          <w:sz w:val="20"/>
        </w:rPr>
        <w:t xml:space="preserve"> — одинарными; </w:t>
      </w:r>
      <w:r>
        <w:rPr>
          <w:i/>
          <w:sz w:val="20"/>
        </w:rPr>
        <w:t>б—</w:t>
      </w:r>
      <w:r>
        <w:rPr>
          <w:sz w:val="20"/>
        </w:rPr>
        <w:t xml:space="preserve"> спаренными; </w:t>
      </w:r>
      <w:r>
        <w:rPr>
          <w:i/>
          <w:sz w:val="20"/>
        </w:rPr>
        <w:t>в, г—</w:t>
      </w:r>
      <w:r>
        <w:rPr>
          <w:sz w:val="20"/>
        </w:rPr>
        <w:t xml:space="preserve"> раздельными; </w:t>
      </w:r>
      <w:r>
        <w:rPr>
          <w:i/>
          <w:sz w:val="20"/>
        </w:rPr>
        <w:t>д —</w:t>
      </w:r>
      <w:r>
        <w:rPr>
          <w:sz w:val="20"/>
        </w:rPr>
        <w:t xml:space="preserve"> раздельно-спаренными. 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i/>
          <w:sz w:val="20"/>
        </w:rPr>
        <w:t>1 —</w:t>
      </w:r>
      <w:r>
        <w:rPr>
          <w:sz w:val="20"/>
        </w:rPr>
        <w:t xml:space="preserve"> стеклопакет; </w:t>
      </w:r>
      <w:r>
        <w:rPr>
          <w:i/>
          <w:sz w:val="20"/>
        </w:rPr>
        <w:t>2</w:t>
      </w:r>
      <w:r>
        <w:rPr>
          <w:sz w:val="20"/>
        </w:rPr>
        <w:t xml:space="preserve"> — стекло;</w:t>
      </w:r>
      <w:r>
        <w:rPr>
          <w:i/>
          <w:sz w:val="20"/>
        </w:rPr>
        <w:t xml:space="preserve"> 3</w:t>
      </w:r>
      <w:r>
        <w:rPr>
          <w:sz w:val="20"/>
        </w:rPr>
        <w:t xml:space="preserve"> — коробка; </w:t>
      </w:r>
      <w:r>
        <w:rPr>
          <w:i/>
          <w:sz w:val="20"/>
        </w:rPr>
        <w:t>4</w:t>
      </w:r>
      <w:r>
        <w:rPr>
          <w:sz w:val="20"/>
        </w:rPr>
        <w:t xml:space="preserve"> — створка; </w:t>
      </w:r>
      <w:r>
        <w:rPr>
          <w:i/>
          <w:sz w:val="20"/>
        </w:rPr>
        <w:t xml:space="preserve">5 </w:t>
      </w:r>
      <w:r>
        <w:rPr>
          <w:sz w:val="20"/>
        </w:rPr>
        <w:t>— импост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2.1.6.</w:t>
      </w:r>
      <w:r>
        <w:rPr>
          <w:sz w:val="20"/>
        </w:rPr>
        <w:t xml:space="preserve"> Конструктивное решение оконных блоков должно обеспечивать: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— надежность и долговечность их эксплуатации;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— гарантированное количество циклов открывания — закрывания створных элементов;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— ремонтопригодность и возможность замены остекления, фурнитуры, уплотнителей, а также очистки остекления бе</w:t>
      </w:r>
      <w:r>
        <w:rPr>
          <w:sz w:val="20"/>
        </w:rPr>
        <w:t>з демонтажа коробки и створных элементов;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— отвод случайной влаги из пространства между элементами остекления;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— смазку трущихся деталей.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2.1.7.</w:t>
      </w:r>
      <w:r>
        <w:rPr>
          <w:sz w:val="20"/>
        </w:rPr>
        <w:t xml:space="preserve"> По способам открывания створных элементов (рис. 2.2) оконные блоки подразделяются на: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— поворотные или распашные — с поворотом вокруг вертикальной крайней оси;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— подвесные — с поворотом вокруг верхней горизонтальной оси;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— откидные — с поворотом вокруг нижней горизонтальной оси;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— поворотные — с поворотом вокруг средней горизонтальной или вертикальной оси;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— поворо</w:t>
      </w:r>
      <w:r>
        <w:rPr>
          <w:sz w:val="20"/>
        </w:rPr>
        <w:t>тно-откидные — с поворотом вокруг вертикальной и нижней горизонтальной оси;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— раздвижные;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— неоткрывающиеся (глухие).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2.1.8.</w:t>
      </w:r>
      <w:r>
        <w:rPr>
          <w:sz w:val="20"/>
        </w:rPr>
        <w:t xml:space="preserve"> Для изготовления оконных блоков используют древесину, алюминий, сталь, полимерные материалы, а также различные комбинации из этих материалов. Оконные блоки должны отвечать требованиям ГОСТ—общих технических условий соответственно: деревянных— ГОСТ 23166—78; алюминиевых — ГОСТ 21519—84; стальных — ГОСТ 23344—78; деревоалюминиевых — ГОСТ 25097— 82. Кроме того, оконные блоки должны отвеч</w:t>
      </w:r>
      <w:r>
        <w:rPr>
          <w:sz w:val="20"/>
        </w:rPr>
        <w:t>ать требованиям ГОСТ 11214—86. ГОСТ 12506—81, ГОСТ 16289—86, ГОСТ 24699—81. ГОСТ 24700—81, ГОСТ 26601—85, ГОСТ 27936—88 или ТУ предприятий-производителей на конкретный вид изделия, утвержденных в установленном порядке. Древесина, алюминий и пластмасса в равной степени пригодны для изготовления окон. Эти материалы, как правило, удовлетворяют основным требованиям, предъявляемым коконным блокам. Каждый из указанных материалов характеризуется специфическими свойствами, которые необходимо учитывать при проектиро</w:t>
      </w:r>
      <w:r>
        <w:rPr>
          <w:sz w:val="20"/>
        </w:rPr>
        <w:t>вании, изготовлении, монтаже и эксплуатации окон (СНиП</w:t>
      </w:r>
      <w:r>
        <w:rPr>
          <w:sz w:val="20"/>
          <w:lang w:val="en-US"/>
        </w:rPr>
        <w:t xml:space="preserve"> II-25</w:t>
      </w:r>
      <w:r>
        <w:rPr>
          <w:sz w:val="20"/>
        </w:rPr>
        <w:t>—</w:t>
      </w:r>
      <w:r>
        <w:rPr>
          <w:sz w:val="20"/>
          <w:lang w:val="en-US"/>
        </w:rPr>
        <w:t>80,</w:t>
      </w:r>
      <w:r>
        <w:rPr>
          <w:sz w:val="20"/>
        </w:rPr>
        <w:t xml:space="preserve"> СНиП 2.03.06—85, СНиП </w:t>
      </w:r>
      <w:r>
        <w:rPr>
          <w:sz w:val="20"/>
          <w:lang w:val="en-US"/>
        </w:rPr>
        <w:t>II</w:t>
      </w:r>
      <w:r>
        <w:rPr>
          <w:sz w:val="20"/>
        </w:rPr>
        <w:t>-23—81*). Для обеспечения эксплуатационной надежности физико-технические характеристики материалов, применяемых для изготовления оконных блоков, должны быть не ниже указанных в табл. 2.1.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2.1.9.</w:t>
      </w:r>
      <w:r>
        <w:rPr>
          <w:sz w:val="20"/>
        </w:rPr>
        <w:t xml:space="preserve"> Для остекления оконных блоков применяют листовое стекло толщиной от 3 до 6 мм по ГОСТ 111—90 или одно- и двухкамерные стеклопакеты по ГОСТ 24866—89 (рис. 2.3). С целью повышения теплозащитных свойств стеклопакетов для их изготов</w:t>
      </w:r>
      <w:r>
        <w:rPr>
          <w:sz w:val="20"/>
        </w:rPr>
        <w:t>ления возможно применение специальных стекол с теплоотражающим низко-эмиссионным покрытием.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Для остекления окон, которые в процессе эксплуатации могут подвергаться механическим воздействиям, рекомендуется использовать многослойное стекло — ГОСТ Р 51136—98, а также стекло закаленное и стекло листовое с наклеенной на него защитной пленкой, выпускаемое по ТУ, утвержденным в установленном порядке.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Способы крепления остекления в оконных блоках должны исключать возможность их демонтажа с наружной стороны.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2.1.10.</w:t>
      </w:r>
      <w:r>
        <w:rPr>
          <w:sz w:val="20"/>
        </w:rPr>
        <w:t xml:space="preserve"> Конструктивное решение оконных блоков должно предусматривать устройство не менее одного притвора.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2.1.11.</w:t>
      </w:r>
      <w:r>
        <w:rPr>
          <w:sz w:val="20"/>
        </w:rPr>
        <w:t xml:space="preserve"> Для уплотнения притворов должны применяться профильные прокладки (рис. 2.4) из эластичных светоозоно- и морозостойких материалов со следующими физико-техническими характеристиками: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— долговечность — не менее 10 лет;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— температурный интервал эксплуатации — от минус 50 до плюс 65 °С;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— остаточная деформация сжатия — не более 25 %;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— твердость по Шору — 0,04—0,08, МПа.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2.1.12.</w:t>
      </w:r>
      <w:r>
        <w:rPr>
          <w:sz w:val="20"/>
        </w:rPr>
        <w:t xml:space="preserve"> Фурнитура и крепежные детали</w:t>
      </w:r>
      <w:r>
        <w:rPr>
          <w:sz w:val="20"/>
        </w:rPr>
        <w:t>, применяемые при изготовлении оконных блоков, должны соответствовать требованиям действующих ГОСТ или ТУ.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right"/>
        <w:rPr>
          <w:sz w:val="20"/>
        </w:rPr>
      </w:pPr>
      <w:r>
        <w:rPr>
          <w:sz w:val="20"/>
        </w:rPr>
        <w:t>Таблица 2.1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94"/>
        <w:gridCol w:w="850"/>
        <w:gridCol w:w="709"/>
        <w:gridCol w:w="1134"/>
        <w:gridCol w:w="1037"/>
        <w:gridCol w:w="806"/>
        <w:gridCol w:w="113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6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Физико-технические </w:t>
            </w:r>
          </w:p>
        </w:tc>
        <w:tc>
          <w:tcPr>
            <w:tcW w:w="567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Материалы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9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характеристики материалов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Дерево (сосна)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Алюминий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ПВХ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Стеклопластик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Стекло листовое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Плотность, кг/м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2700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1400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1600-2000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7800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Разрушающее напряжение при изгибе, МПа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8-11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130-250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20-40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Модуль упругости при изгибе, ГПа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21-41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Коэффициент линейного расширения (х 10</w:t>
            </w:r>
            <w:r>
              <w:rPr>
                <w:sz w:val="20"/>
                <w:vertAlign w:val="superscript"/>
              </w:rPr>
              <w:t>-6</w:t>
            </w:r>
            <w:r>
              <w:rPr>
                <w:sz w:val="20"/>
              </w:rPr>
              <w:t>), °С</w:t>
            </w:r>
            <w:r>
              <w:rPr>
                <w:sz w:val="20"/>
                <w:vertAlign w:val="superscript"/>
              </w:rPr>
              <w:t>-1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60-80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5-14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Коэффициент теплоп</w:t>
            </w:r>
            <w:r>
              <w:rPr>
                <w:sz w:val="20"/>
              </w:rPr>
              <w:t xml:space="preserve">роводности, Вт/(м </w:t>
            </w:r>
            <w:r>
              <w:rPr>
                <w:sz w:val="20"/>
              </w:rPr>
              <w:sym w:font="Symbol" w:char="F0D7"/>
            </w:r>
            <w:r>
              <w:rPr>
                <w:sz w:val="20"/>
              </w:rPr>
              <w:t xml:space="preserve"> °С)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0,15-0,16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0,3-0,35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0,76</w:t>
            </w:r>
          </w:p>
        </w:tc>
      </w:tr>
    </w:tbl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ind w:firstLine="0"/>
        <w:jc w:val="center"/>
      </w:pPr>
      <w:r>
        <w:object w:dxaOrig="13747" w:dyaOrig="4200">
          <v:shape id="_x0000_i1027" type="#_x0000_t75" style="width:404.25pt;height:123pt" o:ole="">
            <v:imagedata r:id="rId7" o:title=""/>
          </v:shape>
          <o:OLEObject Type="Embed" ProgID="MSPhotoEd.3" ShapeID="_x0000_i1027" DrawAspect="Content" ObjectID="_1427207066" r:id="rId8"/>
        </w:object>
      </w:r>
    </w:p>
    <w:p w:rsidR="00000000" w:rsidRDefault="0021684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ind w:firstLine="0"/>
        <w:jc w:val="center"/>
      </w:pPr>
      <w:r>
        <w:object w:dxaOrig="13147" w:dyaOrig="4402">
          <v:shape id="_x0000_i1028" type="#_x0000_t75" style="width:397.5pt;height:133.5pt" o:ole="">
            <v:imagedata r:id="rId9" o:title=""/>
          </v:shape>
          <o:OLEObject Type="Embed" ProgID="MSPhotoEd.3" ShapeID="_x0000_i1028" DrawAspect="Content" ObjectID="_1427207067" r:id="rId10"/>
        </w:object>
      </w:r>
    </w:p>
    <w:p w:rsidR="00000000" w:rsidRDefault="0021684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ind w:firstLine="0"/>
        <w:jc w:val="center"/>
      </w:pPr>
      <w:r>
        <w:object w:dxaOrig="13200" w:dyaOrig="4147">
          <v:shape id="_x0000_i1029" type="#_x0000_t75" style="width:405pt;height:127.5pt" o:ole="">
            <v:imagedata r:id="rId11" o:title=""/>
          </v:shape>
          <o:OLEObject Type="Embed" ProgID="MSPhotoEd.3" ShapeID="_x0000_i1029" DrawAspect="Content" ObjectID="_1427207068" r:id="rId12"/>
        </w:object>
      </w:r>
    </w:p>
    <w:p w:rsidR="00000000" w:rsidRDefault="0021684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ind w:firstLine="0"/>
        <w:rPr>
          <w:sz w:val="24"/>
        </w:rPr>
      </w:pPr>
      <w:r>
        <w:object w:dxaOrig="14700" w:dyaOrig="4155">
          <v:shape id="_x0000_i1030" type="#_x0000_t75" style="width:407.25pt;height:116.25pt" o:ole="">
            <v:imagedata r:id="rId13" o:title=""/>
          </v:shape>
          <o:OLEObject Type="Embed" ProgID="MSPhotoEd.3" ShapeID="_x0000_i1030" DrawAspect="Content" ObjectID="_1427207069" r:id="rId14"/>
        </w:object>
      </w:r>
    </w:p>
    <w:p w:rsidR="00000000" w:rsidRDefault="0021684A">
      <w:pPr>
        <w:spacing w:line="240" w:lineRule="auto"/>
        <w:ind w:firstLine="0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b/>
          <w:sz w:val="20"/>
        </w:rPr>
        <w:t>Рис. 2.2.</w:t>
      </w:r>
      <w:r>
        <w:rPr>
          <w:sz w:val="20"/>
        </w:rPr>
        <w:t xml:space="preserve"> Схемы открывания створок оконных блоков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i/>
          <w:sz w:val="20"/>
        </w:rPr>
        <w:t xml:space="preserve">а, б </w:t>
      </w:r>
      <w:r>
        <w:rPr>
          <w:sz w:val="20"/>
        </w:rPr>
        <w:t xml:space="preserve">— на вертикальной крайней оси (поворотные, распашные); 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i/>
          <w:sz w:val="20"/>
        </w:rPr>
        <w:t xml:space="preserve">в, г — </w:t>
      </w:r>
      <w:r>
        <w:rPr>
          <w:sz w:val="20"/>
        </w:rPr>
        <w:t xml:space="preserve">на средней горизонтальной и вертикальной оси (поворотные); 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i/>
          <w:sz w:val="20"/>
        </w:rPr>
        <w:t xml:space="preserve">д </w:t>
      </w:r>
      <w:r>
        <w:rPr>
          <w:sz w:val="20"/>
        </w:rPr>
        <w:t xml:space="preserve">— на нижней горизонтальной оси (откидные); </w:t>
      </w:r>
      <w:r>
        <w:rPr>
          <w:i/>
          <w:sz w:val="20"/>
        </w:rPr>
        <w:t xml:space="preserve">е </w:t>
      </w:r>
      <w:r>
        <w:rPr>
          <w:sz w:val="20"/>
        </w:rPr>
        <w:t xml:space="preserve">— на верхней горизонтальной оси (подвесные); </w:t>
      </w:r>
      <w:r>
        <w:rPr>
          <w:i/>
          <w:sz w:val="20"/>
        </w:rPr>
        <w:t xml:space="preserve">ж </w:t>
      </w:r>
      <w:r>
        <w:rPr>
          <w:sz w:val="20"/>
        </w:rPr>
        <w:t xml:space="preserve">— на вертикальной и нижней горизонтальной оси (поворотно-откидные); 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i/>
          <w:sz w:val="20"/>
        </w:rPr>
        <w:t>з</w:t>
      </w:r>
      <w:r>
        <w:rPr>
          <w:sz w:val="20"/>
        </w:rPr>
        <w:t xml:space="preserve"> — сд</w:t>
      </w:r>
      <w:r>
        <w:rPr>
          <w:sz w:val="20"/>
        </w:rPr>
        <w:t>вигающиеся в горизонтальной плоскости (раздвижные).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40" w:lineRule="auto"/>
        <w:ind w:firstLine="0"/>
        <w:jc w:val="center"/>
        <w:rPr>
          <w:sz w:val="20"/>
        </w:rPr>
      </w:pPr>
      <w:r>
        <w:object w:dxaOrig="12645" w:dyaOrig="10665">
          <v:shape id="_x0000_i1031" type="#_x0000_t75" style="width:165.75pt;height:141pt" o:ole="">
            <v:imagedata r:id="rId15" o:title=""/>
          </v:shape>
          <o:OLEObject Type="Embed" ProgID="MSPhotoEd.3" ShapeID="_x0000_i1031" DrawAspect="Content" ObjectID="_1427207070" r:id="rId16"/>
        </w:object>
      </w:r>
      <w:r>
        <w:t xml:space="preserve">                 </w:t>
      </w:r>
      <w:r>
        <w:object w:dxaOrig="10995" w:dyaOrig="10905">
          <v:shape id="_x0000_i1032" type="#_x0000_t75" style="width:143.25pt;height:141.75pt" o:ole="">
            <v:imagedata r:id="rId17" o:title=""/>
          </v:shape>
          <o:OLEObject Type="Embed" ProgID="MSPhotoEd.3" ShapeID="_x0000_i1032" DrawAspect="Content" ObjectID="_1427207071" r:id="rId18"/>
        </w:objec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b/>
          <w:sz w:val="20"/>
        </w:rPr>
        <w:t>Рис. 2.3.</w:t>
      </w:r>
      <w:r>
        <w:rPr>
          <w:sz w:val="20"/>
        </w:rPr>
        <w:t xml:space="preserve"> Схемы двухкамерного (а) и однокамерного (б) стеклопакетов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i/>
          <w:sz w:val="20"/>
        </w:rPr>
        <w:t>1 —</w:t>
      </w:r>
      <w:r>
        <w:rPr>
          <w:sz w:val="20"/>
        </w:rPr>
        <w:t xml:space="preserve"> стекло; </w:t>
      </w:r>
      <w:r>
        <w:rPr>
          <w:i/>
          <w:sz w:val="20"/>
        </w:rPr>
        <w:t>2</w:t>
      </w:r>
      <w:r>
        <w:rPr>
          <w:sz w:val="20"/>
        </w:rPr>
        <w:t xml:space="preserve"> — дистанционная рамка; </w:t>
      </w:r>
      <w:r>
        <w:rPr>
          <w:i/>
          <w:sz w:val="20"/>
        </w:rPr>
        <w:t>3</w:t>
      </w:r>
      <w:r>
        <w:rPr>
          <w:sz w:val="20"/>
        </w:rPr>
        <w:t xml:space="preserve"> — герметик; 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i/>
          <w:sz w:val="20"/>
        </w:rPr>
        <w:t>4</w:t>
      </w:r>
      <w:r>
        <w:rPr>
          <w:sz w:val="20"/>
        </w:rPr>
        <w:t xml:space="preserve"> — влагопоглотитель; </w:t>
      </w:r>
      <w:r>
        <w:rPr>
          <w:i/>
          <w:sz w:val="20"/>
        </w:rPr>
        <w:t>5</w:t>
      </w:r>
      <w:r>
        <w:rPr>
          <w:sz w:val="20"/>
        </w:rPr>
        <w:t xml:space="preserve"> — воздушная прослойка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843"/>
        <w:gridCol w:w="2843"/>
        <w:gridCol w:w="284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</w:pPr>
            <w:r>
              <w:object w:dxaOrig="9150" w:dyaOrig="6315">
                <v:shape id="_x0000_i1033" type="#_x0000_t75" style="width:120pt;height:82.5pt" o:ole="">
                  <v:imagedata r:id="rId19" o:title=""/>
                </v:shape>
                <o:OLEObject Type="Embed" ProgID="MSPhotoEd.3" ShapeID="_x0000_i1033" DrawAspect="Content" ObjectID="_1427207072" r:id="rId20"/>
              </w:objec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84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pict>
                <v:shape id="_x0000_i1034" type="#_x0000_t75" style="width:116.25pt;height:84pt">
                  <v:imagedata r:id="rId21" o:title=""/>
                </v:shape>
              </w:pict>
            </w:r>
          </w:p>
        </w:tc>
        <w:tc>
          <w:tcPr>
            <w:tcW w:w="284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pict>
                <v:shape id="_x0000_i1035" type="#_x0000_t75" style="width:111.75pt;height:96pt">
                  <v:imagedata r:id="rId22" o:title=""/>
                </v:shape>
              </w:pic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pict>
                <v:shape id="_x0000_i1036" type="#_x0000_t75" style="width:125.25pt;height:116.25pt">
                  <v:imagedata r:id="rId23" o:title=""/>
                </v:shape>
              </w:pict>
            </w:r>
          </w:p>
        </w:tc>
        <w:tc>
          <w:tcPr>
            <w:tcW w:w="284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pict>
                <v:shape id="_x0000_i1037" type="#_x0000_t75" style="width:131.25pt;height:113.25pt">
                  <v:imagedata r:id="rId24" o:title=""/>
                </v:shape>
              </w:pict>
            </w:r>
          </w:p>
        </w:tc>
        <w:tc>
          <w:tcPr>
            <w:tcW w:w="2843" w:type="dxa"/>
            <w:tcBorders>
              <w:top w:val="single" w:sz="6" w:space="0" w:color="auto"/>
              <w:left w:val="nil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</w:tbl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b/>
          <w:sz w:val="20"/>
        </w:rPr>
        <w:t>Рис. 2.4.</w:t>
      </w:r>
      <w:r>
        <w:rPr>
          <w:sz w:val="20"/>
        </w:rPr>
        <w:t xml:space="preserve"> Примеры уплотнительных прокладок, предназначенных для: 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sz w:val="20"/>
        </w:rPr>
        <w:t>герметизации остекления в оконных блоках из алюминия (</w:t>
      </w:r>
      <w:r>
        <w:rPr>
          <w:i/>
          <w:sz w:val="20"/>
        </w:rPr>
        <w:t>а</w:t>
      </w:r>
      <w:r>
        <w:rPr>
          <w:sz w:val="20"/>
        </w:rPr>
        <w:t>) и ПВХ (</w:t>
      </w:r>
      <w:r>
        <w:rPr>
          <w:i/>
          <w:sz w:val="20"/>
        </w:rPr>
        <w:t>б</w:t>
      </w:r>
      <w:r>
        <w:rPr>
          <w:sz w:val="20"/>
        </w:rPr>
        <w:t xml:space="preserve">) </w:t>
      </w:r>
    </w:p>
    <w:p w:rsidR="00000000" w:rsidRDefault="0021684A">
      <w:pPr>
        <w:spacing w:line="240" w:lineRule="auto"/>
        <w:ind w:firstLine="284"/>
        <w:jc w:val="center"/>
        <w:rPr>
          <w:i/>
          <w:sz w:val="20"/>
        </w:rPr>
      </w:pPr>
      <w:r>
        <w:rPr>
          <w:sz w:val="20"/>
        </w:rPr>
        <w:t>и для герметизации притворов створок из алюминия</w:t>
      </w:r>
      <w:r>
        <w:rPr>
          <w:sz w:val="20"/>
          <w:lang w:val="en-US"/>
        </w:rPr>
        <w:t xml:space="preserve"> </w:t>
      </w:r>
      <w:r>
        <w:rPr>
          <w:sz w:val="20"/>
          <w:lang w:val="en-US"/>
        </w:rPr>
        <w:t>(</w:t>
      </w:r>
      <w:r>
        <w:rPr>
          <w:i/>
          <w:sz w:val="20"/>
        </w:rPr>
        <w:t>в</w:t>
      </w:r>
      <w:r>
        <w:rPr>
          <w:sz w:val="20"/>
          <w:lang w:val="en-US"/>
        </w:rPr>
        <w:t xml:space="preserve">), </w:t>
      </w:r>
      <w:r>
        <w:rPr>
          <w:sz w:val="20"/>
        </w:rPr>
        <w:t>ПВХ (</w:t>
      </w:r>
      <w:r>
        <w:rPr>
          <w:i/>
          <w:sz w:val="20"/>
        </w:rPr>
        <w:t>г</w:t>
      </w:r>
      <w:r>
        <w:rPr>
          <w:sz w:val="20"/>
        </w:rPr>
        <w:t xml:space="preserve">) и дерева </w:t>
      </w:r>
      <w:r>
        <w:rPr>
          <w:i/>
          <w:sz w:val="20"/>
        </w:rPr>
        <w:t>(д)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Запорные приборы должны отвечать требованиям ГОСТ 538—88 и обеспечивать надежное закрывание створных элементов и легкое и плавное их открывание при усилии, прикладываемом к ручке, не превышающем 50 Н.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Ручки запорных приборов должны обеспечивать сопротивление прилагаемому к ним крутящему моменту не менее 250 кгс см.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Конструктивное решение запорных приборов должно исключать возможность открывания створных элементов и их демонтаж с наружной стороны.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2.1.13.</w:t>
      </w:r>
      <w:r>
        <w:rPr>
          <w:sz w:val="20"/>
        </w:rPr>
        <w:t xml:space="preserve"> Оконные блоки могут быть у</w:t>
      </w:r>
      <w:r>
        <w:rPr>
          <w:sz w:val="20"/>
        </w:rPr>
        <w:t>комплектованы различными видами жалюзи, ставнями, защитными сетками от насекомых (рис. 2.5), встроенными элементами вентиляционных систем (рис. 2.6).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0"/>
        <w:jc w:val="center"/>
        <w:rPr>
          <w:sz w:val="20"/>
        </w:rPr>
      </w:pPr>
      <w:r>
        <w:rPr>
          <w:sz w:val="20"/>
        </w:rPr>
        <w:object w:dxaOrig="18210" w:dyaOrig="17700">
          <v:shape id="_x0000_i1038" type="#_x0000_t75" style="width:211.5pt;height:204.75pt" o:ole="">
            <v:imagedata r:id="rId25" o:title=""/>
            <w10:bordertop type="single" width="6"/>
            <w10:borderleft type="single" width="6"/>
            <w10:borderbottom type="single" width="6"/>
            <w10:borderright type="single" width="6"/>
          </v:shape>
          <o:OLEObject Type="Embed" ProgID="MSPhotoEd.3" ShapeID="_x0000_i1038" DrawAspect="Content" ObjectID="_1427207073" r:id="rId26"/>
        </w:objec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b/>
          <w:sz w:val="20"/>
        </w:rPr>
        <w:t>Рис. 2.5.</w:t>
      </w:r>
      <w:r>
        <w:rPr>
          <w:sz w:val="20"/>
        </w:rPr>
        <w:t xml:space="preserve"> Оконный блок, снабженный кассетой со ставней из полых пластмассовых реек 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sz w:val="20"/>
        </w:rPr>
        <w:t>и кассетой с сеткой для защиты от насекомых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i/>
          <w:sz w:val="20"/>
        </w:rPr>
        <w:t>1 —</w:t>
      </w:r>
      <w:r>
        <w:rPr>
          <w:sz w:val="20"/>
        </w:rPr>
        <w:t xml:space="preserve"> оконный блок; </w:t>
      </w:r>
      <w:r>
        <w:rPr>
          <w:i/>
          <w:sz w:val="20"/>
        </w:rPr>
        <w:t>2</w:t>
      </w:r>
      <w:r>
        <w:rPr>
          <w:sz w:val="20"/>
        </w:rPr>
        <w:t xml:space="preserve"> — кассета со ставней; </w:t>
      </w:r>
      <w:r>
        <w:rPr>
          <w:i/>
          <w:sz w:val="20"/>
        </w:rPr>
        <w:t>3</w:t>
      </w:r>
      <w:r>
        <w:rPr>
          <w:sz w:val="20"/>
        </w:rPr>
        <w:t xml:space="preserve"> — кассета с сеткой</w:t>
      </w:r>
    </w:p>
    <w:p w:rsidR="00000000" w:rsidRDefault="0021684A">
      <w:pPr>
        <w:spacing w:line="240" w:lineRule="auto"/>
        <w:ind w:firstLine="0"/>
        <w:jc w:val="center"/>
        <w:rPr>
          <w:sz w:val="20"/>
        </w:rPr>
      </w:pPr>
      <w:r>
        <w:rPr>
          <w:sz w:val="20"/>
        </w:rPr>
        <w:object w:dxaOrig="13995" w:dyaOrig="9000">
          <v:shape id="_x0000_i1039" type="#_x0000_t75" style="width:403.5pt;height:260.25pt" o:ole="">
            <v:imagedata r:id="rId27" o:title=""/>
            <w10:bordertop type="single" width="6"/>
            <w10:borderleft type="single" width="6"/>
            <w10:borderbottom type="single" width="6"/>
            <w10:borderright type="single" width="6"/>
          </v:shape>
          <o:OLEObject Type="Embed" ProgID="MSPhotoEd.3" ShapeID="_x0000_i1039" DrawAspect="Content" ObjectID="_1427207074" r:id="rId28"/>
        </w:object>
      </w:r>
    </w:p>
    <w:p w:rsidR="00000000" w:rsidRDefault="0021684A">
      <w:pPr>
        <w:spacing w:line="240" w:lineRule="auto"/>
        <w:ind w:firstLine="0"/>
        <w:jc w:val="center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b/>
          <w:sz w:val="20"/>
        </w:rPr>
        <w:t>Рис. 2.6.</w:t>
      </w:r>
      <w:r>
        <w:rPr>
          <w:sz w:val="20"/>
        </w:rPr>
        <w:t xml:space="preserve"> Оконный блок, остекленный стеклопакетом, 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sz w:val="20"/>
        </w:rPr>
        <w:t>со встроенной регулируемой системой вентиляции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i/>
          <w:sz w:val="20"/>
        </w:rPr>
        <w:t>1 —</w:t>
      </w:r>
      <w:r>
        <w:rPr>
          <w:sz w:val="20"/>
        </w:rPr>
        <w:t xml:space="preserve"> коробка; </w:t>
      </w:r>
      <w:r>
        <w:rPr>
          <w:i/>
          <w:sz w:val="20"/>
        </w:rPr>
        <w:t>2 —</w:t>
      </w:r>
      <w:r>
        <w:rPr>
          <w:sz w:val="20"/>
        </w:rPr>
        <w:t xml:space="preserve"> </w:t>
      </w:r>
      <w:r>
        <w:rPr>
          <w:sz w:val="20"/>
        </w:rPr>
        <w:t xml:space="preserve">створка; </w:t>
      </w:r>
      <w:r>
        <w:rPr>
          <w:i/>
          <w:sz w:val="20"/>
        </w:rPr>
        <w:t>3</w:t>
      </w:r>
      <w:r>
        <w:rPr>
          <w:sz w:val="20"/>
        </w:rPr>
        <w:t xml:space="preserve"> — стеклопакет; 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i/>
          <w:sz w:val="20"/>
        </w:rPr>
        <w:t>4</w:t>
      </w:r>
      <w:r>
        <w:rPr>
          <w:sz w:val="20"/>
        </w:rPr>
        <w:t xml:space="preserve"> — задвижка для регулирования интенсивности вентиляции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b/>
          <w:sz w:val="20"/>
        </w:rPr>
      </w:pPr>
      <w:r>
        <w:rPr>
          <w:b/>
          <w:sz w:val="20"/>
        </w:rPr>
        <w:t>2.2. Оконные блоки из дерева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2.2.1.</w:t>
      </w:r>
      <w:r>
        <w:rPr>
          <w:sz w:val="20"/>
        </w:rPr>
        <w:t xml:space="preserve"> Для изготовления оконных блоков используют антисептированную древесину преимущественно хвойных (сосна, ель, лиственница), а также лиственных (дуб, бук, береза и др.) пород.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Влажность древесины оконных коробок не должна превышать (12 ± 3) %, а створных элементов — (9 ± 3) %.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2.2.2.</w:t>
      </w:r>
      <w:r>
        <w:rPr>
          <w:sz w:val="20"/>
        </w:rPr>
        <w:t xml:space="preserve"> Для изготовления оконных блоков применяют специально подобранную и обработанную антисептированными составами</w:t>
      </w:r>
      <w:r>
        <w:rPr>
          <w:sz w:val="20"/>
        </w:rPr>
        <w:t xml:space="preserve"> древесину, способную противостоять отрицательным влияниям климатических и эксплуатационных факторов. Поверхности оконных блоков из древесины покрывают защитными эмалями или лаками.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Примеры решения конструкций оконных блоков из древесины представлены на рис. 2.7.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b/>
          <w:sz w:val="20"/>
        </w:rPr>
        <w:t>2.3. Оконные блоки из алюминия</w:t>
      </w:r>
    </w:p>
    <w:p w:rsidR="00000000" w:rsidRDefault="0021684A">
      <w:pPr>
        <w:spacing w:line="240" w:lineRule="auto"/>
        <w:ind w:firstLine="284"/>
        <w:rPr>
          <w:b/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2.3.1.</w:t>
      </w:r>
      <w:r>
        <w:rPr>
          <w:sz w:val="20"/>
        </w:rPr>
        <w:t xml:space="preserve"> Для производства оконных блоков используют прессованные профили, имеющие, как правило, сложную форму поперечного сечения, позволяющую обеспечить удобство сборки конструкций, надежность закрепления и герметиза</w:t>
      </w:r>
      <w:r>
        <w:rPr>
          <w:sz w:val="20"/>
        </w:rPr>
        <w:t>цию остекления, необходимое уплотнение притворов.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2.3.2.</w:t>
      </w:r>
      <w:r>
        <w:rPr>
          <w:sz w:val="20"/>
        </w:rPr>
        <w:t xml:space="preserve"> Для изготовления оконных блоков могут быть использованы два вида алюминиевых профилей: цельноформованные (рис. 2.8) и комбинированные, состоящие из двух цельноформованных профилей, соединенных между собой терморазрывными вставками из нетеплопроводных материалов (рис. 2.9). Терморазрывные вставки изготавливают из полиамида, армированного стекловолокном, или другого подобного полимерного материала. Вставки устанавливаются и запрессовываются в специальны</w:t>
      </w:r>
      <w:r>
        <w:rPr>
          <w:sz w:val="20"/>
        </w:rPr>
        <w:t>х пазах алюминиевых профилей.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Терморазрывные вставки шириной от 15 до 40 мм обеспечивают возможность получения комбинированных профилей с различными теплотехническими характеристиками. Теплотехнические качества комбинированных профилей могут быть дополнительно повышены с помощью терморазрывных вставок сложного сечения, образующих воздушные полости, а также путем заполнения полости между терморазрывными вставками вспененным полимерным материалом (рис. 2.10).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2.3.3.</w:t>
      </w:r>
      <w:r>
        <w:rPr>
          <w:sz w:val="20"/>
        </w:rPr>
        <w:t xml:space="preserve"> Оконные блоки из алюминиевых профилей могут</w:t>
      </w:r>
      <w:r>
        <w:rPr>
          <w:sz w:val="20"/>
        </w:rPr>
        <w:t xml:space="preserve"> иметь любую форму и размеры. Для их изготовления используют алюминиевые профили, подвергнутые специальной электрохимической обработке — анодированию, с целью повышения их атмосферостойкости и эстетических качеств окон. Алюминиевые профили могут быть окрашены эмалями, изготовляемыми на основе акриловых или полиуретановых смол.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b/>
          <w:sz w:val="20"/>
        </w:rPr>
        <w:t>2.4. Оконные блоки из поливинилхлорида (ПВХ)</w:t>
      </w:r>
    </w:p>
    <w:p w:rsidR="00000000" w:rsidRDefault="0021684A">
      <w:pPr>
        <w:spacing w:line="240" w:lineRule="auto"/>
        <w:ind w:firstLine="284"/>
        <w:rPr>
          <w:b/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2.4.1.</w:t>
      </w:r>
      <w:r>
        <w:rPr>
          <w:sz w:val="20"/>
        </w:rPr>
        <w:t xml:space="preserve"> Для изготовления оконных блоков из ПВХ используют многокамерные профили (рис. 2.11), получаемые способом экструзии из гранулята. </w:t>
      </w:r>
      <w:r>
        <w:rPr>
          <w:sz w:val="20"/>
        </w:rPr>
        <w:t>Форма поперечного сечения ПВХ профилей, их размеры и количество воздушных камер определяются в основном теплотехническими и прочностными требованиями в зависимости от назначения и области применения оконных блоков. Наибольшее распространение получили оконные блоки из трехкамерных профилей (рис. 2.12).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2.4.2.</w:t>
      </w:r>
      <w:r>
        <w:rPr>
          <w:sz w:val="20"/>
        </w:rPr>
        <w:t xml:space="preserve"> С целью обеспечения необходимой несущей способности и жесткости ПВХ профили армируют стальными оцинкованными вкладышами, изготовляемыми из листовой стали толщиной 1,5—2 мм и располагаемыми в воздушной п</w:t>
      </w:r>
      <w:r>
        <w:rPr>
          <w:sz w:val="20"/>
        </w:rPr>
        <w:t>олости профилей. Вкладыши крепят к ПВХ профилям самонарезающими винтами.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2.4.3.</w:t>
      </w:r>
      <w:r>
        <w:rPr>
          <w:sz w:val="20"/>
        </w:rPr>
        <w:t xml:space="preserve"> Для изготовления оконных блоков, как правило, применяют ПВХ профили белого цвета. В отдельных случаях, по требованию заказчика, могут быть использованы профили, окрашенные в различные цвета, или профили, покрытые декоративной пленкой (ламинированные).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2.4.4.</w:t>
      </w:r>
      <w:r>
        <w:rPr>
          <w:sz w:val="20"/>
        </w:rPr>
        <w:t xml:space="preserve"> При изготовлении оконных блоков сложной геометрической формы (арочные, стрельчатые и др.) применяют гнутые ПВХ профили с радиусом кривизны не менее 350 мм.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2.4.5.</w:t>
      </w:r>
      <w:r>
        <w:rPr>
          <w:sz w:val="20"/>
        </w:rPr>
        <w:t xml:space="preserve"> Соединение</w:t>
      </w:r>
      <w:r>
        <w:rPr>
          <w:sz w:val="20"/>
        </w:rPr>
        <w:t xml:space="preserve"> деталей рамочных элементов оконных блоков из ПВХ профилей в углах производят способом контактной сварки. Импосты крепят к рамочным элементам с помощью стальных деталей на шурупах или на сварке.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2.4.6.</w:t>
      </w:r>
      <w:r>
        <w:rPr>
          <w:sz w:val="20"/>
        </w:rPr>
        <w:t xml:space="preserve"> Для отвода воды, случайно попавшей в полости ПВХ профилей, в горизонтально расположенных деталях рамочных элементов и импостах устраивают дренажные отверстия.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Фрагменты конструктивных решений оконных блоков из ПВХ профилей показаны на рис. 2.12, 2.13.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b/>
          <w:sz w:val="20"/>
        </w:rPr>
      </w:pPr>
      <w:r>
        <w:rPr>
          <w:b/>
          <w:sz w:val="20"/>
        </w:rPr>
        <w:t>2.5. Оконные блоки из стеклопластика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2.5.1.</w:t>
      </w:r>
      <w:r>
        <w:rPr>
          <w:sz w:val="20"/>
        </w:rPr>
        <w:t xml:space="preserve"> Оконные блок</w:t>
      </w:r>
      <w:r>
        <w:rPr>
          <w:sz w:val="20"/>
        </w:rPr>
        <w:t>и из стеклопластика выполняют из профилей, изготовляемых из композиционного высокопрочного термореактивного анизотропного материала. Основными компонентами стеклопластиковых профилей являются стеклянное волокно и синтетическая смола. Стеклопластиковые профили изготавливают способом пултрузии (формования профилей путем протягивания стеклянных волокон, пропитанных полиэфирной смолой, через нагретую фильеру).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Для изготовления стеклопластиковых профилей, как правило, используют стеклоровинг и полиэфирную смолу </w:t>
      </w:r>
      <w:r>
        <w:rPr>
          <w:sz w:val="20"/>
        </w:rPr>
        <w:t>в соотношении: стекловолокно — 62—80 %, связующее — 38—20 %.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2.5.2.</w:t>
      </w:r>
      <w:r>
        <w:rPr>
          <w:sz w:val="20"/>
        </w:rPr>
        <w:t xml:space="preserve"> Оконные блоки из стеклопластика могут быть выполнены с раздвижными и распашными створками (рис. 2.14).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b/>
          <w:sz w:val="20"/>
        </w:rPr>
      </w:pPr>
      <w:r>
        <w:rPr>
          <w:b/>
          <w:sz w:val="20"/>
        </w:rPr>
        <w:t>2.6. Оконные блоки из стали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2.6.1.</w:t>
      </w:r>
      <w:r>
        <w:rPr>
          <w:sz w:val="20"/>
        </w:rPr>
        <w:t xml:space="preserve"> Для изготовления оконных блоков используют гнутосварные профили, получаемые способом прокатки и последующей формовки в изделие стальной ленты толщиной 1,2 или 1,8 мм на специальном стане.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64"/>
        <w:gridCol w:w="426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pict>
                <v:shape id="_x0000_i1040" type="#_x0000_t75" style="width:182.25pt;height:122.25pt">
                  <v:imagedata r:id="rId29" o:title=""/>
                </v:shape>
              </w:pict>
            </w:r>
          </w:p>
        </w:tc>
        <w:tc>
          <w:tcPr>
            <w:tcW w:w="426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object w:dxaOrig="17805" w:dyaOrig="14700">
                <v:shape id="_x0000_i1041" type="#_x0000_t75" style="width:208.5pt;height:171pt" o:ole="">
                  <v:imagedata r:id="rId30" o:title=""/>
                </v:shape>
                <o:OLEObject Type="Embed" ProgID="MSPhotoEd.3" ShapeID="_x0000_i1041" DrawAspect="Content" ObjectID="_1427207075" r:id="rId31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object w:dxaOrig="17235" w:dyaOrig="12885">
                <v:shape id="_x0000_i1042" type="#_x0000_t75" style="width:207pt;height:154.5pt" o:ole="">
                  <v:imagedata r:id="rId32" o:title=""/>
                </v:shape>
                <o:OLEObject Type="Embed" ProgID="MSPhotoEd.3" ShapeID="_x0000_i1042" DrawAspect="Content" ObjectID="_1427207076" r:id="rId33"/>
              </w:object>
            </w:r>
          </w:p>
        </w:tc>
        <w:tc>
          <w:tcPr>
            <w:tcW w:w="4264" w:type="dxa"/>
            <w:tcBorders>
              <w:left w:val="nil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pict>
                <v:shape id="_x0000_i1043" type="#_x0000_t75" style="width:208.5pt;height:164.25pt">
                  <v:imagedata r:id="rId34" o:title="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pict>
                <v:shape id="_x0000_i1044" type="#_x0000_t75" style="width:208.5pt;height:163.5pt">
                  <v:imagedata r:id="rId35" o:title=""/>
                </v:shape>
              </w:pic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426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object w:dxaOrig="16725" w:dyaOrig="13095">
                <v:shape id="_x0000_i1045" type="#_x0000_t75" style="width:209.25pt;height:162pt" o:ole="">
                  <v:imagedata r:id="rId36" o:title=""/>
                </v:shape>
                <o:OLEObject Type="Embed" ProgID="MSPhotoEd.3" ShapeID="_x0000_i1045" DrawAspect="Content" ObjectID="_1427207077" r:id="rId37"/>
              </w:object>
            </w:r>
          </w:p>
        </w:tc>
      </w:tr>
    </w:tbl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b/>
          <w:sz w:val="20"/>
        </w:rPr>
        <w:t>Рис. 2.7.</w:t>
      </w:r>
      <w:r>
        <w:rPr>
          <w:sz w:val="20"/>
        </w:rPr>
        <w:t xml:space="preserve"> Схемы дере</w:t>
      </w:r>
      <w:r>
        <w:rPr>
          <w:sz w:val="20"/>
        </w:rPr>
        <w:t>вянных оконных блоков жилых и общественных зданий со створками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i/>
          <w:sz w:val="20"/>
        </w:rPr>
        <w:t>а</w:t>
      </w:r>
      <w:r>
        <w:rPr>
          <w:sz w:val="20"/>
        </w:rPr>
        <w:t xml:space="preserve"> — одинарными; </w:t>
      </w:r>
      <w:r>
        <w:rPr>
          <w:i/>
          <w:sz w:val="20"/>
        </w:rPr>
        <w:t>б</w:t>
      </w:r>
      <w:r>
        <w:rPr>
          <w:sz w:val="20"/>
        </w:rPr>
        <w:t xml:space="preserve"> — спаренными; </w:t>
      </w:r>
      <w:r>
        <w:rPr>
          <w:i/>
          <w:sz w:val="20"/>
        </w:rPr>
        <w:t>в, г</w:t>
      </w:r>
      <w:r>
        <w:rPr>
          <w:sz w:val="20"/>
        </w:rPr>
        <w:t xml:space="preserve"> — раздельными; </w:t>
      </w:r>
      <w:r>
        <w:rPr>
          <w:i/>
          <w:sz w:val="20"/>
        </w:rPr>
        <w:t>д</w:t>
      </w:r>
      <w:r>
        <w:rPr>
          <w:sz w:val="20"/>
        </w:rPr>
        <w:t xml:space="preserve"> — раздельно-спаренными; 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i/>
          <w:sz w:val="20"/>
        </w:rPr>
        <w:t>1 —</w:t>
      </w:r>
      <w:r>
        <w:rPr>
          <w:sz w:val="20"/>
        </w:rPr>
        <w:t xml:space="preserve"> стеклопакет; </w:t>
      </w:r>
      <w:r>
        <w:rPr>
          <w:i/>
          <w:sz w:val="20"/>
        </w:rPr>
        <w:t>2 —</w:t>
      </w:r>
      <w:r>
        <w:rPr>
          <w:sz w:val="20"/>
        </w:rPr>
        <w:t xml:space="preserve"> стекло; </w:t>
      </w:r>
      <w:r>
        <w:rPr>
          <w:i/>
          <w:sz w:val="20"/>
        </w:rPr>
        <w:t>3</w:t>
      </w:r>
      <w:r>
        <w:rPr>
          <w:sz w:val="20"/>
        </w:rPr>
        <w:t xml:space="preserve"> — коробка; </w:t>
      </w:r>
      <w:r>
        <w:rPr>
          <w:i/>
          <w:sz w:val="20"/>
        </w:rPr>
        <w:t>4 —</w:t>
      </w:r>
      <w:r>
        <w:rPr>
          <w:sz w:val="20"/>
        </w:rPr>
        <w:t xml:space="preserve"> импост; </w:t>
      </w:r>
      <w:r>
        <w:rPr>
          <w:i/>
          <w:sz w:val="20"/>
        </w:rPr>
        <w:t>5</w:t>
      </w:r>
      <w:r>
        <w:rPr>
          <w:sz w:val="20"/>
        </w:rPr>
        <w:t xml:space="preserve"> — створка; 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i/>
          <w:sz w:val="20"/>
        </w:rPr>
        <w:t>6</w:t>
      </w:r>
      <w:r>
        <w:rPr>
          <w:sz w:val="20"/>
        </w:rPr>
        <w:t xml:space="preserve"> — штапик; </w:t>
      </w:r>
      <w:r>
        <w:rPr>
          <w:i/>
          <w:sz w:val="20"/>
        </w:rPr>
        <w:t>7</w:t>
      </w:r>
      <w:r>
        <w:rPr>
          <w:sz w:val="20"/>
        </w:rPr>
        <w:t xml:space="preserve"> — уплотнитель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4"/>
        <w:gridCol w:w="426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64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pict>
                <v:shape id="_x0000_i1046" type="#_x0000_t75" style="width:205.5pt;height:156pt">
                  <v:imagedata r:id="rId38" o:title=""/>
                </v:shape>
              </w:pict>
            </w:r>
          </w:p>
        </w:tc>
        <w:tc>
          <w:tcPr>
            <w:tcW w:w="4264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pict>
                <v:shape id="_x0000_i1047" type="#_x0000_t75" style="width:204.75pt;height:161.25pt">
                  <v:imagedata r:id="rId39" o:title="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21684A">
            <w:pPr>
              <w:spacing w:line="240" w:lineRule="auto"/>
              <w:ind w:firstLine="284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Рис. 2.8.</w:t>
            </w:r>
            <w:r>
              <w:rPr>
                <w:sz w:val="20"/>
              </w:rPr>
              <w:t xml:space="preserve"> Оконные блоки с раздельными створками из цельноформованных алюминиевых профилей с двухслойным (</w:t>
            </w:r>
            <w:r>
              <w:rPr>
                <w:i/>
                <w:sz w:val="20"/>
              </w:rPr>
              <w:t>а</w:t>
            </w:r>
            <w:r>
              <w:rPr>
                <w:sz w:val="20"/>
              </w:rPr>
              <w:t xml:space="preserve">) </w:t>
            </w:r>
          </w:p>
          <w:p w:rsidR="00000000" w:rsidRDefault="0021684A">
            <w:pPr>
              <w:spacing w:line="240" w:lineRule="auto"/>
              <w:ind w:firstLine="284"/>
              <w:jc w:val="center"/>
              <w:rPr>
                <w:sz w:val="20"/>
              </w:rPr>
            </w:pPr>
            <w:r>
              <w:rPr>
                <w:sz w:val="20"/>
              </w:rPr>
              <w:t>и трехслойным (</w:t>
            </w:r>
            <w:r>
              <w:rPr>
                <w:i/>
                <w:sz w:val="20"/>
              </w:rPr>
              <w:t>б</w:t>
            </w:r>
            <w:r>
              <w:rPr>
                <w:sz w:val="20"/>
              </w:rPr>
              <w:t xml:space="preserve">) остеклением. </w:t>
            </w:r>
          </w:p>
          <w:p w:rsidR="00000000" w:rsidRDefault="0021684A">
            <w:pPr>
              <w:spacing w:line="240" w:lineRule="auto"/>
              <w:ind w:firstLine="284"/>
              <w:jc w:val="center"/>
              <w:rPr>
                <w:sz w:val="20"/>
              </w:rPr>
            </w:pPr>
            <w:r>
              <w:rPr>
                <w:sz w:val="20"/>
              </w:rPr>
              <w:t>Одинарный оконный блок из комбинированных профилей (</w:t>
            </w:r>
            <w:r>
              <w:rPr>
                <w:i/>
                <w:sz w:val="20"/>
              </w:rPr>
              <w:t>в</w:t>
            </w:r>
            <w:r>
              <w:rPr>
                <w:sz w:val="20"/>
              </w:rPr>
              <w:t>)</w:t>
            </w:r>
          </w:p>
          <w:p w:rsidR="00000000" w:rsidRDefault="0021684A">
            <w:pPr>
              <w:spacing w:line="240" w:lineRule="auto"/>
              <w:ind w:firstLine="284"/>
              <w:jc w:val="center"/>
              <w:rPr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1 —</w:t>
            </w:r>
            <w:r>
              <w:rPr>
                <w:sz w:val="20"/>
              </w:rPr>
              <w:t xml:space="preserve"> коробка; </w:t>
            </w:r>
            <w:r>
              <w:rPr>
                <w:i/>
                <w:sz w:val="20"/>
              </w:rPr>
              <w:t>2 —</w:t>
            </w:r>
            <w:r>
              <w:rPr>
                <w:sz w:val="20"/>
              </w:rPr>
              <w:t xml:space="preserve"> створка; </w:t>
            </w:r>
            <w:r>
              <w:rPr>
                <w:i/>
                <w:sz w:val="20"/>
              </w:rPr>
              <w:t>3</w:t>
            </w:r>
            <w:r>
              <w:rPr>
                <w:sz w:val="20"/>
              </w:rPr>
              <w:t xml:space="preserve"> — штапик; </w: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4</w:t>
            </w:r>
            <w:r>
              <w:rPr>
                <w:sz w:val="20"/>
              </w:rPr>
              <w:t xml:space="preserve"> — терморазрывная вста</w:t>
            </w:r>
            <w:r>
              <w:rPr>
                <w:sz w:val="20"/>
              </w:rPr>
              <w:t xml:space="preserve">вка; </w:t>
            </w:r>
            <w:r>
              <w:rPr>
                <w:i/>
                <w:sz w:val="20"/>
              </w:rPr>
              <w:t xml:space="preserve">5 </w:t>
            </w:r>
            <w:r>
              <w:rPr>
                <w:sz w:val="20"/>
              </w:rPr>
              <w:t xml:space="preserve">—стекло; </w: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 xml:space="preserve">6 — </w:t>
            </w:r>
            <w:r>
              <w:rPr>
                <w:sz w:val="20"/>
              </w:rPr>
              <w:t xml:space="preserve">стеклопакет; </w:t>
            </w:r>
            <w:r>
              <w:rPr>
                <w:i/>
                <w:sz w:val="20"/>
              </w:rPr>
              <w:t xml:space="preserve">7 </w:t>
            </w:r>
            <w:r>
              <w:rPr>
                <w:sz w:val="20"/>
              </w:rPr>
              <w:t xml:space="preserve">— уплотнитель стеклопакета (стекла); </w: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 xml:space="preserve">8 — </w:t>
            </w:r>
            <w:r>
              <w:rPr>
                <w:sz w:val="20"/>
              </w:rPr>
              <w:t>уплотнитель притвора</w: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4264" w:type="dxa"/>
            <w:tcBorders>
              <w:top w:val="nil"/>
              <w:left w:val="nil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center"/>
            </w:pPr>
            <w:r>
              <w:pict>
                <v:shape id="_x0000_i1048" type="#_x0000_t75" style="width:209.25pt;height:171.75pt">
                  <v:imagedata r:id="rId40" o:title=""/>
                </v:shape>
              </w:pic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</w:tbl>
    <w:p w:rsidR="00000000" w:rsidRDefault="0021684A">
      <w:pPr>
        <w:spacing w:line="240" w:lineRule="auto"/>
        <w:ind w:firstLine="284"/>
        <w:rPr>
          <w:sz w:val="20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4"/>
        <w:gridCol w:w="426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pict>
                <v:shape id="_x0000_i1049" type="#_x0000_t75" style="width:204.75pt;height:2in">
                  <v:imagedata r:id="rId41" o:title=""/>
                </v:shape>
              </w:pict>
            </w:r>
          </w:p>
        </w:tc>
        <w:tc>
          <w:tcPr>
            <w:tcW w:w="4264" w:type="dxa"/>
            <w:tcBorders>
              <w:left w:val="nil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pict>
                <v:shape id="_x0000_i1050" type="#_x0000_t75" style="width:207pt;height:139.5pt">
                  <v:imagedata r:id="rId42" o:title=""/>
                </v:shape>
              </w:pict>
            </w:r>
          </w:p>
        </w:tc>
      </w:tr>
    </w:tbl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b/>
          <w:sz w:val="20"/>
        </w:rPr>
        <w:t>Рис. 2.9.</w:t>
      </w:r>
      <w:r>
        <w:rPr>
          <w:sz w:val="20"/>
        </w:rPr>
        <w:t xml:space="preserve"> Оконные блоки из комбинированных алюминиевых профилей 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sz w:val="20"/>
        </w:rPr>
        <w:t>с терморазрывными вставками.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i/>
          <w:sz w:val="20"/>
        </w:rPr>
        <w:t>1 —</w:t>
      </w:r>
      <w:r>
        <w:rPr>
          <w:sz w:val="20"/>
        </w:rPr>
        <w:t xml:space="preserve"> коробка; </w:t>
      </w:r>
      <w:r>
        <w:rPr>
          <w:i/>
          <w:sz w:val="20"/>
        </w:rPr>
        <w:t>2 —</w:t>
      </w:r>
      <w:r>
        <w:rPr>
          <w:sz w:val="20"/>
        </w:rPr>
        <w:t xml:space="preserve"> створка; </w:t>
      </w:r>
      <w:r>
        <w:rPr>
          <w:i/>
          <w:sz w:val="20"/>
        </w:rPr>
        <w:t>3</w:t>
      </w:r>
      <w:r>
        <w:rPr>
          <w:sz w:val="20"/>
        </w:rPr>
        <w:t xml:space="preserve"> — терморазрывная вставка; </w:t>
      </w:r>
      <w:r>
        <w:rPr>
          <w:i/>
          <w:sz w:val="20"/>
        </w:rPr>
        <w:t>4</w:t>
      </w:r>
      <w:r>
        <w:rPr>
          <w:sz w:val="20"/>
        </w:rPr>
        <w:t xml:space="preserve"> — стеклопакет; 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i/>
          <w:sz w:val="20"/>
        </w:rPr>
        <w:t>5</w:t>
      </w:r>
      <w:r>
        <w:rPr>
          <w:sz w:val="20"/>
        </w:rPr>
        <w:t xml:space="preserve"> — уплотнитель притвора; </w:t>
      </w:r>
      <w:r>
        <w:rPr>
          <w:i/>
          <w:sz w:val="20"/>
        </w:rPr>
        <w:t>6 —</w:t>
      </w:r>
      <w:r>
        <w:rPr>
          <w:sz w:val="20"/>
        </w:rPr>
        <w:t xml:space="preserve"> уплотнитель стеклопакета; </w:t>
      </w:r>
      <w:r>
        <w:rPr>
          <w:i/>
          <w:sz w:val="20"/>
        </w:rPr>
        <w:t>7</w:t>
      </w:r>
      <w:r>
        <w:rPr>
          <w:sz w:val="20"/>
        </w:rPr>
        <w:t xml:space="preserve"> — штапик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64"/>
        <w:gridCol w:w="426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object w:dxaOrig="17295" w:dyaOrig="7500">
                <v:shape id="_x0000_i1051" type="#_x0000_t75" style="width:414.75pt;height:180pt" o:ole="">
                  <v:imagedata r:id="rId43" o:title=""/>
                </v:shape>
                <o:OLEObject Type="Embed" ProgID="MSPhotoEd.3" ShapeID="_x0000_i1051" DrawAspect="Content" ObjectID="_1427207078" r:id="rId44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pict>
                <v:shape id="_x0000_i1052" type="#_x0000_t75" style="width:192.75pt;height:180.75pt">
                  <v:imagedata r:id="rId45" o:title=""/>
                </v:shape>
              </w:pict>
            </w:r>
          </w:p>
        </w:tc>
        <w:tc>
          <w:tcPr>
            <w:tcW w:w="4264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pict>
                <v:shape id="_x0000_i1053" type="#_x0000_t75" style="width:195pt;height:186pt">
                  <v:imagedata r:id="rId46" o:title=""/>
                </v:shape>
              </w:pict>
            </w:r>
          </w:p>
        </w:tc>
      </w:tr>
    </w:tbl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b/>
          <w:sz w:val="20"/>
        </w:rPr>
        <w:t>Рис. 2.10.</w:t>
      </w:r>
      <w:r>
        <w:rPr>
          <w:sz w:val="20"/>
        </w:rPr>
        <w:t xml:space="preserve"> Оконные блоки из алюминиевых комбинированных профилей 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sz w:val="20"/>
        </w:rPr>
        <w:t xml:space="preserve">с повышенными теплотехническими характеристиками: 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sz w:val="20"/>
        </w:rPr>
        <w:t>с термо</w:t>
      </w:r>
      <w:r>
        <w:rPr>
          <w:sz w:val="20"/>
        </w:rPr>
        <w:t xml:space="preserve">разрывными вставками сложного сечения, образующими дополнительные 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sz w:val="20"/>
        </w:rPr>
        <w:t>воздушные полости (</w:t>
      </w:r>
      <w:r>
        <w:rPr>
          <w:i/>
          <w:sz w:val="20"/>
        </w:rPr>
        <w:t>а</w:t>
      </w:r>
      <w:r>
        <w:rPr>
          <w:sz w:val="20"/>
        </w:rPr>
        <w:t>); с заполнением воздушной полости между терморазрывными вставками вспененным полимерным материалом (</w:t>
      </w:r>
      <w:r>
        <w:rPr>
          <w:i/>
          <w:sz w:val="20"/>
        </w:rPr>
        <w:t>б</w:t>
      </w:r>
      <w:r>
        <w:rPr>
          <w:sz w:val="20"/>
        </w:rPr>
        <w:t xml:space="preserve">); с терморазрывными 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sz w:val="20"/>
        </w:rPr>
        <w:t>вставками сложного поперечного сечения в створке и заполнением полости между терморазрывными вставками вспененным полимерным материалом в коробке (</w:t>
      </w:r>
      <w:r>
        <w:rPr>
          <w:i/>
          <w:sz w:val="20"/>
        </w:rPr>
        <w:t>в</w:t>
      </w:r>
      <w:r>
        <w:rPr>
          <w:sz w:val="20"/>
        </w:rPr>
        <w:t>)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i/>
          <w:sz w:val="20"/>
        </w:rPr>
        <w:t>1 —</w:t>
      </w:r>
      <w:r>
        <w:rPr>
          <w:sz w:val="20"/>
        </w:rPr>
        <w:t xml:space="preserve"> коробка; </w:t>
      </w:r>
      <w:r>
        <w:rPr>
          <w:i/>
          <w:sz w:val="20"/>
        </w:rPr>
        <w:t>2 —</w:t>
      </w:r>
      <w:r>
        <w:rPr>
          <w:sz w:val="20"/>
        </w:rPr>
        <w:t xml:space="preserve"> створка; </w:t>
      </w:r>
      <w:r>
        <w:rPr>
          <w:i/>
          <w:sz w:val="20"/>
        </w:rPr>
        <w:t>3</w:t>
      </w:r>
      <w:r>
        <w:rPr>
          <w:sz w:val="20"/>
        </w:rPr>
        <w:t xml:space="preserve"> — штапик; </w:t>
      </w:r>
      <w:r>
        <w:rPr>
          <w:i/>
          <w:sz w:val="20"/>
        </w:rPr>
        <w:t xml:space="preserve">4 </w:t>
      </w:r>
      <w:r>
        <w:rPr>
          <w:sz w:val="20"/>
        </w:rPr>
        <w:t xml:space="preserve">— стеклопакет; </w:t>
      </w:r>
      <w:r>
        <w:rPr>
          <w:i/>
          <w:sz w:val="20"/>
        </w:rPr>
        <w:t>5</w:t>
      </w:r>
      <w:r>
        <w:rPr>
          <w:sz w:val="20"/>
        </w:rPr>
        <w:t xml:space="preserve"> — терморазрывная вставка; 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i/>
          <w:sz w:val="20"/>
        </w:rPr>
        <w:t>6</w:t>
      </w:r>
      <w:r>
        <w:rPr>
          <w:sz w:val="20"/>
        </w:rPr>
        <w:t xml:space="preserve"> — вспененный утеплитель; </w:t>
      </w:r>
      <w:r>
        <w:rPr>
          <w:i/>
          <w:sz w:val="20"/>
        </w:rPr>
        <w:t xml:space="preserve">7 </w:t>
      </w:r>
      <w:r>
        <w:rPr>
          <w:sz w:val="20"/>
        </w:rPr>
        <w:t xml:space="preserve">— уплотнитель притвора; </w:t>
      </w:r>
      <w:r>
        <w:rPr>
          <w:i/>
          <w:sz w:val="20"/>
        </w:rPr>
        <w:t>8—</w:t>
      </w:r>
      <w:r>
        <w:rPr>
          <w:sz w:val="20"/>
        </w:rPr>
        <w:t>уплотнитель</w:t>
      </w:r>
      <w:r>
        <w:rPr>
          <w:sz w:val="20"/>
        </w:rPr>
        <w:t xml:space="preserve"> стеклопакета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8"/>
        <w:gridCol w:w="36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object w:dxaOrig="10552" w:dyaOrig="5850">
                <v:shape id="_x0000_i1054" type="#_x0000_t75" style="width:239.25pt;height:132.75pt" o:ole="">
                  <v:imagedata r:id="rId47" o:title=""/>
                </v:shape>
                <o:OLEObject Type="Embed" ProgID="MSPhotoEd.3" ShapeID="_x0000_i1054" DrawAspect="Content" ObjectID="_1427207079" r:id="rId48"/>
              </w:object>
            </w:r>
          </w:p>
        </w:tc>
        <w:tc>
          <w:tcPr>
            <w:tcW w:w="360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pict>
                <v:shape id="_x0000_i1055" type="#_x0000_t75" style="width:136.5pt;height:132pt">
                  <v:imagedata r:id="rId49" o:title="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2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Рис. 2.11.</w:t>
            </w:r>
            <w:r>
              <w:rPr>
                <w:sz w:val="20"/>
              </w:rPr>
              <w:t xml:space="preserve"> Оконный блок с одинарной створкой и коробкой из трехкамерных ПВХ профилей (</w:t>
            </w:r>
            <w:r>
              <w:rPr>
                <w:i/>
                <w:sz w:val="20"/>
              </w:rPr>
              <w:t>а</w:t>
            </w:r>
            <w:r>
              <w:rPr>
                <w:sz w:val="20"/>
              </w:rPr>
              <w:t>);</w: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 одинарной створкой и коробкой </w: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из четырехкамерных ПВХ профилей (</w:t>
            </w:r>
            <w:r>
              <w:rPr>
                <w:i/>
                <w:sz w:val="20"/>
              </w:rPr>
              <w:t>б</w:t>
            </w:r>
            <w:r>
              <w:rPr>
                <w:sz w:val="20"/>
              </w:rPr>
              <w:t xml:space="preserve">); </w: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 одинарной створкой из четырехкамерных и уширенной коробкой из пятикамерных ПВХ </w: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профилей (</w:t>
            </w:r>
            <w:r>
              <w:rPr>
                <w:i/>
                <w:sz w:val="20"/>
              </w:rPr>
              <w:t>в</w:t>
            </w:r>
            <w:r>
              <w:rPr>
                <w:sz w:val="20"/>
              </w:rPr>
              <w:t xml:space="preserve">); с раздельными створками из трехкамерных и составной коробкой </w: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из ПВХ профилей (</w:t>
            </w:r>
            <w:r>
              <w:rPr>
                <w:i/>
                <w:sz w:val="20"/>
              </w:rPr>
              <w:t>г</w:t>
            </w:r>
            <w:r>
              <w:rPr>
                <w:sz w:val="20"/>
              </w:rPr>
              <w:t>)</w: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1 —</w:t>
            </w:r>
            <w:r>
              <w:rPr>
                <w:sz w:val="20"/>
              </w:rPr>
              <w:t xml:space="preserve"> коробка; </w:t>
            </w:r>
            <w:r>
              <w:rPr>
                <w:i/>
                <w:sz w:val="20"/>
              </w:rPr>
              <w:t>2 —</w:t>
            </w:r>
            <w:r>
              <w:rPr>
                <w:sz w:val="20"/>
              </w:rPr>
              <w:t xml:space="preserve"> створка; </w:t>
            </w:r>
            <w:r>
              <w:rPr>
                <w:i/>
                <w:sz w:val="20"/>
              </w:rPr>
              <w:t>3</w:t>
            </w:r>
            <w:r>
              <w:rPr>
                <w:sz w:val="20"/>
              </w:rPr>
              <w:t xml:space="preserve"> — стеклопакет; </w: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4</w:t>
            </w:r>
            <w:r>
              <w:rPr>
                <w:sz w:val="20"/>
              </w:rPr>
              <w:t xml:space="preserve"> — штапик.</w: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3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object w:dxaOrig="12495" w:dyaOrig="14505">
                <v:shape id="_x0000_i1056" type="#_x0000_t75" style="width:155.25pt;height:179.25pt" o:ole="">
                  <v:imagedata r:id="rId50" o:title=""/>
                </v:shape>
                <o:OLEObject Type="Embed" ProgID="MSPhotoEd.3" ShapeID="_x0000_i1056" DrawAspect="Content" ObjectID="_1427207080" r:id="rId51"/>
              </w:object>
            </w:r>
          </w:p>
        </w:tc>
      </w:tr>
    </w:tbl>
    <w:p w:rsidR="00000000" w:rsidRDefault="0021684A">
      <w:pPr>
        <w:spacing w:line="240" w:lineRule="auto"/>
        <w:ind w:firstLine="284"/>
        <w:rPr>
          <w:sz w:val="20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2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529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object w:dxaOrig="17497" w:dyaOrig="8550">
                <v:shape id="_x0000_i1057" type="#_x0000_t75" style="width:376.5pt;height:184.5pt" o:ole="">
                  <v:imagedata r:id="rId52" o:title=""/>
                </v:shape>
                <o:OLEObject Type="Embed" ProgID="MSPhotoEd.3" ShapeID="_x0000_i1057" DrawAspect="Content" ObjectID="_1427207081" r:id="rId53"/>
              </w:objec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</w:tbl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b/>
          <w:sz w:val="20"/>
        </w:rPr>
        <w:t>Рис. 2.12.</w:t>
      </w:r>
      <w:r>
        <w:rPr>
          <w:sz w:val="20"/>
        </w:rPr>
        <w:t xml:space="preserve"> При</w:t>
      </w:r>
      <w:r>
        <w:rPr>
          <w:sz w:val="20"/>
        </w:rPr>
        <w:t>меры узлов примыкания створки к коробке оконного блока из ПВХ профилей различного конструктивного решения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i/>
          <w:sz w:val="20"/>
        </w:rPr>
        <w:t>1—</w:t>
      </w:r>
      <w:r>
        <w:rPr>
          <w:sz w:val="20"/>
        </w:rPr>
        <w:t xml:space="preserve"> коробка; </w:t>
      </w:r>
      <w:r>
        <w:rPr>
          <w:i/>
          <w:sz w:val="20"/>
        </w:rPr>
        <w:t>2—</w:t>
      </w:r>
      <w:r>
        <w:rPr>
          <w:sz w:val="20"/>
        </w:rPr>
        <w:t xml:space="preserve">створка; </w:t>
      </w:r>
      <w:r>
        <w:rPr>
          <w:i/>
          <w:sz w:val="20"/>
        </w:rPr>
        <w:t>3—</w:t>
      </w:r>
      <w:r>
        <w:rPr>
          <w:sz w:val="20"/>
        </w:rPr>
        <w:t xml:space="preserve"> штапик; </w:t>
      </w:r>
      <w:r>
        <w:rPr>
          <w:i/>
          <w:sz w:val="20"/>
        </w:rPr>
        <w:t xml:space="preserve">4 </w:t>
      </w:r>
      <w:r>
        <w:rPr>
          <w:sz w:val="20"/>
        </w:rPr>
        <w:t xml:space="preserve">— стальной усиливающий вкладыш; 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i/>
          <w:sz w:val="20"/>
        </w:rPr>
        <w:t>5</w:t>
      </w:r>
      <w:r>
        <w:rPr>
          <w:sz w:val="20"/>
        </w:rPr>
        <w:t xml:space="preserve"> — уплотнитель; </w:t>
      </w:r>
      <w:r>
        <w:rPr>
          <w:i/>
          <w:sz w:val="20"/>
        </w:rPr>
        <w:t xml:space="preserve">6 </w:t>
      </w:r>
      <w:r>
        <w:rPr>
          <w:sz w:val="20"/>
        </w:rPr>
        <w:t xml:space="preserve">— паз для фурнитуры; 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i/>
          <w:sz w:val="20"/>
        </w:rPr>
        <w:t xml:space="preserve">7 </w:t>
      </w:r>
      <w:r>
        <w:rPr>
          <w:sz w:val="20"/>
        </w:rPr>
        <w:t xml:space="preserve">— пазы для соединительных элементов; </w:t>
      </w:r>
      <w:r>
        <w:rPr>
          <w:i/>
          <w:sz w:val="20"/>
        </w:rPr>
        <w:t>8</w:t>
      </w:r>
      <w:r>
        <w:rPr>
          <w:sz w:val="20"/>
        </w:rPr>
        <w:t xml:space="preserve"> — опорная подкладка; 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i/>
          <w:sz w:val="20"/>
        </w:rPr>
        <w:t>9</w:t>
      </w:r>
      <w:r>
        <w:rPr>
          <w:sz w:val="20"/>
        </w:rPr>
        <w:t xml:space="preserve"> — стеклопакет; </w:t>
      </w:r>
      <w:r>
        <w:rPr>
          <w:i/>
          <w:sz w:val="20"/>
        </w:rPr>
        <w:t>10 —</w:t>
      </w:r>
      <w:r>
        <w:rPr>
          <w:sz w:val="20"/>
        </w:rPr>
        <w:t xml:space="preserve"> дренажные отверстия.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52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5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object w:dxaOrig="13747" w:dyaOrig="6150">
                <v:shape id="_x0000_i1058" type="#_x0000_t75" style="width:365.25pt;height:159.75pt" o:ole="">
                  <v:imagedata r:id="rId54" o:title=""/>
                </v:shape>
                <o:OLEObject Type="Embed" ProgID="MSPhotoEd.3" ShapeID="_x0000_i1058" DrawAspect="Content" ObjectID="_1427207082" r:id="rId55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object w:dxaOrig="12300" w:dyaOrig="6097">
                <v:shape id="_x0000_i1059" type="#_x0000_t75" style="width:332.25pt;height:164.25pt" o:ole="">
                  <v:imagedata r:id="rId56" o:title=""/>
                </v:shape>
                <o:OLEObject Type="Embed" ProgID="MSPhotoEd.3" ShapeID="_x0000_i1059" DrawAspect="Content" ObjectID="_1427207083" r:id="rId57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object w:dxaOrig="9997" w:dyaOrig="5595">
                <v:shape id="_x0000_i1060" type="#_x0000_t75" style="width:325.5pt;height:182.25pt" o:ole="">
                  <v:imagedata r:id="rId58" o:title=""/>
                </v:shape>
                <o:OLEObject Type="Embed" ProgID="MSPhotoEd.3" ShapeID="_x0000_i1060" DrawAspect="Content" ObjectID="_1427207084" r:id="rId59"/>
              </w:object>
            </w:r>
          </w:p>
        </w:tc>
      </w:tr>
    </w:tbl>
    <w:p w:rsidR="00000000" w:rsidRDefault="0021684A">
      <w:pPr>
        <w:spacing w:line="240" w:lineRule="auto"/>
        <w:ind w:firstLine="284"/>
        <w:jc w:val="center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b/>
          <w:sz w:val="20"/>
        </w:rPr>
        <w:t>Рис. 2.13.</w:t>
      </w:r>
      <w:r>
        <w:rPr>
          <w:sz w:val="20"/>
        </w:rPr>
        <w:t xml:space="preserve"> Фрагменты оконных блоков из ПВХ профилей с распашными створками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i/>
          <w:sz w:val="20"/>
        </w:rPr>
        <w:t>а</w:t>
      </w:r>
      <w:r>
        <w:rPr>
          <w:sz w:val="20"/>
        </w:rPr>
        <w:t xml:space="preserve"> — примыкание створок к импосту;</w:t>
      </w:r>
      <w:r>
        <w:rPr>
          <w:sz w:val="20"/>
        </w:rPr>
        <w:t xml:space="preserve"> </w:t>
      </w:r>
      <w:r>
        <w:rPr>
          <w:i/>
          <w:sz w:val="20"/>
        </w:rPr>
        <w:t>б</w:t>
      </w:r>
      <w:r>
        <w:rPr>
          <w:sz w:val="20"/>
        </w:rPr>
        <w:t xml:space="preserve"> — стык створок с помощью дополнительного соединительного элемента (штульпа); </w:t>
      </w:r>
      <w:r>
        <w:rPr>
          <w:i/>
          <w:sz w:val="20"/>
        </w:rPr>
        <w:t>в</w:t>
      </w:r>
      <w:r>
        <w:rPr>
          <w:sz w:val="20"/>
        </w:rPr>
        <w:t xml:space="preserve"> — стык коробки со створкой 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sz w:val="20"/>
        </w:rPr>
        <w:t xml:space="preserve">(наружные грани элементов расположены в одной плоскости); 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i/>
          <w:sz w:val="20"/>
        </w:rPr>
        <w:t xml:space="preserve">1 — </w:t>
      </w:r>
      <w:r>
        <w:rPr>
          <w:sz w:val="20"/>
        </w:rPr>
        <w:t xml:space="preserve">коробка; </w:t>
      </w:r>
      <w:r>
        <w:rPr>
          <w:i/>
          <w:sz w:val="20"/>
        </w:rPr>
        <w:t>2 —</w:t>
      </w:r>
      <w:r>
        <w:rPr>
          <w:sz w:val="20"/>
        </w:rPr>
        <w:t xml:space="preserve"> створка; </w:t>
      </w:r>
      <w:r>
        <w:rPr>
          <w:i/>
          <w:sz w:val="20"/>
        </w:rPr>
        <w:t>3</w:t>
      </w:r>
      <w:r>
        <w:rPr>
          <w:sz w:val="20"/>
        </w:rPr>
        <w:t xml:space="preserve"> — штульп; </w:t>
      </w:r>
      <w:r>
        <w:rPr>
          <w:i/>
          <w:sz w:val="20"/>
        </w:rPr>
        <w:t>4 —</w:t>
      </w:r>
      <w:r>
        <w:rPr>
          <w:sz w:val="20"/>
        </w:rPr>
        <w:t xml:space="preserve"> штапик; </w:t>
      </w:r>
      <w:r>
        <w:rPr>
          <w:i/>
          <w:sz w:val="20"/>
        </w:rPr>
        <w:t>5</w:t>
      </w:r>
      <w:r>
        <w:rPr>
          <w:sz w:val="20"/>
        </w:rPr>
        <w:t xml:space="preserve"> — импост; 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i/>
          <w:sz w:val="20"/>
        </w:rPr>
        <w:t>6 —</w:t>
      </w:r>
      <w:r>
        <w:rPr>
          <w:sz w:val="20"/>
        </w:rPr>
        <w:t xml:space="preserve"> стеклопакет; </w:t>
      </w:r>
      <w:r>
        <w:rPr>
          <w:i/>
          <w:sz w:val="20"/>
        </w:rPr>
        <w:t>7</w:t>
      </w:r>
      <w:r>
        <w:rPr>
          <w:sz w:val="20"/>
        </w:rPr>
        <w:t xml:space="preserve"> — уплотнитель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52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5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object w:dxaOrig="17002" w:dyaOrig="4852">
                <v:shape id="_x0000_i1061" type="#_x0000_t75" style="width:377.25pt;height:107.25pt" o:ole="">
                  <v:imagedata r:id="rId60" o:title=""/>
                </v:shape>
                <o:OLEObject Type="Embed" ProgID="MSPhotoEd.3" ShapeID="_x0000_i1061" DrawAspect="Content" ObjectID="_1427207085" r:id="rId61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object w:dxaOrig="16853" w:dyaOrig="5595">
                <v:shape id="_x0000_i1062" type="#_x0000_t75" style="width:345.75pt;height:114.75pt" o:ole="">
                  <v:imagedata r:id="rId62" o:title=""/>
                </v:shape>
                <o:OLEObject Type="Embed" ProgID="MSPhotoEd.3" ShapeID="_x0000_i1062" DrawAspect="Content" ObjectID="_1427207086" r:id="rId63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pict>
                <v:shape id="_x0000_i1063" type="#_x0000_t75" style="width:403.5pt;height:214.5pt">
                  <v:imagedata r:id="rId64" o:title=""/>
                </v:shape>
              </w:pict>
            </w:r>
          </w:p>
        </w:tc>
      </w:tr>
    </w:tbl>
    <w:p w:rsidR="00000000" w:rsidRDefault="0021684A">
      <w:pPr>
        <w:spacing w:line="240" w:lineRule="auto"/>
        <w:ind w:firstLine="284"/>
        <w:jc w:val="center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b/>
          <w:sz w:val="20"/>
        </w:rPr>
        <w:t>Рис. 2.14.</w:t>
      </w:r>
      <w:r>
        <w:rPr>
          <w:sz w:val="20"/>
        </w:rPr>
        <w:t xml:space="preserve"> Оконный блок из стеклопластиковых профилей с распашными (А) 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sz w:val="20"/>
        </w:rPr>
        <w:t>и раздвижными (Б) створками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i/>
          <w:sz w:val="20"/>
        </w:rPr>
        <w:t>1 —</w:t>
      </w:r>
      <w:r>
        <w:rPr>
          <w:sz w:val="20"/>
        </w:rPr>
        <w:t xml:space="preserve"> коробка; </w:t>
      </w:r>
      <w:r>
        <w:rPr>
          <w:i/>
          <w:sz w:val="20"/>
        </w:rPr>
        <w:t>2 —</w:t>
      </w:r>
      <w:r>
        <w:rPr>
          <w:sz w:val="20"/>
        </w:rPr>
        <w:t xml:space="preserve"> створка; </w:t>
      </w:r>
      <w:r>
        <w:rPr>
          <w:i/>
          <w:sz w:val="20"/>
        </w:rPr>
        <w:t>3</w:t>
      </w:r>
      <w:r>
        <w:rPr>
          <w:sz w:val="20"/>
        </w:rPr>
        <w:t xml:space="preserve"> — штапик; </w:t>
      </w:r>
      <w:r>
        <w:rPr>
          <w:i/>
          <w:sz w:val="20"/>
        </w:rPr>
        <w:t>4</w:t>
      </w:r>
      <w:r>
        <w:rPr>
          <w:sz w:val="20"/>
        </w:rPr>
        <w:t xml:space="preserve"> — импост; </w:t>
      </w:r>
      <w:r>
        <w:rPr>
          <w:i/>
          <w:sz w:val="20"/>
        </w:rPr>
        <w:t>5</w:t>
      </w:r>
      <w:r>
        <w:rPr>
          <w:sz w:val="20"/>
        </w:rPr>
        <w:t xml:space="preserve"> — стеклопакет; 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i/>
          <w:sz w:val="20"/>
        </w:rPr>
        <w:t>6</w:t>
      </w:r>
      <w:r>
        <w:rPr>
          <w:sz w:val="20"/>
        </w:rPr>
        <w:t xml:space="preserve"> — стекло; </w:t>
      </w:r>
      <w:r>
        <w:rPr>
          <w:i/>
          <w:sz w:val="20"/>
        </w:rPr>
        <w:t>7</w:t>
      </w:r>
      <w:r>
        <w:rPr>
          <w:sz w:val="20"/>
        </w:rPr>
        <w:t xml:space="preserve"> — уплот</w:t>
      </w:r>
      <w:r>
        <w:rPr>
          <w:sz w:val="20"/>
        </w:rPr>
        <w:t xml:space="preserve">нитель притвора; </w:t>
      </w:r>
      <w:r>
        <w:rPr>
          <w:i/>
          <w:sz w:val="20"/>
        </w:rPr>
        <w:t>8</w:t>
      </w:r>
      <w:r>
        <w:rPr>
          <w:sz w:val="20"/>
        </w:rPr>
        <w:t xml:space="preserve"> — уплотнительная щетка; </w:t>
      </w:r>
      <w:r>
        <w:rPr>
          <w:i/>
          <w:sz w:val="20"/>
        </w:rPr>
        <w:t>9 —</w:t>
      </w:r>
      <w:r>
        <w:rPr>
          <w:sz w:val="20"/>
        </w:rPr>
        <w:t xml:space="preserve"> ролик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2.6.2</w:t>
      </w:r>
      <w:r>
        <w:rPr>
          <w:sz w:val="20"/>
        </w:rPr>
        <w:t xml:space="preserve"> Стальные элементы оконных блоков соединяют между собой на сварке. Крепления петель, запорных устройств и других деталей к рамочным элементам производят оцинкованными болтами и винтами.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2.6.3.</w:t>
      </w:r>
      <w:r>
        <w:rPr>
          <w:sz w:val="20"/>
        </w:rPr>
        <w:t xml:space="preserve"> Крепление стекол или стеклопакетов в оконных стальных блоках выполняют с помощью специальных резиновых профилей или металлических съемных штапиков (рис. 2.15).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b/>
          <w:sz w:val="20"/>
        </w:rPr>
      </w:pPr>
      <w:r>
        <w:rPr>
          <w:b/>
          <w:sz w:val="20"/>
        </w:rPr>
        <w:t>2.7. Комбинированные оконные блоки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2.7.1.</w:t>
      </w:r>
      <w:r>
        <w:rPr>
          <w:sz w:val="20"/>
        </w:rPr>
        <w:t xml:space="preserve"> В целях рационального использования в одном изделии поло</w:t>
      </w:r>
      <w:r>
        <w:rPr>
          <w:sz w:val="20"/>
        </w:rPr>
        <w:t>жительных качеств различных материалов оконные блоки могут быть выполнены комбинированными с совместным применением и различным сочетанием дерева, алюминия, пластмассы, стали.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Наибольшее распространение в практике строительства новых и реконструкции эксплуатируемых общественных и производственных зданий получили комбинированные деревоалюминиевые оконные блоки, обладающие одновременно достоинствами деревянных и алюминиевых оконных блоков. Алюминиевые профили, как правило, располагают с наружной стороны оконн</w:t>
      </w:r>
      <w:r>
        <w:rPr>
          <w:sz w:val="20"/>
        </w:rPr>
        <w:t>ого блока. Они защищают деревянные элементы от атмосферных воздействий и позволяют при этом снизить расходы на эксплуатацию окон и одновременно повысить их архитектурно-эстетические качества.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2.7.2.</w:t>
      </w:r>
      <w:r>
        <w:rPr>
          <w:sz w:val="20"/>
        </w:rPr>
        <w:t xml:space="preserve"> Широко известны два вида деревоалюминиевых оконных блоков.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Блок раздельной (спаренной) конструкции, состоящий из двух створных частей, изготовленных соответственно из алюминиевых и деревянных профилей. Остекление блока может быть выполнено двух- или трехслойным. При устройстве трехслойного остекления в деревянно</w:t>
      </w:r>
      <w:r>
        <w:rPr>
          <w:sz w:val="20"/>
        </w:rPr>
        <w:t xml:space="preserve">й части блока устанавливаются однокамерные стеклопакеты (рис. 2.16, </w:t>
      </w:r>
      <w:r>
        <w:rPr>
          <w:i/>
          <w:sz w:val="20"/>
        </w:rPr>
        <w:t>а, б, в, г).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Блок одинарной конструкции, в котором алюминиевые профили являются только элементами облицовки, прикрепляемыми с наружной стороны к элементам из дерева (рис. 2.16, </w:t>
      </w:r>
      <w:r>
        <w:rPr>
          <w:i/>
          <w:sz w:val="20"/>
        </w:rPr>
        <w:t>д, е</w:t>
      </w:r>
      <w:r>
        <w:rPr>
          <w:sz w:val="20"/>
        </w:rPr>
        <w:t>).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2.7.3.</w:t>
      </w:r>
      <w:r>
        <w:rPr>
          <w:sz w:val="20"/>
        </w:rPr>
        <w:t xml:space="preserve"> Для повышения эстетических качеств алюминиевых оконных блоков с терморазрывными вставками они могут быть облицованы со стороны помещения деревянными накладками (рис. 2.16, </w:t>
      </w:r>
      <w:r>
        <w:rPr>
          <w:i/>
          <w:sz w:val="20"/>
        </w:rPr>
        <w:t>ж</w:t>
      </w:r>
      <w:r>
        <w:rPr>
          <w:sz w:val="20"/>
        </w:rPr>
        <w:t>) из ценных пород дерева.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Комбинированные оконные блоки могут быть выполнены так</w:t>
      </w:r>
      <w:r>
        <w:rPr>
          <w:sz w:val="20"/>
        </w:rPr>
        <w:t>же из алюминия, пластмасс и стали.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0"/>
        <w:rPr>
          <w:sz w:val="20"/>
        </w:rPr>
      </w:pPr>
      <w:r>
        <w:rPr>
          <w:sz w:val="20"/>
        </w:rPr>
        <w:object w:dxaOrig="16350" w:dyaOrig="15803">
          <v:shape id="_x0000_i1064" type="#_x0000_t75" style="width:420pt;height:407.25pt" o:ole="">
            <v:imagedata r:id="rId65" o:title=""/>
            <w10:bordertop type="single" width="6"/>
            <w10:borderleft type="single" width="6"/>
            <w10:borderbottom type="single" width="6"/>
            <w10:borderright type="single" width="6"/>
          </v:shape>
          <o:OLEObject Type="Embed" ProgID="MSPhotoEd.3" ShapeID="_x0000_i1064" DrawAspect="Content" ObjectID="_1427207087" r:id="rId66"/>
        </w:objec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b/>
          <w:sz w:val="20"/>
        </w:rPr>
        <w:t>Рис. 2.15.</w:t>
      </w:r>
      <w:r>
        <w:rPr>
          <w:sz w:val="20"/>
        </w:rPr>
        <w:t xml:space="preserve"> Стальные оконные блоки с одинарными (</w:t>
      </w:r>
      <w:r>
        <w:rPr>
          <w:i/>
          <w:sz w:val="20"/>
        </w:rPr>
        <w:t>а</w:t>
      </w:r>
      <w:r>
        <w:rPr>
          <w:sz w:val="20"/>
        </w:rPr>
        <w:t>) и раздельными (</w:t>
      </w:r>
      <w:r>
        <w:rPr>
          <w:i/>
          <w:sz w:val="20"/>
        </w:rPr>
        <w:t>б</w:t>
      </w:r>
      <w:r>
        <w:rPr>
          <w:sz w:val="20"/>
        </w:rPr>
        <w:t>) створками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i/>
          <w:sz w:val="20"/>
        </w:rPr>
        <w:t>1</w:t>
      </w:r>
      <w:r>
        <w:rPr>
          <w:sz w:val="20"/>
        </w:rPr>
        <w:t xml:space="preserve"> — коробка; </w:t>
      </w:r>
      <w:r>
        <w:rPr>
          <w:i/>
          <w:sz w:val="20"/>
        </w:rPr>
        <w:t>2 —</w:t>
      </w:r>
      <w:r>
        <w:rPr>
          <w:sz w:val="20"/>
        </w:rPr>
        <w:t xml:space="preserve"> створка; </w:t>
      </w:r>
      <w:r>
        <w:rPr>
          <w:i/>
          <w:sz w:val="20"/>
        </w:rPr>
        <w:t>3</w:t>
      </w:r>
      <w:r>
        <w:rPr>
          <w:sz w:val="20"/>
        </w:rPr>
        <w:t xml:space="preserve"> — стеклопакет; </w:t>
      </w:r>
      <w:r>
        <w:rPr>
          <w:i/>
          <w:sz w:val="20"/>
        </w:rPr>
        <w:t>4</w:t>
      </w:r>
      <w:r>
        <w:rPr>
          <w:sz w:val="20"/>
        </w:rPr>
        <w:t xml:space="preserve"> — стекло; 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i/>
          <w:sz w:val="20"/>
        </w:rPr>
        <w:t>5</w:t>
      </w:r>
      <w:r>
        <w:rPr>
          <w:sz w:val="20"/>
        </w:rPr>
        <w:t xml:space="preserve"> — резиновый профиль для крепления остекления; </w:t>
      </w:r>
      <w:r>
        <w:rPr>
          <w:i/>
          <w:sz w:val="20"/>
        </w:rPr>
        <w:t xml:space="preserve">6 </w:t>
      </w:r>
      <w:r>
        <w:rPr>
          <w:sz w:val="20"/>
        </w:rPr>
        <w:t xml:space="preserve">— петля; </w:t>
      </w:r>
      <w:r>
        <w:rPr>
          <w:i/>
          <w:sz w:val="20"/>
        </w:rPr>
        <w:t>7 —</w:t>
      </w:r>
      <w:r>
        <w:rPr>
          <w:sz w:val="20"/>
        </w:rPr>
        <w:t xml:space="preserve"> слив; 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i/>
          <w:sz w:val="20"/>
        </w:rPr>
        <w:t>8</w:t>
      </w:r>
      <w:r>
        <w:rPr>
          <w:sz w:val="20"/>
        </w:rPr>
        <w:t xml:space="preserve"> — резиновый уплотнитель притвора; </w:t>
      </w:r>
      <w:r>
        <w:rPr>
          <w:i/>
          <w:sz w:val="20"/>
        </w:rPr>
        <w:t>9 —</w:t>
      </w:r>
      <w:r>
        <w:rPr>
          <w:sz w:val="20"/>
        </w:rPr>
        <w:t xml:space="preserve"> герметизирующая мастика; 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i/>
          <w:sz w:val="20"/>
        </w:rPr>
        <w:t>10 —</w:t>
      </w:r>
      <w:r>
        <w:rPr>
          <w:sz w:val="20"/>
        </w:rPr>
        <w:t xml:space="preserve"> теплоизоляционная прокладка; </w:t>
      </w:r>
      <w:r>
        <w:rPr>
          <w:i/>
          <w:sz w:val="20"/>
        </w:rPr>
        <w:t>11 —</w:t>
      </w:r>
      <w:r>
        <w:rPr>
          <w:sz w:val="20"/>
        </w:rPr>
        <w:t xml:space="preserve"> соединительная планка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52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5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pict>
                <v:shape id="_x0000_i1065" type="#_x0000_t75" style="width:397.5pt;height:137.25pt">
                  <v:imagedata r:id="rId67" o:title=""/>
                </v:shape>
              </w:pic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object w:dxaOrig="16597" w:dyaOrig="5152">
                <v:shape id="_x0000_i1066" type="#_x0000_t75" style="width:414.75pt;height:129pt" o:ole="">
                  <v:imagedata r:id="rId68" o:title=""/>
                </v:shape>
                <o:OLEObject Type="Embed" ProgID="MSPhotoEd.3" ShapeID="_x0000_i1066" DrawAspect="Content" ObjectID="_1427207088" r:id="rId69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object w:dxaOrig="17197" w:dyaOrig="4852">
                <v:shape id="_x0000_i1067" type="#_x0000_t75" style="width:411.75pt;height:117pt" o:ole="">
                  <v:imagedata r:id="rId70" o:title=""/>
                </v:shape>
                <o:OLEObject Type="Embed" ProgID="MSPhotoEd.3" ShapeID="_x0000_i1067" DrawAspect="Content" ObjectID="_1427207089" r:id="rId71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object w:dxaOrig="16447" w:dyaOrig="5047">
                <v:shape id="_x0000_i1068" type="#_x0000_t75" style="width:415.5pt;height:127.5pt" o:ole="">
                  <v:imagedata r:id="rId72" o:title=""/>
                </v:shape>
                <o:OLEObject Type="Embed" ProgID="MSPhotoEd.3" ShapeID="_x0000_i1068" DrawAspect="Content" ObjectID="_1427207090" r:id="rId73"/>
              </w:object>
            </w:r>
          </w:p>
        </w:tc>
      </w:tr>
    </w:tbl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b/>
          <w:sz w:val="20"/>
        </w:rPr>
        <w:t>Рис. 2.16.</w:t>
      </w:r>
      <w:r>
        <w:rPr>
          <w:sz w:val="20"/>
        </w:rPr>
        <w:t xml:space="preserve"> Примеры комбинирова</w:t>
      </w:r>
      <w:r>
        <w:rPr>
          <w:sz w:val="20"/>
        </w:rPr>
        <w:t>нных оконных блоков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i/>
          <w:sz w:val="20"/>
        </w:rPr>
        <w:t xml:space="preserve">а, б, в, г— </w:t>
      </w:r>
      <w:r>
        <w:rPr>
          <w:sz w:val="20"/>
        </w:rPr>
        <w:t xml:space="preserve">с внутренними створками из дерева и наружными из алюминия; 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i/>
          <w:sz w:val="20"/>
        </w:rPr>
        <w:t>д, е</w:t>
      </w:r>
      <w:r>
        <w:rPr>
          <w:sz w:val="20"/>
        </w:rPr>
        <w:t xml:space="preserve"> — с деревянными створками, облицованными снаружи алюминиевыми профилями; 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i/>
          <w:sz w:val="20"/>
        </w:rPr>
        <w:t>ж — с</w:t>
      </w:r>
      <w:r>
        <w:rPr>
          <w:sz w:val="20"/>
        </w:rPr>
        <w:t xml:space="preserve"> алюминиевыми створками, облицованными изнутри деревянными накладками; 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i/>
          <w:sz w:val="20"/>
        </w:rPr>
        <w:t>з</w:t>
      </w:r>
      <w:r>
        <w:rPr>
          <w:sz w:val="20"/>
        </w:rPr>
        <w:t xml:space="preserve"> — с пластмассовыми коробками и створками, облицованными снаружи алюминиевыми профилями; </w:t>
      </w:r>
      <w:r>
        <w:rPr>
          <w:i/>
          <w:sz w:val="20"/>
        </w:rPr>
        <w:t>1 —</w:t>
      </w:r>
      <w:r>
        <w:rPr>
          <w:sz w:val="20"/>
        </w:rPr>
        <w:t xml:space="preserve"> стекло; </w:t>
      </w:r>
      <w:r>
        <w:rPr>
          <w:i/>
          <w:sz w:val="20"/>
        </w:rPr>
        <w:t>2</w:t>
      </w:r>
      <w:r>
        <w:rPr>
          <w:sz w:val="20"/>
        </w:rPr>
        <w:t xml:space="preserve"> — стеклопакет; </w:t>
      </w:r>
      <w:r>
        <w:rPr>
          <w:i/>
          <w:sz w:val="20"/>
        </w:rPr>
        <w:t>3</w:t>
      </w:r>
      <w:r>
        <w:rPr>
          <w:sz w:val="20"/>
        </w:rPr>
        <w:t xml:space="preserve"> — деревянная створка; </w:t>
      </w:r>
      <w:r>
        <w:rPr>
          <w:i/>
          <w:sz w:val="20"/>
        </w:rPr>
        <w:t>4</w:t>
      </w:r>
      <w:r>
        <w:rPr>
          <w:sz w:val="20"/>
        </w:rPr>
        <w:t xml:space="preserve"> — алюминиевая створка; 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i/>
          <w:sz w:val="20"/>
        </w:rPr>
        <w:t>5</w:t>
      </w:r>
      <w:r>
        <w:rPr>
          <w:sz w:val="20"/>
        </w:rPr>
        <w:t xml:space="preserve"> — пластмассовая створка; </w:t>
      </w:r>
      <w:r>
        <w:rPr>
          <w:i/>
          <w:sz w:val="20"/>
        </w:rPr>
        <w:t xml:space="preserve">6 — </w:t>
      </w:r>
      <w:r>
        <w:rPr>
          <w:sz w:val="20"/>
        </w:rPr>
        <w:t xml:space="preserve">деревянная облицовка; </w:t>
      </w:r>
      <w:r>
        <w:rPr>
          <w:i/>
          <w:sz w:val="20"/>
        </w:rPr>
        <w:t>7</w:t>
      </w:r>
      <w:r>
        <w:rPr>
          <w:sz w:val="20"/>
        </w:rPr>
        <w:t xml:space="preserve">— алюминиевая облицовка;  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i/>
          <w:sz w:val="20"/>
        </w:rPr>
        <w:t xml:space="preserve">8 — </w:t>
      </w:r>
      <w:r>
        <w:rPr>
          <w:sz w:val="20"/>
        </w:rPr>
        <w:t>деревянны</w:t>
      </w:r>
      <w:r>
        <w:rPr>
          <w:sz w:val="20"/>
        </w:rPr>
        <w:t xml:space="preserve">й импост; </w:t>
      </w:r>
      <w:r>
        <w:rPr>
          <w:i/>
          <w:sz w:val="20"/>
        </w:rPr>
        <w:t xml:space="preserve">9 — </w:t>
      </w:r>
      <w:r>
        <w:rPr>
          <w:sz w:val="20"/>
        </w:rPr>
        <w:t xml:space="preserve">деревянная коробка; </w:t>
      </w:r>
      <w:r>
        <w:rPr>
          <w:i/>
          <w:sz w:val="20"/>
        </w:rPr>
        <w:t>10 —</w:t>
      </w:r>
      <w:r>
        <w:rPr>
          <w:sz w:val="20"/>
        </w:rPr>
        <w:t xml:space="preserve"> алюминиевая коробка; 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i/>
          <w:sz w:val="20"/>
        </w:rPr>
        <w:t>11 —</w:t>
      </w:r>
      <w:r>
        <w:rPr>
          <w:sz w:val="20"/>
        </w:rPr>
        <w:t xml:space="preserve"> пластмассовая коробка; </w:t>
      </w:r>
      <w:r>
        <w:rPr>
          <w:i/>
          <w:sz w:val="20"/>
        </w:rPr>
        <w:t>12 —</w:t>
      </w:r>
      <w:r>
        <w:rPr>
          <w:sz w:val="20"/>
        </w:rPr>
        <w:t xml:space="preserve"> уплотнитель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b/>
          <w:sz w:val="20"/>
        </w:rPr>
      </w:pPr>
      <w:r>
        <w:rPr>
          <w:b/>
          <w:sz w:val="20"/>
        </w:rPr>
        <w:t xml:space="preserve">3. ТРЕБОВАНИЯ, ПРЕДЪЯВЛЯЕМЫЕ К ОКОННЫМ БЛОКАМ, </w:t>
      </w:r>
    </w:p>
    <w:p w:rsidR="00000000" w:rsidRDefault="0021684A">
      <w:pPr>
        <w:spacing w:line="240" w:lineRule="auto"/>
        <w:ind w:firstLine="284"/>
        <w:jc w:val="center"/>
        <w:rPr>
          <w:b/>
          <w:sz w:val="20"/>
        </w:rPr>
      </w:pPr>
      <w:r>
        <w:rPr>
          <w:b/>
          <w:sz w:val="20"/>
        </w:rPr>
        <w:t>И ВЫБОР ИХ КОНСТРУКТИВНОГО РЕШЕНИЯ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b/>
          <w:sz w:val="20"/>
        </w:rPr>
        <w:t>3.1. Общие требования</w:t>
      </w:r>
    </w:p>
    <w:p w:rsidR="00000000" w:rsidRDefault="0021684A">
      <w:pPr>
        <w:spacing w:line="240" w:lineRule="auto"/>
        <w:ind w:firstLine="284"/>
        <w:rPr>
          <w:b/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3.1.1.</w:t>
      </w:r>
      <w:r>
        <w:rPr>
          <w:sz w:val="20"/>
        </w:rPr>
        <w:t xml:space="preserve"> Выбор конструктивного решения оконных блоков для применения при строительстве новых или реконструкции существующих зданий следует производить с учетом предъявляемых к таким зданиям архитектурно-композиционных и технико-экономических требований.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Архитектурно-композиционные требования опреде</w:t>
      </w:r>
      <w:r>
        <w:rPr>
          <w:sz w:val="20"/>
        </w:rPr>
        <w:t>ляют решение комплекса вопросов, включающих назначение размеров конструкций, выбор формы и материала, цветового решения окон и др. Эти параметры устанавливают на основании общего архитектурного замысла здания, требуемого уровня естественной освещенности в помещениях, климатических особенностей района строительства.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Технико-экономические требования, предъявляемые к оконным блокам, должны предусматривать решение вопросов, включающих оценку их физико-технических характеристик (сопротивление теплопередаче и воз</w:t>
      </w:r>
      <w:r>
        <w:rPr>
          <w:sz w:val="20"/>
        </w:rPr>
        <w:t>духопроницанию, светопропускание, несущую способность и др.), определение единовременных затрат на поставку и монтаж конструкций и расходов на их эксплуатацию и ремонт.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Выбор конструкций оконных блоков по технико-экономическим показателям следует рассматривать в комплексе с решением вопросов устройства и эксплуатации систем отопления, вентиляции и кондиционирования воздуха в помещениях.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3.1.2.</w:t>
      </w:r>
      <w:r>
        <w:rPr>
          <w:sz w:val="20"/>
        </w:rPr>
        <w:t xml:space="preserve"> Оконные блоки, устанавливаемые в зданиях, должны обеспечивать: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— нормируемый уровень естественного освещения в поме</w:t>
      </w:r>
      <w:r>
        <w:rPr>
          <w:sz w:val="20"/>
        </w:rPr>
        <w:t>щениях согласно требованиям строительных норм;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— поддержание в помещениях параметров микроклимата в соответствии с требованиями санитарно-гигиенических норм;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— нормируемое сопротивление теплопередаче;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— защиту помещений от атмосферных воздействий (дождь, ветер, температура);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— защиту помещений от неблагоприятных воздействий производственной деятельности (шум, пыль, выхлопные газы и т.п.);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— связь с окружающей средой.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3.1.3.</w:t>
      </w:r>
      <w:r>
        <w:rPr>
          <w:sz w:val="20"/>
        </w:rPr>
        <w:t xml:space="preserve"> Выбор материалов для изготовления оконных блоков следует производить с учетом их физ</w:t>
      </w:r>
      <w:r>
        <w:rPr>
          <w:sz w:val="20"/>
        </w:rPr>
        <w:t xml:space="preserve">ико-технических характеристик и ограничений по области применения, обусловленных параметрами температурно-влажностного режима в помещениях, классифицируемого СНиП </w:t>
      </w:r>
      <w:r>
        <w:rPr>
          <w:sz w:val="20"/>
          <w:lang w:val="en-US"/>
        </w:rPr>
        <w:t>II</w:t>
      </w:r>
      <w:r>
        <w:rPr>
          <w:sz w:val="20"/>
        </w:rPr>
        <w:t>-3</w:t>
      </w:r>
      <w:r>
        <w:rPr>
          <w:sz w:val="20"/>
          <w:lang w:val="en-US"/>
        </w:rPr>
        <w:t>-</w:t>
      </w:r>
      <w:r>
        <w:rPr>
          <w:sz w:val="20"/>
        </w:rPr>
        <w:t>79*, и степенью агрессивного воздействия окружающей среды, определяемой СНиП 2.03.11 -85.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3.1.4.</w:t>
      </w:r>
      <w:r>
        <w:rPr>
          <w:sz w:val="20"/>
        </w:rPr>
        <w:t xml:space="preserve"> Оконные блоки из дерева при относительно небольшой объемной массе имеют достаточную прочность, обладают низкой теплопроводностью, легко обрабатываются, ремонтопригодны и являются экологически чистыми. Вместе с тем изделиям из дерева свойственны ес</w:t>
      </w:r>
      <w:r>
        <w:rPr>
          <w:sz w:val="20"/>
        </w:rPr>
        <w:t>тественные пороки (сучки, трещины, неоднородность строения и др.), горючесть, гигроскопичность, возможность поражения микроорганизмами. Поэтому оконные блоки из дерева должны иметь надежное защитное лакокрасочное покрытие согласно СНиП 2.03.11-85 и применяться в помещениях жилых, общественных и производственных зданий с сухим или нормальным температурно-влажностным режимом.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3.1.5.</w:t>
      </w:r>
      <w:r>
        <w:rPr>
          <w:sz w:val="20"/>
        </w:rPr>
        <w:t xml:space="preserve"> Оконные блоки из алюминиевых профилей отличаются высокой прочностью при относительно небольшой объемной массе, не корродируют во</w:t>
      </w:r>
      <w:r>
        <w:rPr>
          <w:sz w:val="20"/>
        </w:rPr>
        <w:t xml:space="preserve"> влажной среде, долговечны и ремонтопригодны.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Вместе с тем изделия из алюминиевых профилей имеют высокую теплопроводность и при контакте с элементами из других металлов в них может возникнуть электролитическая коррозия.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Оконные блоки из алюминиевых профилей могут применяться в общественных и производственных зданиях с различными температурно</w:t>
      </w:r>
      <w:r>
        <w:rPr>
          <w:sz w:val="20"/>
          <w:lang w:val="en-US"/>
        </w:rPr>
        <w:t>-</w:t>
      </w:r>
      <w:r>
        <w:rPr>
          <w:sz w:val="20"/>
        </w:rPr>
        <w:t>влажностными режимами в помещениях, а также в зданиях с влажным или мокрым режимом и агрессивной средой при условии выполнения указаний СНиП 2.03.11-85.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Оконные блоки и</w:t>
      </w:r>
      <w:r>
        <w:rPr>
          <w:sz w:val="20"/>
        </w:rPr>
        <w:t>з алюминиевых профилей не рекомендуется применять для устройства естественного освещения помещений с повышенным содержанием в воздухе хлористых соединений.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3.1.6.</w:t>
      </w:r>
      <w:r>
        <w:rPr>
          <w:sz w:val="20"/>
        </w:rPr>
        <w:t xml:space="preserve"> Оконные блоки из ПВХ и стеклопластиковых профилей обладают высокими теплотехническими характеристиками, имеют незначительные температурные деформации, устойчивы к воздействию влаги и различных агрессивных сред. Они могут эксплуатироваться при температуре окружающей среды в диапазоне от минус 45 до плюс 65 °С. Оконные блоки из ПВХ и стеклопластиков</w:t>
      </w:r>
      <w:r>
        <w:rPr>
          <w:sz w:val="20"/>
        </w:rPr>
        <w:t>ых профилей могут применяться для устройства естественного освещения помещений, зданий различного назначения с сухим, нормальным, влажным и мокрым влажностными режимами.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3.1.7.</w:t>
      </w:r>
      <w:r>
        <w:rPr>
          <w:sz w:val="20"/>
        </w:rPr>
        <w:t xml:space="preserve"> Оконные блоки из стали обладают высокой прочностью и имеют относительно небольшую стоимость. По показателям сопротивления теплопередаче и стойкости к агрессивному воздействию окружающей среды они уступают оконным блокам из других материалов. Поэтому такие изделия должны иметь антикоррозийное покрытие в соответствии с требованиями СНи</w:t>
      </w:r>
      <w:r>
        <w:rPr>
          <w:sz w:val="20"/>
        </w:rPr>
        <w:t>П 2.03.11-85.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Оконные блоки из стали должны, как правило, применяться в зданиях производственных предприятий с сухим и нормальным температурно-влажностными режимами и неагрессивной или слабоагрессивной средой в помещениях.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3.1.8.</w:t>
      </w:r>
      <w:r>
        <w:rPr>
          <w:sz w:val="20"/>
        </w:rPr>
        <w:t xml:space="preserve"> Комбинированные деревоалюминиевые оконные блоки рекомендуется применять для устройства естественного освещения помещений с сухим и нормальным режимами.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Оконные блоки из комбинированных профилей с применением алюминия и пластмассы могут применяться для устройства естественного освещ</w:t>
      </w:r>
      <w:r>
        <w:rPr>
          <w:sz w:val="20"/>
        </w:rPr>
        <w:t>ения помещений зданий различного назначения, в том числе с агрессивной средой.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3.1.9.</w:t>
      </w:r>
      <w:r>
        <w:rPr>
          <w:sz w:val="20"/>
        </w:rPr>
        <w:t xml:space="preserve"> Для остекления оконных блоков может применяться цветное листовое стекло (окрашенное в массе или имеющее металлизированное покрытие), а также стеклопакеты с его применением. Коэффициент светопропускания таких стекол должен составлять не менее 0,65.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Возможность применения цветного стекла для остекления оконных блоков должна быть обоснована архитектурно-художественной необходимостью и согласована с органами санитарно-эпидемио</w:t>
      </w:r>
      <w:r>
        <w:rPr>
          <w:sz w:val="20"/>
        </w:rPr>
        <w:t>логического надзора, поскольку цветное стекло изменяет природный спектр естественного освещения.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3.1.10.</w:t>
      </w:r>
      <w:r>
        <w:rPr>
          <w:sz w:val="20"/>
        </w:rPr>
        <w:t xml:space="preserve"> Оконные блоки со светопропускающими элементами из силикатного стекла не следует применять для освещения помещений производственных предприятий с повышенным содержанием фтора или его соединений. В таких случаях целесообразно использовать светопропускающие элементы из полимерных материалов (органического стекла, поликарбоната и др.), являющихся нейтральными к фтору.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3.1.11.</w:t>
      </w:r>
      <w:r>
        <w:rPr>
          <w:sz w:val="20"/>
        </w:rPr>
        <w:t xml:space="preserve"> В зданиях с производствами, отно</w:t>
      </w:r>
      <w:r>
        <w:rPr>
          <w:sz w:val="20"/>
        </w:rPr>
        <w:t>симыми по взрывопожароопасности к категориям А и Б, возможность применения листового стекла в качестве наружных легкосбрасываемых элементов конструкций регламентируется СНиП 2.09.02-85*. Светопрозрачное заполнение окон, выполненное из стеклопакетов, не может быть использовано в качестве наружных легкосбрасываемых элементов конструкций.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b/>
          <w:sz w:val="20"/>
        </w:rPr>
      </w:pPr>
      <w:r>
        <w:rPr>
          <w:b/>
          <w:sz w:val="20"/>
        </w:rPr>
        <w:t>3.2. Сопротивление теплопередаче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3.2.1.</w:t>
      </w:r>
      <w:r>
        <w:rPr>
          <w:sz w:val="20"/>
        </w:rPr>
        <w:t xml:space="preserve"> Основным критерием оценки теплотехнических качеств оконных блоков является приведенное сопротивление теплопередаче </w:t>
      </w:r>
      <w:r>
        <w:rPr>
          <w:position w:val="-12"/>
          <w:sz w:val="20"/>
        </w:rPr>
        <w:object w:dxaOrig="400" w:dyaOrig="380">
          <v:shape id="_x0000_i1069" type="#_x0000_t75" style="width:20.25pt;height:18.75pt" o:ole="">
            <v:imagedata r:id="rId74" o:title=""/>
          </v:shape>
          <o:OLEObject Type="Embed" ProgID="Equation.3" ShapeID="_x0000_i1069" DrawAspect="Content" ObjectID="_1427207091" r:id="rId75"/>
        </w:object>
      </w:r>
      <w:r>
        <w:rPr>
          <w:sz w:val="20"/>
        </w:rPr>
        <w:t xml:space="preserve"> (м</w:t>
      </w:r>
      <w:r>
        <w:rPr>
          <w:sz w:val="20"/>
          <w:vertAlign w:val="superscript"/>
        </w:rPr>
        <w:t>2</w:t>
      </w:r>
      <w:r>
        <w:rPr>
          <w:sz w:val="20"/>
        </w:rPr>
        <w:sym w:font="Symbol" w:char="F0D7"/>
      </w:r>
      <w:r>
        <w:rPr>
          <w:sz w:val="20"/>
        </w:rPr>
        <w:t>°С/Вт).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Значение приведенного сопротивления теплопередаче оконного блока </w:t>
      </w:r>
      <w:r>
        <w:rPr>
          <w:position w:val="-12"/>
          <w:sz w:val="20"/>
        </w:rPr>
        <w:object w:dxaOrig="400" w:dyaOrig="380">
          <v:shape id="_x0000_i1070" type="#_x0000_t75" style="width:20.25pt;height:18.75pt" o:ole="">
            <v:imagedata r:id="rId74" o:title=""/>
          </v:shape>
          <o:OLEObject Type="Embed" ProgID="Equation.3" ShapeID="_x0000_i1070" DrawAspect="Content" ObjectID="_1427207092" r:id="rId76"/>
        </w:object>
      </w:r>
      <w:r>
        <w:rPr>
          <w:i/>
          <w:sz w:val="20"/>
        </w:rPr>
        <w:t>,</w:t>
      </w:r>
      <w:r>
        <w:rPr>
          <w:sz w:val="20"/>
        </w:rPr>
        <w:t xml:space="preserve"> применяемого для естественного освещения помещений, должно быть не менее требуемой величины.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3.2.2.</w:t>
      </w:r>
      <w:r>
        <w:rPr>
          <w:sz w:val="20"/>
        </w:rPr>
        <w:t xml:space="preserve"> Требуемое приведенное сопротивление теплопередаче оконных блоков </w:t>
      </w:r>
      <w:r>
        <w:rPr>
          <w:position w:val="-12"/>
          <w:sz w:val="20"/>
        </w:rPr>
        <w:object w:dxaOrig="400" w:dyaOrig="380">
          <v:shape id="_x0000_i1071" type="#_x0000_t75" style="width:20.25pt;height:18.75pt" o:ole="">
            <v:imagedata r:id="rId77" o:title=""/>
          </v:shape>
          <o:OLEObject Type="Embed" ProgID="Equation.3" ShapeID="_x0000_i1071" DrawAspect="Content" ObjectID="_1427207093" r:id="rId78"/>
        </w:object>
      </w:r>
      <w:r>
        <w:rPr>
          <w:sz w:val="20"/>
        </w:rPr>
        <w:t xml:space="preserve"> в зависимости от величины градусо-суток отопительного периода (ГСОП) следует определять по формуле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sz w:val="22"/>
        </w:rPr>
        <w:t xml:space="preserve">ГСОП </w:t>
      </w:r>
      <w:r>
        <w:rPr>
          <w:sz w:val="22"/>
          <w:lang w:val="en-US"/>
        </w:rPr>
        <w:t>=</w:t>
      </w:r>
      <w:r>
        <w:rPr>
          <w:sz w:val="22"/>
        </w:rPr>
        <w:t>(</w:t>
      </w:r>
      <w:r>
        <w:rPr>
          <w:i/>
          <w:sz w:val="22"/>
          <w:lang w:val="en-US"/>
        </w:rPr>
        <w:t>t</w:t>
      </w:r>
      <w:r>
        <w:rPr>
          <w:sz w:val="22"/>
          <w:vertAlign w:val="subscript"/>
        </w:rPr>
        <w:t>в</w:t>
      </w:r>
      <w:r>
        <w:rPr>
          <w:sz w:val="22"/>
          <w:lang w:val="en-US"/>
        </w:rPr>
        <w:t xml:space="preserve"> </w:t>
      </w:r>
      <w:r>
        <w:rPr>
          <w:sz w:val="22"/>
        </w:rPr>
        <w:t xml:space="preserve">- </w:t>
      </w:r>
      <w:r>
        <w:rPr>
          <w:i/>
          <w:sz w:val="22"/>
          <w:lang w:val="en-US"/>
        </w:rPr>
        <w:t>t</w:t>
      </w:r>
      <w:r>
        <w:rPr>
          <w:sz w:val="22"/>
          <w:vertAlign w:val="subscript"/>
        </w:rPr>
        <w:t>от.пер</w:t>
      </w:r>
      <w:r>
        <w:rPr>
          <w:sz w:val="22"/>
        </w:rPr>
        <w:t xml:space="preserve">) </w:t>
      </w:r>
      <w:r>
        <w:rPr>
          <w:i/>
          <w:sz w:val="22"/>
          <w:lang w:val="en-US"/>
        </w:rPr>
        <w:t>Z</w:t>
      </w:r>
      <w:r>
        <w:rPr>
          <w:sz w:val="22"/>
          <w:vertAlign w:val="subscript"/>
        </w:rPr>
        <w:t xml:space="preserve">от.пер </w:t>
      </w:r>
      <w:r>
        <w:rPr>
          <w:sz w:val="22"/>
        </w:rPr>
        <w:t>,</w:t>
      </w:r>
      <w:r>
        <w:rPr>
          <w:sz w:val="20"/>
        </w:rPr>
        <w:t xml:space="preserve">                             (3.1)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384"/>
        <w:gridCol w:w="425"/>
        <w:gridCol w:w="671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где</w:t>
            </w:r>
            <w:r>
              <w:rPr>
                <w:i/>
                <w:sz w:val="20"/>
                <w:lang w:val="en-US"/>
              </w:rPr>
              <w:t xml:space="preserve"> t</w:t>
            </w:r>
            <w:r>
              <w:rPr>
                <w:sz w:val="20"/>
                <w:vertAlign w:val="subscript"/>
              </w:rPr>
              <w:t>в</w:t>
            </w:r>
          </w:p>
        </w:tc>
        <w:tc>
          <w:tcPr>
            <w:tcW w:w="425" w:type="dxa"/>
          </w:tcPr>
          <w:p w:rsidR="00000000" w:rsidRDefault="0021684A">
            <w:pPr>
              <w:spacing w:line="240" w:lineRule="auto"/>
              <w:ind w:firstLine="0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6719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расчетная температура внутреннего воздух</w:t>
            </w:r>
            <w:r>
              <w:rPr>
                <w:sz w:val="20"/>
              </w:rPr>
              <w:t>а, °С, принимаемая по приложению 3;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t</w:t>
            </w:r>
            <w:r>
              <w:rPr>
                <w:sz w:val="20"/>
                <w:vertAlign w:val="subscript"/>
              </w:rPr>
              <w:t>от.пер</w:t>
            </w:r>
            <w:r>
              <w:rPr>
                <w:sz w:val="20"/>
              </w:rPr>
              <w:t xml:space="preserve"> и </w:t>
            </w:r>
            <w:r>
              <w:rPr>
                <w:i/>
                <w:sz w:val="20"/>
                <w:lang w:val="en-US"/>
              </w:rPr>
              <w:t>Z</w:t>
            </w:r>
            <w:r>
              <w:rPr>
                <w:sz w:val="20"/>
                <w:vertAlign w:val="subscript"/>
              </w:rPr>
              <w:t xml:space="preserve">от.пер </w:t>
            </w:r>
          </w:p>
        </w:tc>
        <w:tc>
          <w:tcPr>
            <w:tcW w:w="425" w:type="dxa"/>
          </w:tcPr>
          <w:p w:rsidR="00000000" w:rsidRDefault="0021684A">
            <w:pPr>
              <w:spacing w:line="240" w:lineRule="auto"/>
              <w:ind w:firstLine="0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6719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средняя температура, °С, и продолжительность, сут, периода со средней суточной температурой воздуха ниже или равной 8 °С, принимаются по приложению 4.</w:t>
            </w:r>
          </w:p>
        </w:tc>
      </w:tr>
    </w:tbl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3.2.3.</w:t>
      </w:r>
      <w:r>
        <w:rPr>
          <w:sz w:val="20"/>
        </w:rPr>
        <w:t xml:space="preserve"> Значения требуемого приведенного сопротивления теплопередаче</w:t>
      </w:r>
      <w:r>
        <w:rPr>
          <w:sz w:val="20"/>
          <w:lang w:val="en-US"/>
        </w:rPr>
        <w:t xml:space="preserve"> </w:t>
      </w:r>
      <w:r>
        <w:rPr>
          <w:position w:val="-12"/>
          <w:sz w:val="20"/>
        </w:rPr>
        <w:object w:dxaOrig="400" w:dyaOrig="380">
          <v:shape id="_x0000_i1072" type="#_x0000_t75" style="width:20.25pt;height:18.75pt" o:ole="">
            <v:imagedata r:id="rId77" o:title=""/>
          </v:shape>
          <o:OLEObject Type="Embed" ProgID="Equation.3" ShapeID="_x0000_i1072" DrawAspect="Content" ObjectID="_1427207094" r:id="rId79"/>
        </w:object>
      </w:r>
      <w:r>
        <w:rPr>
          <w:sz w:val="20"/>
        </w:rPr>
        <w:t xml:space="preserve"> окон жилых, общественных и производственных зданий в зависимости от ГСОП приведены в табл. 3.1.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right"/>
        <w:rPr>
          <w:sz w:val="20"/>
        </w:rPr>
      </w:pPr>
      <w:r>
        <w:rPr>
          <w:sz w:val="20"/>
        </w:rPr>
        <w:t>Таблица 3.1.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62"/>
        <w:gridCol w:w="1759"/>
        <w:gridCol w:w="164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9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Здания и помещения</w:t>
            </w:r>
          </w:p>
        </w:tc>
        <w:tc>
          <w:tcPr>
            <w:tcW w:w="17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ГСОП, °С </w:t>
            </w:r>
            <w:r>
              <w:rPr>
                <w:sz w:val="20"/>
              </w:rPr>
              <w:sym w:font="Symbol" w:char="F0D7"/>
            </w:r>
            <w:r>
              <w:rPr>
                <w:sz w:val="20"/>
              </w:rPr>
              <w:t xml:space="preserve"> сут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position w:val="-12"/>
                <w:sz w:val="20"/>
              </w:rPr>
              <w:object w:dxaOrig="400" w:dyaOrig="380">
                <v:shape id="_x0000_i1073" type="#_x0000_t75" style="width:20.25pt;height:18.75pt" o:ole="">
                  <v:imagedata r:id="rId77" o:title=""/>
                </v:shape>
                <o:OLEObject Type="Embed" ProgID="Equation.3" ShapeID="_x0000_i1073" DrawAspect="Content" ObjectID="_1427207095" r:id="rId80"/>
              </w:object>
            </w:r>
            <w:r>
              <w:rPr>
                <w:sz w:val="20"/>
              </w:rPr>
              <w:t>, 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 xml:space="preserve"> х °С/Вт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1. Жилые, лечебно-профилакти</w:t>
            </w:r>
            <w:r>
              <w:rPr>
                <w:sz w:val="20"/>
              </w:rPr>
              <w:t>ческие и детские учреждения, школы, интернаты</w:t>
            </w:r>
          </w:p>
        </w:tc>
        <w:tc>
          <w:tcPr>
            <w:tcW w:w="1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2000 </w: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4000 </w: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6000 </w: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8000 </w: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10000 </w: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12000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0,30 </w: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0,45 </w: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0,60 </w: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0,70 </w: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0,75 </w: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2. Общественные, кроме указанных в п.1, административные и бытовые, за исключением помещений с влажным и мокрым режимами</w:t>
            </w:r>
          </w:p>
        </w:tc>
        <w:tc>
          <w:tcPr>
            <w:tcW w:w="1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2000 </w: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4000 </w: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6000 </w: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8000 </w: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10000 </w: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12000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0,30 </w: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0,40 </w: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0,50 </w: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0,60 </w: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0,70 </w: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3. Производственные помещения (в том числе с влажным и мокрым режимами, с избытком явного тепла от 23 Вт/м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), а также помещения общественных, административных и бытовых зданий с влажным или мокрым ре</w:t>
            </w:r>
            <w:r>
              <w:rPr>
                <w:sz w:val="20"/>
              </w:rPr>
              <w:t>жимом</w:t>
            </w:r>
          </w:p>
        </w:tc>
        <w:tc>
          <w:tcPr>
            <w:tcW w:w="17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2000 </w: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4000 </w: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6000 </w: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8000 </w: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10000 </w: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12000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0,25 </w: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0,30 </w: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0,35 </w: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0,40 </w: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0,45 </w: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4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284"/>
            </w:pPr>
          </w:p>
          <w:p w:rsidR="00000000" w:rsidRDefault="0021684A">
            <w:pPr>
              <w:spacing w:line="240" w:lineRule="auto"/>
              <w:ind w:firstLine="284"/>
            </w:pPr>
            <w:r>
              <w:t>Примечания</w:t>
            </w:r>
          </w:p>
          <w:p w:rsidR="00000000" w:rsidRDefault="0021684A">
            <w:pPr>
              <w:spacing w:line="240" w:lineRule="auto"/>
              <w:ind w:firstLine="284"/>
            </w:pPr>
            <w:r>
              <w:t xml:space="preserve">1. Промежуточные значения </w:t>
            </w:r>
            <w:r>
              <w:rPr>
                <w:position w:val="-12"/>
              </w:rPr>
              <w:object w:dxaOrig="400" w:dyaOrig="380">
                <v:shape id="_x0000_i1074" type="#_x0000_t75" style="width:20.25pt;height:18.75pt" o:ole="">
                  <v:imagedata r:id="rId77" o:title=""/>
                </v:shape>
                <o:OLEObject Type="Embed" ProgID="Equation.3" ShapeID="_x0000_i1074" DrawAspect="Content" ObjectID="_1427207096" r:id="rId81"/>
              </w:object>
            </w:r>
            <w:r>
              <w:t xml:space="preserve"> определяются интерполяцией.</w:t>
            </w:r>
          </w:p>
          <w:p w:rsidR="00000000" w:rsidRDefault="0021684A">
            <w:pPr>
              <w:spacing w:line="240" w:lineRule="auto"/>
              <w:ind w:firstLine="284"/>
            </w:pPr>
            <w:r>
              <w:t>2. Приведенное сопротивление теплопередаче глухой части балконных дверей должно быть не менее чем в 1,5 раза выше сопротивления теплопередаче светопрозрачной части этих изделий.</w:t>
            </w:r>
          </w:p>
          <w:p w:rsidR="00000000" w:rsidRDefault="0021684A">
            <w:pPr>
              <w:spacing w:line="240" w:lineRule="auto"/>
              <w:ind w:firstLine="284"/>
            </w:pPr>
            <w:r>
              <w:t>3. Значение</w:t>
            </w:r>
            <w:r>
              <w:rPr>
                <w:lang w:val="en-US"/>
              </w:rPr>
              <w:t xml:space="preserve"> </w:t>
            </w:r>
            <w:r>
              <w:rPr>
                <w:position w:val="-12"/>
              </w:rPr>
              <w:object w:dxaOrig="400" w:dyaOrig="380">
                <v:shape id="_x0000_i1075" type="#_x0000_t75" style="width:20.25pt;height:18.75pt" o:ole="">
                  <v:imagedata r:id="rId77" o:title=""/>
                </v:shape>
                <o:OLEObject Type="Embed" ProgID="Equation.3" ShapeID="_x0000_i1075" DrawAspect="Content" ObjectID="_1427207097" r:id="rId82"/>
              </w:object>
            </w:r>
            <w:r>
              <w:t xml:space="preserve"> окон зданий и помещений, указанных в п.1, а также административных для Москвы (МГСН 2.01-99) должно составлять не менее 0,54 м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  <w:r>
              <w:sym w:font="Symbol" w:char="F0D7"/>
            </w:r>
            <w:r>
              <w:t xml:space="preserve"> </w:t>
            </w:r>
            <w:r>
              <w:sym w:font="Symbol" w:char="F0B0"/>
            </w:r>
            <w:r>
              <w:t>С/Вт.</w:t>
            </w:r>
          </w:p>
          <w:p w:rsidR="00000000" w:rsidRDefault="0021684A">
            <w:pPr>
              <w:spacing w:line="240" w:lineRule="auto"/>
              <w:ind w:firstLine="284"/>
            </w:pPr>
          </w:p>
        </w:tc>
      </w:tr>
    </w:tbl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Справочные величины </w:t>
      </w:r>
      <w:r>
        <w:rPr>
          <w:position w:val="-12"/>
        </w:rPr>
        <w:object w:dxaOrig="400" w:dyaOrig="380">
          <v:shape id="_x0000_i1076" type="#_x0000_t75" style="width:20.25pt;height:18.75pt" o:ole="">
            <v:imagedata r:id="rId83" o:title=""/>
          </v:shape>
          <o:OLEObject Type="Embed" ProgID="Equation.3" ShapeID="_x0000_i1076" DrawAspect="Content" ObjectID="_1427207098" r:id="rId84"/>
        </w:object>
      </w:r>
      <w:r>
        <w:rPr>
          <w:sz w:val="20"/>
        </w:rPr>
        <w:t xml:space="preserve"> для оконных блоков различных конструкций даны в приложении 2.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b/>
          <w:sz w:val="20"/>
        </w:rPr>
      </w:pPr>
      <w:r>
        <w:rPr>
          <w:b/>
          <w:sz w:val="20"/>
        </w:rPr>
        <w:t>3.3. Сопротивление воздухопроницанию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3.3.1.</w:t>
      </w:r>
      <w:r>
        <w:rPr>
          <w:sz w:val="20"/>
        </w:rPr>
        <w:t>Фактическое сопротивление воздухопроницанию оконных блоков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R</w:t>
      </w:r>
      <w:r>
        <w:rPr>
          <w:i/>
          <w:sz w:val="20"/>
          <w:vertAlign w:val="subscript"/>
        </w:rPr>
        <w:t>и</w:t>
      </w:r>
      <w:r>
        <w:rPr>
          <w:sz w:val="20"/>
        </w:rPr>
        <w:t xml:space="preserve"> должно быть не менее требуемого сопротивления воздухопроницанию </w:t>
      </w:r>
      <w:r>
        <w:rPr>
          <w:position w:val="-10"/>
        </w:rPr>
        <w:object w:dxaOrig="400" w:dyaOrig="360">
          <v:shape id="_x0000_i1077" type="#_x0000_t75" style="width:20.25pt;height:18pt" o:ole="">
            <v:imagedata r:id="rId85" o:title=""/>
          </v:shape>
          <o:OLEObject Type="Embed" ProgID="Equation.3" ShapeID="_x0000_i1077" DrawAspect="Content" ObjectID="_1427207099" r:id="rId86"/>
        </w:objec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i/>
          <w:sz w:val="20"/>
          <w:lang w:val="en-US"/>
        </w:rPr>
        <w:t>R</w:t>
      </w:r>
      <w:r>
        <w:rPr>
          <w:i/>
          <w:sz w:val="20"/>
          <w:vertAlign w:val="subscript"/>
        </w:rPr>
        <w:t xml:space="preserve">и </w:t>
      </w:r>
      <w:r>
        <w:rPr>
          <w:sz w:val="20"/>
        </w:rPr>
        <w:sym w:font="Symbol" w:char="F03E"/>
      </w:r>
      <w:r>
        <w:rPr>
          <w:sz w:val="20"/>
        </w:rPr>
        <w:t xml:space="preserve"> </w:t>
      </w:r>
      <w:r>
        <w:rPr>
          <w:position w:val="-10"/>
        </w:rPr>
        <w:object w:dxaOrig="400" w:dyaOrig="360">
          <v:shape id="_x0000_i1078" type="#_x0000_t75" style="width:20.25pt;height:18pt" o:ole="">
            <v:imagedata r:id="rId85" o:title=""/>
          </v:shape>
          <o:OLEObject Type="Embed" ProgID="Equation.3" ShapeID="_x0000_i1078" DrawAspect="Content" ObjectID="_1427207100" r:id="rId87"/>
        </w:object>
      </w:r>
      <w:r>
        <w:t>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Требуемое сопротивление воздухопроницанию оконного блока определяется по формуле</w:t>
      </w:r>
    </w:p>
    <w:p w:rsidR="00000000" w:rsidRDefault="0021684A">
      <w:pPr>
        <w:spacing w:line="240" w:lineRule="auto"/>
        <w:ind w:firstLine="284"/>
        <w:rPr>
          <w:i/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position w:val="-30"/>
          <w:sz w:val="20"/>
        </w:rPr>
        <w:object w:dxaOrig="1920" w:dyaOrig="760">
          <v:shape id="_x0000_i1079" type="#_x0000_t75" style="width:96pt;height:38.25pt" o:ole="">
            <v:imagedata r:id="rId88" o:title=""/>
          </v:shape>
          <o:OLEObject Type="Embed" ProgID="Equation.3" ShapeID="_x0000_i1079" DrawAspect="Content" ObjectID="_1427207101" r:id="rId89"/>
        </w:object>
      </w:r>
      <w:r>
        <w:rPr>
          <w:sz w:val="20"/>
        </w:rPr>
        <w:t xml:space="preserve">                                   (3.2)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9"/>
        <w:gridCol w:w="450"/>
        <w:gridCol w:w="711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21684A">
            <w:pPr>
              <w:spacing w:line="240" w:lineRule="auto"/>
              <w:ind w:firstLine="0"/>
              <w:jc w:val="right"/>
              <w:rPr>
                <w:sz w:val="20"/>
              </w:rPr>
            </w:pPr>
            <w:r>
              <w:rPr>
                <w:sz w:val="20"/>
              </w:rPr>
              <w:t>где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i/>
                <w:sz w:val="20"/>
                <w:lang w:val="en-US"/>
              </w:rPr>
              <w:t>G</w:t>
            </w:r>
            <w:r>
              <w:rPr>
                <w:sz w:val="20"/>
                <w:vertAlign w:val="subscript"/>
              </w:rPr>
              <w:t>н</w:t>
            </w:r>
          </w:p>
        </w:tc>
        <w:tc>
          <w:tcPr>
            <w:tcW w:w="450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  <w:lang w:val="en-US"/>
              </w:rPr>
              <w:t>—</w:t>
            </w:r>
          </w:p>
        </w:tc>
        <w:tc>
          <w:tcPr>
            <w:tcW w:w="7118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нормативная в</w:t>
            </w:r>
            <w:r>
              <w:rPr>
                <w:sz w:val="20"/>
              </w:rPr>
              <w:t>оздухопроницаемость оконного блока, кг/(м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sym w:font="Symbol" w:char="F0D7"/>
            </w:r>
            <w:r>
              <w:rPr>
                <w:sz w:val="20"/>
              </w:rPr>
              <w:t>ч), принимаемая в зависимости от его назначения по табл. 3.2;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21684A">
            <w:pPr>
              <w:spacing w:line="240" w:lineRule="auto"/>
              <w:ind w:firstLine="0"/>
              <w:jc w:val="right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K</w:t>
            </w:r>
          </w:p>
        </w:tc>
        <w:tc>
          <w:tcPr>
            <w:tcW w:w="450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i/>
                <w:sz w:val="20"/>
              </w:rPr>
              <w:t>—</w:t>
            </w:r>
          </w:p>
        </w:tc>
        <w:tc>
          <w:tcPr>
            <w:tcW w:w="7118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коэффициент, равный 10 Па;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21684A">
            <w:pPr>
              <w:spacing w:line="240" w:lineRule="auto"/>
              <w:ind w:firstLine="0"/>
              <w:jc w:val="right"/>
              <w:rPr>
                <w:sz w:val="20"/>
              </w:rPr>
            </w:pPr>
            <w:r>
              <w:rPr>
                <w:sz w:val="20"/>
              </w:rPr>
              <w:sym w:font="Symbol" w:char="F044"/>
            </w:r>
            <w:r>
              <w:rPr>
                <w:i/>
                <w:sz w:val="20"/>
              </w:rPr>
              <w:t>Р</w:t>
            </w:r>
          </w:p>
        </w:tc>
        <w:tc>
          <w:tcPr>
            <w:tcW w:w="450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i/>
                <w:sz w:val="20"/>
              </w:rPr>
              <w:t>—</w:t>
            </w:r>
          </w:p>
        </w:tc>
        <w:tc>
          <w:tcPr>
            <w:tcW w:w="7118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разность давлений воздуха на наружной и внутренней поверхностях оконного блока, Па, определяемая по формуле</w:t>
            </w:r>
          </w:p>
        </w:tc>
      </w:tr>
    </w:tbl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0"/>
          <w:lang w:val="en-US"/>
        </w:rPr>
      </w:pPr>
      <w:r>
        <w:rPr>
          <w:sz w:val="22"/>
        </w:rPr>
        <w:sym w:font="Symbol" w:char="F044"/>
      </w:r>
      <w:r>
        <w:rPr>
          <w:i/>
          <w:sz w:val="22"/>
        </w:rPr>
        <w:t>Р</w:t>
      </w:r>
      <w:r>
        <w:rPr>
          <w:sz w:val="22"/>
        </w:rPr>
        <w:t xml:space="preserve"> = 0,55</w:t>
      </w:r>
      <w:r>
        <w:rPr>
          <w:i/>
          <w:sz w:val="22"/>
          <w:lang w:val="en-US"/>
        </w:rPr>
        <w:t>H</w:t>
      </w:r>
      <w:r>
        <w:rPr>
          <w:sz w:val="22"/>
        </w:rPr>
        <w:t>(</w:t>
      </w:r>
      <w:r>
        <w:rPr>
          <w:sz w:val="22"/>
        </w:rPr>
        <w:sym w:font="Symbol" w:char="F067"/>
      </w:r>
      <w:r>
        <w:rPr>
          <w:sz w:val="22"/>
          <w:vertAlign w:val="subscript"/>
        </w:rPr>
        <w:t>н</w:t>
      </w:r>
      <w:r>
        <w:rPr>
          <w:sz w:val="22"/>
        </w:rPr>
        <w:t xml:space="preserve"> - </w:t>
      </w:r>
      <w:r>
        <w:rPr>
          <w:sz w:val="22"/>
        </w:rPr>
        <w:sym w:font="Symbol" w:char="F067"/>
      </w:r>
      <w:r>
        <w:rPr>
          <w:sz w:val="22"/>
          <w:vertAlign w:val="subscript"/>
        </w:rPr>
        <w:t>в</w:t>
      </w:r>
      <w:r>
        <w:rPr>
          <w:sz w:val="22"/>
        </w:rPr>
        <w:t>) + 0,03</w:t>
      </w:r>
      <w:r>
        <w:rPr>
          <w:sz w:val="22"/>
        </w:rPr>
        <w:sym w:font="Symbol" w:char="F067"/>
      </w:r>
      <w:r>
        <w:rPr>
          <w:sz w:val="22"/>
          <w:vertAlign w:val="subscript"/>
        </w:rPr>
        <w:t>н</w:t>
      </w:r>
      <w:r>
        <w:rPr>
          <w:sz w:val="22"/>
          <w:lang w:val="en-US"/>
        </w:rPr>
        <w:t xml:space="preserve"> </w:t>
      </w:r>
      <w:r>
        <w:rPr>
          <w:sz w:val="22"/>
          <w:lang w:val="en-US"/>
        </w:rPr>
        <w:sym w:font="Symbol" w:char="F0D7"/>
      </w:r>
      <w:r>
        <w:rPr>
          <w:sz w:val="22"/>
        </w:rPr>
        <w:t xml:space="preserve"> </w:t>
      </w:r>
      <w:r>
        <w:rPr>
          <w:i/>
          <w:sz w:val="22"/>
          <w:lang w:val="en-US"/>
        </w:rPr>
        <w:t>v</w:t>
      </w:r>
      <w:r>
        <w:rPr>
          <w:sz w:val="22"/>
          <w:vertAlign w:val="superscript"/>
          <w:lang w:val="en-US"/>
        </w:rPr>
        <w:t>2</w:t>
      </w:r>
      <w:r>
        <w:rPr>
          <w:sz w:val="22"/>
        </w:rPr>
        <w:t xml:space="preserve"> </w:t>
      </w:r>
      <w:r>
        <w:rPr>
          <w:sz w:val="22"/>
          <w:lang w:val="en-US"/>
        </w:rPr>
        <w:t>,</w:t>
      </w:r>
      <w:r>
        <w:rPr>
          <w:sz w:val="20"/>
          <w:lang w:val="en-US"/>
        </w:rPr>
        <w:t xml:space="preserve">             </w:t>
      </w:r>
      <w:r>
        <w:rPr>
          <w:sz w:val="20"/>
        </w:rPr>
        <w:t xml:space="preserve">  (3.3)</w:t>
      </w:r>
    </w:p>
    <w:p w:rsidR="00000000" w:rsidRDefault="0021684A">
      <w:pPr>
        <w:spacing w:line="240" w:lineRule="auto"/>
        <w:ind w:firstLine="284"/>
        <w:rPr>
          <w:sz w:val="20"/>
          <w:lang w:val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9"/>
        <w:gridCol w:w="450"/>
        <w:gridCol w:w="711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21684A">
            <w:pPr>
              <w:spacing w:line="240" w:lineRule="auto"/>
              <w:ind w:firstLine="0"/>
              <w:jc w:val="right"/>
              <w:rPr>
                <w:sz w:val="20"/>
              </w:rPr>
            </w:pPr>
            <w:r>
              <w:rPr>
                <w:sz w:val="20"/>
              </w:rPr>
              <w:t xml:space="preserve">где </w:t>
            </w:r>
            <w:r>
              <w:rPr>
                <w:i/>
                <w:sz w:val="20"/>
              </w:rPr>
              <w:t>Н</w:t>
            </w:r>
          </w:p>
        </w:tc>
        <w:tc>
          <w:tcPr>
            <w:tcW w:w="450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i/>
                <w:sz w:val="20"/>
              </w:rPr>
              <w:t>—</w:t>
            </w:r>
          </w:p>
        </w:tc>
        <w:tc>
          <w:tcPr>
            <w:tcW w:w="7118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высота от поверхности земли до середины окна, м;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21684A">
            <w:pPr>
              <w:spacing w:line="240" w:lineRule="auto"/>
              <w:ind w:firstLine="0"/>
              <w:jc w:val="right"/>
              <w:rPr>
                <w:sz w:val="20"/>
              </w:rPr>
            </w:pPr>
            <w:r>
              <w:rPr>
                <w:sz w:val="20"/>
              </w:rPr>
              <w:sym w:font="Symbol" w:char="F067"/>
            </w:r>
            <w:r>
              <w:rPr>
                <w:sz w:val="20"/>
                <w:vertAlign w:val="subscript"/>
              </w:rPr>
              <w:t>н</w:t>
            </w:r>
            <w:r>
              <w:rPr>
                <w:sz w:val="20"/>
              </w:rPr>
              <w:t xml:space="preserve"> и </w:t>
            </w:r>
            <w:r>
              <w:rPr>
                <w:sz w:val="20"/>
              </w:rPr>
              <w:sym w:font="Symbol" w:char="F067"/>
            </w:r>
            <w:r>
              <w:rPr>
                <w:sz w:val="20"/>
                <w:vertAlign w:val="subscript"/>
              </w:rPr>
              <w:t>в</w:t>
            </w:r>
          </w:p>
        </w:tc>
        <w:tc>
          <w:tcPr>
            <w:tcW w:w="450" w:type="dxa"/>
          </w:tcPr>
          <w:p w:rsidR="00000000" w:rsidRDefault="0021684A">
            <w:pPr>
              <w:spacing w:line="240" w:lineRule="auto"/>
              <w:ind w:firstLine="0"/>
              <w:rPr>
                <w:i/>
                <w:sz w:val="20"/>
              </w:rPr>
            </w:pPr>
            <w:r>
              <w:rPr>
                <w:sz w:val="20"/>
                <w:lang w:val="en-US"/>
              </w:rPr>
              <w:t>—</w:t>
            </w:r>
          </w:p>
        </w:tc>
        <w:tc>
          <w:tcPr>
            <w:tcW w:w="7118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удельный вес наружного и внутреннего воздуха, Н/м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, определяемый по формулам:</w:t>
            </w:r>
          </w:p>
        </w:tc>
      </w:tr>
    </w:tbl>
    <w:p w:rsidR="00000000" w:rsidRDefault="0021684A">
      <w:pPr>
        <w:spacing w:line="240" w:lineRule="auto"/>
        <w:ind w:firstLine="284"/>
        <w:rPr>
          <w:sz w:val="20"/>
          <w:lang w:val="en-US"/>
        </w:rPr>
      </w:pP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position w:val="-30"/>
          <w:sz w:val="20"/>
        </w:rPr>
        <w:object w:dxaOrig="1460" w:dyaOrig="680">
          <v:shape id="_x0000_i1080" type="#_x0000_t75" style="width:75.75pt;height:35.25pt" o:ole="">
            <v:imagedata r:id="rId90" o:title=""/>
          </v:shape>
          <o:OLEObject Type="Embed" ProgID="Equation.3" ShapeID="_x0000_i1080" DrawAspect="Content" ObjectID="_1427207102" r:id="rId91"/>
        </w:object>
      </w:r>
      <w:r>
        <w:rPr>
          <w:sz w:val="20"/>
        </w:rPr>
        <w:t xml:space="preserve">                               </w:t>
      </w:r>
      <w:r>
        <w:rPr>
          <w:sz w:val="20"/>
        </w:rPr>
        <w:t xml:space="preserve">            (3.4)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position w:val="-30"/>
          <w:sz w:val="20"/>
        </w:rPr>
        <w:object w:dxaOrig="1340" w:dyaOrig="680">
          <v:shape id="_x0000_i1081" type="#_x0000_t75" style="width:71.25pt;height:36pt" o:ole="">
            <v:imagedata r:id="rId92" o:title=""/>
          </v:shape>
          <o:OLEObject Type="Embed" ProgID="Equation.3" ShapeID="_x0000_i1081" DrawAspect="Content" ObjectID="_1427207103" r:id="rId93"/>
        </w:object>
      </w:r>
      <w:r>
        <w:rPr>
          <w:sz w:val="20"/>
        </w:rPr>
        <w:t>,                                           (3.5)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9"/>
        <w:gridCol w:w="450"/>
        <w:gridCol w:w="711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21684A">
            <w:pPr>
              <w:spacing w:line="240" w:lineRule="auto"/>
              <w:ind w:firstLine="0"/>
              <w:jc w:val="right"/>
              <w:rPr>
                <w:sz w:val="20"/>
              </w:rPr>
            </w:pPr>
            <w:r>
              <w:rPr>
                <w:sz w:val="20"/>
              </w:rPr>
              <w:t>где</w:t>
            </w:r>
            <w:r>
              <w:rPr>
                <w:i/>
                <w:sz w:val="20"/>
                <w:lang w:val="en-US"/>
              </w:rPr>
              <w:t xml:space="preserve"> t</w:t>
            </w:r>
            <w:r>
              <w:rPr>
                <w:sz w:val="20"/>
                <w:vertAlign w:val="subscript"/>
              </w:rPr>
              <w:t>н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450" w:type="dxa"/>
          </w:tcPr>
          <w:p w:rsidR="00000000" w:rsidRDefault="0021684A">
            <w:pPr>
              <w:spacing w:line="240" w:lineRule="auto"/>
              <w:ind w:firstLine="0"/>
              <w:rPr>
                <w:i/>
                <w:sz w:val="20"/>
              </w:rPr>
            </w:pPr>
            <w:r>
              <w:rPr>
                <w:sz w:val="20"/>
                <w:lang w:val="en-US"/>
              </w:rPr>
              <w:t>—</w:t>
            </w:r>
          </w:p>
        </w:tc>
        <w:tc>
          <w:tcPr>
            <w:tcW w:w="7118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средняя температура наиболее холодной пятидневки, принимаемая по приложению 4;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21684A">
            <w:pPr>
              <w:spacing w:line="240" w:lineRule="auto"/>
              <w:ind w:firstLine="0"/>
              <w:jc w:val="right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t</w:t>
            </w:r>
            <w:r>
              <w:rPr>
                <w:sz w:val="20"/>
                <w:vertAlign w:val="subscript"/>
              </w:rPr>
              <w:t>в</w:t>
            </w:r>
          </w:p>
        </w:tc>
        <w:tc>
          <w:tcPr>
            <w:tcW w:w="450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—</w:t>
            </w:r>
          </w:p>
        </w:tc>
        <w:tc>
          <w:tcPr>
            <w:tcW w:w="7118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расчетная температура внутреннего воздуха в помещении, принимаемая по приложению 3;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21684A">
            <w:pPr>
              <w:spacing w:line="240" w:lineRule="auto"/>
              <w:ind w:firstLine="0"/>
              <w:jc w:val="right"/>
              <w:rPr>
                <w:i/>
                <w:sz w:val="20"/>
                <w:lang w:val="en-US"/>
              </w:rPr>
            </w:pPr>
            <w:r>
              <w:rPr>
                <w:i/>
                <w:sz w:val="20"/>
                <w:lang w:val="en-US"/>
              </w:rPr>
              <w:t>v</w:t>
            </w:r>
          </w:p>
        </w:tc>
        <w:tc>
          <w:tcPr>
            <w:tcW w:w="450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—</w:t>
            </w:r>
          </w:p>
        </w:tc>
        <w:tc>
          <w:tcPr>
            <w:tcW w:w="7118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максимальная из скоростей ветра по румбам за январь, повторяемость которых составляет 16 % и более, принимаемая по приложению 4.</w:t>
            </w:r>
          </w:p>
        </w:tc>
      </w:tr>
    </w:tbl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3.3.2.</w:t>
      </w:r>
      <w:r>
        <w:rPr>
          <w:sz w:val="20"/>
        </w:rPr>
        <w:t xml:space="preserve"> Действительные значения воздухопроницаемости оконных блоков </w:t>
      </w:r>
      <w:r>
        <w:rPr>
          <w:i/>
          <w:sz w:val="20"/>
          <w:lang w:val="en-US"/>
        </w:rPr>
        <w:t>G</w:t>
      </w:r>
      <w:r>
        <w:rPr>
          <w:i/>
          <w:sz w:val="20"/>
          <w:vertAlign w:val="subscript"/>
        </w:rPr>
        <w:t>и</w:t>
      </w:r>
      <w:r>
        <w:rPr>
          <w:sz w:val="20"/>
        </w:rPr>
        <w:t xml:space="preserve"> принимаются по результатам испытан</w:t>
      </w:r>
      <w:r>
        <w:rPr>
          <w:sz w:val="20"/>
        </w:rPr>
        <w:t>ий конкретных видов изделий.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right"/>
        <w:rPr>
          <w:sz w:val="20"/>
        </w:rPr>
      </w:pPr>
      <w:r>
        <w:rPr>
          <w:sz w:val="20"/>
        </w:rPr>
        <w:t>Таблица 3.2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37"/>
        <w:gridCol w:w="212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Оконные блоки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Воздухопроницаемость </w: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  <w:lang w:val="en-US"/>
              </w:rPr>
              <w:t>G</w:t>
            </w:r>
            <w:r>
              <w:rPr>
                <w:i/>
                <w:sz w:val="20"/>
                <w:vertAlign w:val="subscript"/>
              </w:rPr>
              <w:t>и</w:t>
            </w:r>
            <w:r>
              <w:rPr>
                <w:sz w:val="20"/>
              </w:rPr>
              <w:t>, не более, кг/(м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sym w:font="Symbol" w:char="F0D7"/>
            </w:r>
            <w:r>
              <w:rPr>
                <w:sz w:val="20"/>
              </w:rPr>
              <w:t>ч)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1. Жилых, общественных и бытовых зданий и помещений из профилей: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244"/>
              <w:rPr>
                <w:sz w:val="20"/>
              </w:rPr>
            </w:pPr>
            <w:r>
              <w:rPr>
                <w:sz w:val="20"/>
              </w:rPr>
              <w:t>пластмассовых или алюминиевых</w:t>
            </w:r>
          </w:p>
        </w:tc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244"/>
              <w:rPr>
                <w:sz w:val="20"/>
              </w:rPr>
            </w:pPr>
            <w:r>
              <w:rPr>
                <w:sz w:val="20"/>
              </w:rPr>
              <w:t>деревянных</w:t>
            </w:r>
          </w:p>
        </w:tc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2. Производственных зданий</w:t>
            </w:r>
          </w:p>
        </w:tc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3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3. Производственных зданий с кондиционированием воздуха</w:t>
            </w:r>
          </w:p>
        </w:tc>
        <w:tc>
          <w:tcPr>
            <w:tcW w:w="212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6,0</w:t>
            </w:r>
          </w:p>
        </w:tc>
      </w:tr>
    </w:tbl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Конструкция оконного блока по показателю сопротивления воздухопроницанию должна удовлетворять условию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position w:val="-30"/>
          <w:sz w:val="20"/>
        </w:rPr>
        <w:object w:dxaOrig="1060" w:dyaOrig="680">
          <v:shape id="_x0000_i1082" type="#_x0000_t75" style="width:53.25pt;height:33.75pt" o:ole="">
            <v:imagedata r:id="rId94" o:title=""/>
          </v:shape>
          <o:OLEObject Type="Embed" ProgID="Equation.3" ShapeID="_x0000_i1082" DrawAspect="Content" ObjectID="_1427207104" r:id="rId95"/>
        </w:object>
      </w:r>
      <w:r>
        <w:rPr>
          <w:sz w:val="20"/>
        </w:rPr>
        <w:t xml:space="preserve">                                                        (3.6)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b/>
          <w:sz w:val="20"/>
        </w:rPr>
      </w:pPr>
      <w:r>
        <w:rPr>
          <w:b/>
          <w:sz w:val="20"/>
        </w:rPr>
        <w:t>3.4. З</w:t>
      </w:r>
      <w:r>
        <w:rPr>
          <w:b/>
          <w:sz w:val="20"/>
        </w:rPr>
        <w:t>вукоизоляция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3.4.1.</w:t>
      </w:r>
      <w:r>
        <w:rPr>
          <w:sz w:val="20"/>
        </w:rPr>
        <w:t xml:space="preserve"> Критерием оценки звукоизоляционных качеств оконных блоков является показатель звукоизоляции от транспортного шума (СНиП </w:t>
      </w:r>
      <w:r>
        <w:rPr>
          <w:sz w:val="20"/>
          <w:lang w:val="en-US"/>
        </w:rPr>
        <w:t>II</w:t>
      </w:r>
      <w:r>
        <w:rPr>
          <w:sz w:val="20"/>
        </w:rPr>
        <w:t>-12</w:t>
      </w:r>
      <w:r>
        <w:rPr>
          <w:sz w:val="20"/>
          <w:lang w:val="en-US"/>
        </w:rPr>
        <w:t>-</w:t>
      </w:r>
      <w:r>
        <w:rPr>
          <w:sz w:val="20"/>
        </w:rPr>
        <w:t>77), который в основном зависит от количества слоев остекления, толщины стекол, ширины воздушных прослоек между ними, количества и качества уплотнения притворов.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3.4.2.</w:t>
      </w:r>
      <w:r>
        <w:rPr>
          <w:sz w:val="20"/>
        </w:rPr>
        <w:t xml:space="preserve"> Значения показателей звукоизоляции конкретных видов оконных блоков установлены по результатам испытаний, которые приводятся в действующих нормативных документах (ГОСТ или ТУ) на конкретные виды из</w:t>
      </w:r>
      <w:r>
        <w:rPr>
          <w:sz w:val="20"/>
        </w:rPr>
        <w:t>делий.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3.4.3.</w:t>
      </w:r>
      <w:r>
        <w:rPr>
          <w:sz w:val="20"/>
        </w:rPr>
        <w:t xml:space="preserve"> Уровень шума от движения транспорта рекомендуется определять по методике, изложенной в Пособии к МГСН 2.04-97 «Проектирование защиты от транспортного шума».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3.4.4.</w:t>
      </w:r>
      <w:r>
        <w:rPr>
          <w:sz w:val="20"/>
        </w:rPr>
        <w:t xml:space="preserve"> Величина уровня транспортного шума, проникающего через окна в помещения, не должна превышать допустимых значений уровней звука, указанных в табл. 3.3.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3.4.5.</w:t>
      </w:r>
      <w:r>
        <w:rPr>
          <w:sz w:val="20"/>
        </w:rPr>
        <w:t xml:space="preserve"> Для снижения уровня шума в помещении окна зданий, ориентированные на расположенные в непосредственной близости от них автомагистрали или трамвайные и железнодорожные пути, реко</w:t>
      </w:r>
      <w:r>
        <w:rPr>
          <w:sz w:val="20"/>
        </w:rPr>
        <w:t>мендуется оборудовать регулируемыми вентиляционными шумозащитными устройствами, которые устанавливаются в оконные блоки.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right"/>
        <w:rPr>
          <w:sz w:val="20"/>
        </w:rPr>
      </w:pPr>
      <w:r>
        <w:rPr>
          <w:sz w:val="20"/>
        </w:rPr>
        <w:t>Таблица 3.3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4820"/>
        <w:gridCol w:w="283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№ </w: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п.п.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Назначение помещений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Допустимые уровни звука в помещениях от транспортного шума </w:t>
            </w:r>
            <w:r>
              <w:rPr>
                <w:i/>
                <w:sz w:val="20"/>
                <w:lang w:val="en-US"/>
              </w:rPr>
              <w:t>L</w:t>
            </w:r>
            <w:r>
              <w:rPr>
                <w:sz w:val="20"/>
                <w:vertAlign w:val="subscript"/>
              </w:rPr>
              <w:t>А</w:t>
            </w:r>
            <w:r>
              <w:rPr>
                <w:sz w:val="20"/>
              </w:rPr>
              <w:t>, дБА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Палаты больниц и санаториев, операционные больниц</w:t>
            </w:r>
          </w:p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Жилые комнаты квартир, жилые помещения домов отдыха и пансионатов, спальные помещения в детских дошкольных учреждениях и школах-интернатах</w:t>
            </w:r>
          </w:p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</w:p>
        </w:tc>
        <w:tc>
          <w:tcPr>
            <w:tcW w:w="2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Кабинеты врачей больниц, санаториев, поликлиник, зрительные залы концертны</w:t>
            </w:r>
            <w:r>
              <w:rPr>
                <w:sz w:val="20"/>
              </w:rPr>
              <w:t>х залов, номера гостиниц, жилые комнаты в общежитиях</w:t>
            </w:r>
          </w:p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</w:p>
        </w:tc>
        <w:tc>
          <w:tcPr>
            <w:tcW w:w="2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Классные помещения, учебные кабинеты, аудитории школ и других учебных заведений, конференц-залы, зрительные залы театров, клубов, залы судебных заседаний и совещаний</w:t>
            </w:r>
          </w:p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</w:p>
        </w:tc>
        <w:tc>
          <w:tcPr>
            <w:tcW w:w="2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Рабочие помещения управлений, рабочие помещения конструкторских, проектных организаций и научно-исследовательских институтов</w:t>
            </w:r>
          </w:p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</w:p>
        </w:tc>
        <w:tc>
          <w:tcPr>
            <w:tcW w:w="2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Залы кафе, ресторанов, столовых, фойе театров и кинотеатров</w:t>
            </w:r>
          </w:p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</w:p>
        </w:tc>
        <w:tc>
          <w:tcPr>
            <w:tcW w:w="2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4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Торговые залы магазинов, спортивные залы, пассажирские залы аэропортов и вокзало</w:t>
            </w:r>
            <w:r>
              <w:rPr>
                <w:sz w:val="20"/>
              </w:rPr>
              <w:t>в, приемные пункты предприятий бытового обслуживания</w:t>
            </w:r>
          </w:p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</w:p>
        </w:tc>
        <w:tc>
          <w:tcPr>
            <w:tcW w:w="2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4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284"/>
              <w:jc w:val="left"/>
            </w:pPr>
            <w:r>
              <w:t xml:space="preserve">Примечания </w:t>
            </w:r>
          </w:p>
          <w:p w:rsidR="00000000" w:rsidRDefault="0021684A">
            <w:pPr>
              <w:spacing w:line="240" w:lineRule="auto"/>
              <w:ind w:firstLine="284"/>
              <w:jc w:val="left"/>
            </w:pPr>
            <w:r>
              <w:t>1. В жилых комнатах квартир, спальных помещениях домов отдыха и пансионатов, спальных помещениях детских дошкольных учреждений и школ-интернатов, палатах больниц и спальных комнатах санаториев, номерах гостиниц на время суток с 7 до 23 ч допускается повышение уровня звука на 10 дБА.</w:t>
            </w:r>
          </w:p>
          <w:p w:rsidR="00000000" w:rsidRDefault="0021684A">
            <w:pPr>
              <w:spacing w:line="240" w:lineRule="auto"/>
              <w:ind w:firstLine="284"/>
              <w:jc w:val="left"/>
            </w:pPr>
            <w:r>
              <w:t>2. При определении допустимых уровней звука в помещениях зданий, строящихся или эксплуатируемых в Москве, следует также руководствоваться указаниями МГСН 2.04</w:t>
            </w:r>
            <w:r>
              <w:t>-97 «Допустимые уровни шума, вибрации и требования к звукоизоляции в жилых и общественных зданиях».</w:t>
            </w:r>
          </w:p>
        </w:tc>
      </w:tr>
    </w:tbl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b/>
          <w:sz w:val="20"/>
        </w:rPr>
      </w:pPr>
      <w:r>
        <w:rPr>
          <w:b/>
          <w:sz w:val="20"/>
        </w:rPr>
        <w:t>3.5. Светопропускание. Естественное освещение</w:t>
      </w:r>
    </w:p>
    <w:p w:rsidR="00000000" w:rsidRDefault="0021684A">
      <w:pPr>
        <w:spacing w:line="240" w:lineRule="auto"/>
        <w:ind w:firstLine="284"/>
        <w:rPr>
          <w:b/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3.5.1.</w:t>
      </w:r>
      <w:r>
        <w:rPr>
          <w:sz w:val="20"/>
        </w:rPr>
        <w:t xml:space="preserve"> Количество, ориентировочные размеры и расположение окон назначаются на ранних стадиях проектирования здания. По этим параметрам с учетом светотехнических характеристик выбранной конструкции оконного блока определяется уровень естественного освещения.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3.5.2.</w:t>
      </w:r>
      <w:r>
        <w:rPr>
          <w:sz w:val="20"/>
        </w:rPr>
        <w:t xml:space="preserve"> Основной светотехнической характеристикой оконных блоков является величина общего коэффициента све</w:t>
      </w:r>
      <w:r>
        <w:rPr>
          <w:sz w:val="20"/>
        </w:rPr>
        <w:t>топропускания, которая определяется как отношение светового потока, прошедшего через изделие, к световому потоку, упавшему на него.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Уровень естественного освещения в помещении характеризуется коэффициентом естественной освещенности КЕО* в расчетной точке помещения.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3.5.3.</w:t>
      </w:r>
      <w:r>
        <w:rPr>
          <w:sz w:val="20"/>
        </w:rPr>
        <w:t xml:space="preserve"> Расчетная точка при определении КЕО в помещениях жилых и общественных зданий при одностороннем расположении окон принимается на расстоянии 1 м от стены, находящейся против окон, а при двухстороннем освещении — посредине помещения (СНиП 23-</w:t>
      </w:r>
      <w:r>
        <w:rPr>
          <w:sz w:val="20"/>
        </w:rPr>
        <w:t>05-95).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В крупногабаритных производственных зданиях расположение расчетной точки следует принимать на расстоянии от наружной стены, равном: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1,5 высоты помещения с производствами I— IV разрядов зрительных работ;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2 высоты помещения с производствами V— VII разрядов зрительных работ;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3 высоты помещения с производствами VIII разряда зрительных работ.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Требуемое значение КЕО в расчетной точке помещения определяют по формуле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i/>
          <w:sz w:val="22"/>
        </w:rPr>
        <w:t>е = е</w:t>
      </w:r>
      <w:r>
        <w:rPr>
          <w:sz w:val="22"/>
          <w:vertAlign w:val="subscript"/>
        </w:rPr>
        <w:t>н</w:t>
      </w:r>
      <w:r>
        <w:rPr>
          <w:i/>
          <w:sz w:val="22"/>
        </w:rPr>
        <w:t xml:space="preserve"> </w:t>
      </w:r>
      <w:r>
        <w:rPr>
          <w:i/>
          <w:sz w:val="22"/>
        </w:rPr>
        <w:sym w:font="Symbol" w:char="F0D7"/>
      </w:r>
      <w:r>
        <w:rPr>
          <w:i/>
          <w:sz w:val="22"/>
        </w:rPr>
        <w:t xml:space="preserve"> т</w:t>
      </w:r>
      <w:r>
        <w:rPr>
          <w:sz w:val="22"/>
          <w:vertAlign w:val="subscript"/>
          <w:lang w:val="en-US"/>
        </w:rPr>
        <w:t>N</w:t>
      </w:r>
      <w:r>
        <w:rPr>
          <w:sz w:val="22"/>
        </w:rPr>
        <w:t xml:space="preserve"> </w:t>
      </w:r>
      <w:r>
        <w:rPr>
          <w:sz w:val="22"/>
          <w:lang w:val="en-US"/>
        </w:rPr>
        <w:t>,</w:t>
      </w:r>
      <w:r>
        <w:rPr>
          <w:sz w:val="20"/>
        </w:rPr>
        <w:t xml:space="preserve">    </w:t>
      </w:r>
      <w:r>
        <w:rPr>
          <w:sz w:val="20"/>
          <w:lang w:val="en-US"/>
        </w:rPr>
        <w:t xml:space="preserve">                                            </w:t>
      </w:r>
      <w:r>
        <w:rPr>
          <w:sz w:val="20"/>
        </w:rPr>
        <w:t xml:space="preserve">      (3.7)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9"/>
        <w:gridCol w:w="425"/>
        <w:gridCol w:w="714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21684A">
            <w:pPr>
              <w:spacing w:line="240" w:lineRule="auto"/>
              <w:ind w:firstLine="0"/>
              <w:jc w:val="right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где </w:t>
            </w:r>
            <w:r>
              <w:rPr>
                <w:i/>
                <w:sz w:val="20"/>
                <w:lang w:val="en-US"/>
              </w:rPr>
              <w:t>e</w:t>
            </w:r>
            <w:r>
              <w:rPr>
                <w:sz w:val="20"/>
                <w:vertAlign w:val="subscript"/>
              </w:rPr>
              <w:t>н</w:t>
            </w:r>
          </w:p>
        </w:tc>
        <w:tc>
          <w:tcPr>
            <w:tcW w:w="425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  <w:lang w:val="en-US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7146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  <w:lang w:val="en-US"/>
              </w:rPr>
            </w:pPr>
            <w:r>
              <w:rPr>
                <w:sz w:val="20"/>
              </w:rPr>
              <w:t>нормиру</w:t>
            </w:r>
            <w:r>
              <w:rPr>
                <w:sz w:val="20"/>
              </w:rPr>
              <w:t>емое значение КЕО, определяемое в зависимости от разряда выполняемых зрительных работ по табл. 3.4;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21684A">
            <w:pPr>
              <w:spacing w:line="240" w:lineRule="auto"/>
              <w:ind w:firstLine="0"/>
              <w:jc w:val="right"/>
              <w:rPr>
                <w:sz w:val="20"/>
                <w:lang w:val="en-US"/>
              </w:rPr>
            </w:pPr>
            <w:r>
              <w:rPr>
                <w:i/>
                <w:sz w:val="20"/>
              </w:rPr>
              <w:t>т</w:t>
            </w:r>
            <w:r>
              <w:rPr>
                <w:sz w:val="20"/>
                <w:vertAlign w:val="subscript"/>
                <w:lang w:val="en-US"/>
              </w:rPr>
              <w:t>N</w:t>
            </w:r>
          </w:p>
        </w:tc>
        <w:tc>
          <w:tcPr>
            <w:tcW w:w="425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  <w:lang w:val="en-US"/>
              </w:rPr>
            </w:pPr>
            <w:r>
              <w:rPr>
                <w:i/>
                <w:sz w:val="20"/>
              </w:rPr>
              <w:t>—</w:t>
            </w:r>
          </w:p>
        </w:tc>
        <w:tc>
          <w:tcPr>
            <w:tcW w:w="7146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  <w:lang w:val="en-US"/>
              </w:rPr>
            </w:pPr>
            <w:r>
              <w:rPr>
                <w:sz w:val="20"/>
              </w:rPr>
              <w:t>коэффициент светового климата, определяемый в зависимости от ориентации окон и группы административного района по ресурсам светового климата по приложениям 5 и 6.</w:t>
            </w:r>
          </w:p>
        </w:tc>
      </w:tr>
    </w:tbl>
    <w:p w:rsidR="00000000" w:rsidRDefault="0021684A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________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t>*КЕО - коэффициент естественной освещенности, представляющий собой отношение естественной освещенности, создаваемой в расчетной точке внутри помещения светом неба, к одновременному значению наружной горизонтальной освещенности, созда</w:t>
      </w:r>
      <w:r>
        <w:t>ваемой светом полностью открытого небосвода, выраженный в процентах (СНиП 23-05-95).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3.5.4.</w:t>
      </w:r>
      <w:r>
        <w:rPr>
          <w:sz w:val="20"/>
        </w:rPr>
        <w:t xml:space="preserve"> Разряды зрительных работ в зависимости от их характеристик и зрительных работ, выполняемых в помещениях жилых и общественных зданий, следует принимать по приложению 7.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Разряды зрительных работ, выполняемых в помещениях производственных зданий, следует принимать по отраслевым нормативным документам по строительному проектированию зданий и сооружений, утвержденным в установленном порядке.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3.5.5.</w:t>
      </w:r>
      <w:r>
        <w:rPr>
          <w:sz w:val="20"/>
        </w:rPr>
        <w:t xml:space="preserve"> Оконные блоки, устанав</w:t>
      </w:r>
      <w:r>
        <w:rPr>
          <w:sz w:val="20"/>
        </w:rPr>
        <w:t>ливаемые в стенах, должны обеспечивать нормируемый уровень КЕО в помещениях. В тех случаях, когда уровень КЕО является недостаточным, допускается применять совмещенное освещение, при проектировании которого значение КЕО следует принимать по табл. 3.4 в зависимости от разрядов зрительных работ, выполняемых в помещениях (приложение 7).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right"/>
        <w:rPr>
          <w:sz w:val="20"/>
        </w:rPr>
      </w:pPr>
      <w:r>
        <w:rPr>
          <w:sz w:val="20"/>
        </w:rPr>
        <w:t>Таблица 3.4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21"/>
        <w:gridCol w:w="2357"/>
        <w:gridCol w:w="1386"/>
        <w:gridCol w:w="832"/>
        <w:gridCol w:w="970"/>
        <w:gridCol w:w="773"/>
        <w:gridCol w:w="103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02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Вид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Наименьший размер</w:t>
            </w: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1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Нормируемое значение КЕО, </w:t>
            </w:r>
            <w:r>
              <w:rPr>
                <w:i/>
                <w:sz w:val="20"/>
              </w:rPr>
              <w:t>е</w:t>
            </w:r>
            <w:r>
              <w:rPr>
                <w:sz w:val="20"/>
                <w:vertAlign w:val="subscript"/>
              </w:rPr>
              <w:t>н</w:t>
            </w:r>
            <w:r>
              <w:rPr>
                <w:i/>
                <w:sz w:val="20"/>
              </w:rPr>
              <w:t>,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зданий </w:t>
            </w:r>
          </w:p>
        </w:tc>
        <w:tc>
          <w:tcPr>
            <w:tcW w:w="23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Характеристика зрительной работы</w:t>
            </w:r>
          </w:p>
        </w:tc>
        <w:tc>
          <w:tcPr>
            <w:tcW w:w="138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объекта различения, мм</w:t>
            </w:r>
          </w:p>
        </w:tc>
        <w:tc>
          <w:tcPr>
            <w:tcW w:w="8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Разряд зритель-ной работы*</w:t>
            </w:r>
          </w:p>
        </w:tc>
        <w:tc>
          <w:tcPr>
            <w:tcW w:w="9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Подразряд зри</w:t>
            </w:r>
            <w:r>
              <w:rPr>
                <w:sz w:val="20"/>
              </w:rPr>
              <w:t>тель-ной работы**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при естественном освеще-нии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при совмещен-ном освещении***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Различение объектов при фиксированной и нефик-сированной линии зрения: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3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243"/>
              <w:jc w:val="left"/>
              <w:rPr>
                <w:sz w:val="20"/>
              </w:rPr>
            </w:pPr>
            <w:r>
              <w:rPr>
                <w:sz w:val="20"/>
              </w:rPr>
              <w:t>очень высокой точности</w:t>
            </w:r>
          </w:p>
        </w:tc>
        <w:tc>
          <w:tcPr>
            <w:tcW w:w="13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От 0,15 до 0,30</w:t>
            </w:r>
          </w:p>
        </w:tc>
        <w:tc>
          <w:tcPr>
            <w:tcW w:w="8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А</w:t>
            </w:r>
          </w:p>
        </w:tc>
        <w:tc>
          <w:tcPr>
            <w:tcW w:w="9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1(70)</w:t>
            </w:r>
          </w:p>
        </w:tc>
        <w:tc>
          <w:tcPr>
            <w:tcW w:w="7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0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3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243"/>
              <w:jc w:val="left"/>
              <w:rPr>
                <w:sz w:val="20"/>
              </w:rPr>
            </w:pPr>
          </w:p>
        </w:tc>
        <w:tc>
          <w:tcPr>
            <w:tcW w:w="13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8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2(&lt;70)</w:t>
            </w:r>
          </w:p>
        </w:tc>
        <w:tc>
          <w:tcPr>
            <w:tcW w:w="7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10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3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243"/>
              <w:jc w:val="left"/>
              <w:rPr>
                <w:sz w:val="20"/>
              </w:rPr>
            </w:pPr>
            <w:r>
              <w:rPr>
                <w:sz w:val="20"/>
              </w:rPr>
              <w:t>высокой точности</w:t>
            </w:r>
          </w:p>
        </w:tc>
        <w:tc>
          <w:tcPr>
            <w:tcW w:w="13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От 0,30 до 0,50</w:t>
            </w:r>
          </w:p>
        </w:tc>
        <w:tc>
          <w:tcPr>
            <w:tcW w:w="8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Б</w:t>
            </w:r>
          </w:p>
        </w:tc>
        <w:tc>
          <w:tcPr>
            <w:tcW w:w="9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1(70)</w:t>
            </w:r>
          </w:p>
        </w:tc>
        <w:tc>
          <w:tcPr>
            <w:tcW w:w="7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10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3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243"/>
              <w:jc w:val="left"/>
              <w:rPr>
                <w:sz w:val="20"/>
              </w:rPr>
            </w:pPr>
          </w:p>
        </w:tc>
        <w:tc>
          <w:tcPr>
            <w:tcW w:w="13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8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2(&lt;70)</w:t>
            </w:r>
          </w:p>
        </w:tc>
        <w:tc>
          <w:tcPr>
            <w:tcW w:w="7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0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3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243"/>
              <w:jc w:val="left"/>
              <w:rPr>
                <w:sz w:val="20"/>
              </w:rPr>
            </w:pPr>
            <w:r>
              <w:rPr>
                <w:sz w:val="20"/>
              </w:rPr>
              <w:t>средней точности</w:t>
            </w:r>
          </w:p>
        </w:tc>
        <w:tc>
          <w:tcPr>
            <w:tcW w:w="13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Более 0,50</w:t>
            </w:r>
          </w:p>
        </w:tc>
        <w:tc>
          <w:tcPr>
            <w:tcW w:w="8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</w:tc>
        <w:tc>
          <w:tcPr>
            <w:tcW w:w="9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1(70)</w:t>
            </w:r>
          </w:p>
        </w:tc>
        <w:tc>
          <w:tcPr>
            <w:tcW w:w="7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0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3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243"/>
              <w:jc w:val="left"/>
              <w:rPr>
                <w:sz w:val="20"/>
              </w:rPr>
            </w:pPr>
          </w:p>
        </w:tc>
        <w:tc>
          <w:tcPr>
            <w:tcW w:w="138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8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2(&lt;70)</w:t>
            </w:r>
          </w:p>
        </w:tc>
        <w:tc>
          <w:tcPr>
            <w:tcW w:w="77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0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Жилые, общественные и админис 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Обзор окружающего пространства при очень кратковременном, эпизодическом различении объектов: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тративно- бытовые</w:t>
            </w:r>
          </w:p>
        </w:tc>
        <w:tc>
          <w:tcPr>
            <w:tcW w:w="23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left="243" w:firstLine="0"/>
              <w:jc w:val="left"/>
              <w:rPr>
                <w:sz w:val="20"/>
              </w:rPr>
            </w:pPr>
            <w:r>
              <w:rPr>
                <w:sz w:val="20"/>
              </w:rPr>
              <w:t>при высокой насыщенности помещений светом</w:t>
            </w:r>
          </w:p>
        </w:tc>
        <w:tc>
          <w:tcPr>
            <w:tcW w:w="13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Независимо от размера объекта</w:t>
            </w:r>
          </w:p>
        </w:tc>
        <w:tc>
          <w:tcPr>
            <w:tcW w:w="8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Г</w:t>
            </w:r>
          </w:p>
        </w:tc>
        <w:tc>
          <w:tcPr>
            <w:tcW w:w="9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—</w:t>
            </w:r>
          </w:p>
        </w:tc>
        <w:tc>
          <w:tcPr>
            <w:tcW w:w="7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10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3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left="243" w:firstLine="0"/>
              <w:jc w:val="left"/>
              <w:rPr>
                <w:sz w:val="20"/>
              </w:rPr>
            </w:pPr>
            <w:r>
              <w:rPr>
                <w:sz w:val="20"/>
              </w:rPr>
              <w:t>при нормальной насыщенности помещений светом</w:t>
            </w:r>
          </w:p>
        </w:tc>
        <w:tc>
          <w:tcPr>
            <w:tcW w:w="13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8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</w:t>
            </w:r>
          </w:p>
        </w:tc>
        <w:tc>
          <w:tcPr>
            <w:tcW w:w="9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—</w:t>
            </w:r>
          </w:p>
        </w:tc>
        <w:tc>
          <w:tcPr>
            <w:tcW w:w="7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0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3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left="243" w:firstLine="0"/>
              <w:jc w:val="left"/>
              <w:rPr>
                <w:sz w:val="20"/>
              </w:rPr>
            </w:pPr>
            <w:r>
              <w:rPr>
                <w:sz w:val="20"/>
              </w:rPr>
              <w:t>при низкой насыщенности помещений светом</w:t>
            </w:r>
          </w:p>
        </w:tc>
        <w:tc>
          <w:tcPr>
            <w:tcW w:w="138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8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Е</w:t>
            </w:r>
          </w:p>
        </w:tc>
        <w:tc>
          <w:tcPr>
            <w:tcW w:w="9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—</w:t>
            </w:r>
          </w:p>
        </w:tc>
        <w:tc>
          <w:tcPr>
            <w:tcW w:w="77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0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Общая ориентировка в пространстве интерьера и зонах передвижения при большом и малом скоплении людей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То же</w:t>
            </w: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Ж </w: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З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—</w: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i/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center"/>
              <w:rPr>
                <w:i/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—</w:t>
            </w:r>
          </w:p>
        </w:tc>
        <w:tc>
          <w:tcPr>
            <w:tcW w:w="1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Не </w: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регламентируется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Наивысшей точности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Менее 0,15</w:t>
            </w: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I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Очень высокой точности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От 0,15 до 0,30</w:t>
            </w: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II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Высокой точности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От 0,30 до 0,50</w:t>
            </w: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III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Сред</w:t>
            </w:r>
            <w:r>
              <w:rPr>
                <w:sz w:val="20"/>
              </w:rPr>
              <w:t>ней точности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Св</w:t>
            </w:r>
            <w:r>
              <w:rPr>
                <w:sz w:val="20"/>
                <w:lang w:val="en-US"/>
              </w:rPr>
              <w:t>.</w:t>
            </w:r>
            <w:r>
              <w:rPr>
                <w:sz w:val="20"/>
              </w:rPr>
              <w:t xml:space="preserve"> 0,5 до 1,0</w:t>
            </w: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IV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Малой точности и грубая (очень малой точности), работа со светящимися изделиями в горячих цехах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Свыше 1,0</w:t>
            </w: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V,VI,VII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Производственные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Общее наблюдение за ходом производственного процесса: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3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left="243" w:firstLine="0"/>
              <w:jc w:val="left"/>
              <w:rPr>
                <w:sz w:val="20"/>
              </w:rPr>
            </w:pPr>
            <w:r>
              <w:rPr>
                <w:sz w:val="20"/>
              </w:rPr>
              <w:t>постоянное</w:t>
            </w:r>
          </w:p>
        </w:tc>
        <w:tc>
          <w:tcPr>
            <w:tcW w:w="13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8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7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10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3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left="243" w:firstLine="0"/>
              <w:jc w:val="left"/>
              <w:rPr>
                <w:sz w:val="20"/>
              </w:rPr>
            </w:pPr>
            <w:r>
              <w:rPr>
                <w:sz w:val="20"/>
              </w:rPr>
              <w:t>периодическое при постоянном пребывании людей в помещении</w:t>
            </w:r>
          </w:p>
        </w:tc>
        <w:tc>
          <w:tcPr>
            <w:tcW w:w="13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8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VIII</w:t>
            </w:r>
          </w:p>
        </w:tc>
        <w:tc>
          <w:tcPr>
            <w:tcW w:w="9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7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0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3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left="243" w:firstLine="0"/>
              <w:jc w:val="left"/>
              <w:rPr>
                <w:sz w:val="20"/>
              </w:rPr>
            </w:pPr>
            <w:r>
              <w:rPr>
                <w:sz w:val="20"/>
              </w:rPr>
              <w:t>периодическое при непостоянном пребывании людей в помещении</w:t>
            </w:r>
          </w:p>
        </w:tc>
        <w:tc>
          <w:tcPr>
            <w:tcW w:w="13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8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7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0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3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left="243" w:firstLine="0"/>
              <w:jc w:val="left"/>
              <w:rPr>
                <w:sz w:val="20"/>
              </w:rPr>
            </w:pPr>
            <w:r>
              <w:rPr>
                <w:sz w:val="20"/>
              </w:rPr>
              <w:t>общее наблюдение за инженерными коммуникациями</w:t>
            </w:r>
          </w:p>
          <w:p w:rsidR="00000000" w:rsidRDefault="0021684A">
            <w:pPr>
              <w:spacing w:line="240" w:lineRule="auto"/>
              <w:ind w:left="243" w:firstLine="0"/>
              <w:jc w:val="left"/>
              <w:rPr>
                <w:sz w:val="20"/>
              </w:rPr>
            </w:pPr>
          </w:p>
        </w:tc>
        <w:tc>
          <w:tcPr>
            <w:tcW w:w="13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8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7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0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284"/>
            </w:pPr>
            <w:r>
              <w:t>*В графе 4 согласно СНиП</w:t>
            </w:r>
            <w:r>
              <w:rPr>
                <w:lang w:val="en-US"/>
              </w:rPr>
              <w:t xml:space="preserve"> 23-</w:t>
            </w:r>
            <w:r>
              <w:rPr>
                <w:lang w:val="en-US"/>
              </w:rPr>
              <w:t>05-</w:t>
            </w:r>
            <w:r>
              <w:t xml:space="preserve">95 </w:t>
            </w:r>
            <w:r>
              <w:rPr>
                <w:lang w:val="en-US"/>
              </w:rPr>
              <w:t xml:space="preserve"> </w:t>
            </w:r>
            <w:r>
              <w:t>«Естественное и искусственное освещение» разряды зрительных работ в жилых, общественных и административно-бытовых помещениях указаны в буквенном обозначении, а для производственных помещений — в цифровом.</w:t>
            </w:r>
          </w:p>
          <w:p w:rsidR="00000000" w:rsidRDefault="0021684A">
            <w:pPr>
              <w:spacing w:line="240" w:lineRule="auto"/>
              <w:ind w:firstLine="284"/>
            </w:pPr>
            <w:r>
              <w:t>**В графе 5 «Подразряд зрительной работы» в скобках указаны величины относительной продолжительности работы при направлении зрения на рабочую поверхность, %.</w:t>
            </w:r>
          </w:p>
          <w:p w:rsidR="00000000" w:rsidRDefault="0021684A">
            <w:pPr>
              <w:spacing w:line="240" w:lineRule="auto"/>
              <w:ind w:firstLine="284"/>
            </w:pPr>
            <w:r>
              <w:t>***В графе 7 даны минимальные значения КЕО, при которых должно устраиваться совмещенное освещение.</w:t>
            </w:r>
          </w:p>
          <w:p w:rsidR="00000000" w:rsidRDefault="0021684A">
            <w:pPr>
              <w:spacing w:line="240" w:lineRule="auto"/>
              <w:ind w:firstLine="284"/>
              <w:jc w:val="left"/>
            </w:pPr>
          </w:p>
        </w:tc>
      </w:tr>
    </w:tbl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3.5.6.</w:t>
      </w:r>
      <w:r>
        <w:rPr>
          <w:sz w:val="20"/>
        </w:rPr>
        <w:t xml:space="preserve"> Совмещенное освещение не допускае</w:t>
      </w:r>
      <w:r>
        <w:rPr>
          <w:sz w:val="20"/>
        </w:rPr>
        <w:t>тся применять в жилых комнатах и кухнях жилых домов, помещениях для пребывания детей, учебных и учебно-производственных помещениях школ и учебных заведений, кабинетах врачей и палатах лечебно-профилактических учреждений, спальных помещениях санаториев и домов отдыха.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При проектировании окон в помещениях торговых залов магазинов, залов и буфетов предприятий общественного питания нормируемые значения КЕО для совмещенного освещения (табл. 3.4) могут быть уменьшены на 50 %.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3.5.7.</w:t>
      </w:r>
      <w:r>
        <w:rPr>
          <w:sz w:val="20"/>
        </w:rPr>
        <w:t xml:space="preserve"> Нормируемые значения КЕО при с</w:t>
      </w:r>
      <w:r>
        <w:rPr>
          <w:sz w:val="20"/>
        </w:rPr>
        <w:t>овмещенном освещении производственных помещений допускается принимать по табл. 3.5 в случае: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а) расположения зданий в районах с температурой наиболее холодной пятидневки минус 27 °С и ниже;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б) устройства бокового естественного освещения помещений, глубина которых по условиям технологии или рациональных объемно-планировочных решений не позволяет обеспечить нормированное значение КЕО, указанное в табл. 3.4;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в) устройства освещения помещений, в которых выполняются зрительные работы I, II и</w:t>
      </w:r>
      <w:r>
        <w:rPr>
          <w:sz w:val="20"/>
          <w:lang w:val="en-US"/>
        </w:rPr>
        <w:t xml:space="preserve"> III</w:t>
      </w:r>
      <w:r>
        <w:rPr>
          <w:sz w:val="20"/>
        </w:rPr>
        <w:t xml:space="preserve"> разрядов.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right"/>
        <w:rPr>
          <w:sz w:val="20"/>
        </w:rPr>
      </w:pPr>
      <w:r>
        <w:rPr>
          <w:sz w:val="20"/>
        </w:rPr>
        <w:t>Табли</w:t>
      </w:r>
      <w:r>
        <w:rPr>
          <w:sz w:val="20"/>
        </w:rPr>
        <w:t>ца 3.5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69"/>
        <w:gridCol w:w="439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Разряд зрительных работ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Наименьшее нормированное значение КЕО, </w:t>
            </w:r>
            <w:r>
              <w:rPr>
                <w:i/>
                <w:sz w:val="20"/>
                <w:lang w:val="en-US"/>
              </w:rPr>
              <w:t>e</w:t>
            </w:r>
            <w:r>
              <w:rPr>
                <w:sz w:val="20"/>
                <w:vertAlign w:val="subscript"/>
              </w:rPr>
              <w:t>н</w:t>
            </w:r>
            <w:r>
              <w:rPr>
                <w:sz w:val="20"/>
              </w:rPr>
              <w:t>, %, при совмещенном освещении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I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II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III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IV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V и VI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VII</w:t>
            </w:r>
          </w:p>
        </w:tc>
        <w:tc>
          <w:tcPr>
            <w:tcW w:w="439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</w:tr>
    </w:tbl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3.5.8.</w:t>
      </w:r>
      <w:r>
        <w:rPr>
          <w:sz w:val="20"/>
        </w:rPr>
        <w:t xml:space="preserve"> Значение КЕО в помещениях жилых, общественных и производственных зданий может быть определено с помощью графиков, приведенных на рис. 3.1. Величина КЕО при этом определяется в следующей последовательности: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1. Находят отношение суммарной площади окон </w:t>
      </w:r>
      <w:r>
        <w:rPr>
          <w:i/>
          <w:sz w:val="20"/>
        </w:rPr>
        <w:t>А</w:t>
      </w:r>
      <w:r>
        <w:rPr>
          <w:sz w:val="20"/>
          <w:vertAlign w:val="subscript"/>
        </w:rPr>
        <w:t>о</w:t>
      </w:r>
      <w:r>
        <w:rPr>
          <w:sz w:val="20"/>
        </w:rPr>
        <w:t xml:space="preserve"> к освещаемой площади помещения </w:t>
      </w:r>
      <w:r>
        <w:rPr>
          <w:i/>
          <w:sz w:val="20"/>
        </w:rPr>
        <w:t>(А</w:t>
      </w:r>
      <w:r>
        <w:rPr>
          <w:sz w:val="20"/>
          <w:vertAlign w:val="subscript"/>
        </w:rPr>
        <w:t>о</w:t>
      </w:r>
      <w:r>
        <w:rPr>
          <w:i/>
          <w:sz w:val="20"/>
        </w:rPr>
        <w:t>/А</w:t>
      </w:r>
      <w:r>
        <w:rPr>
          <w:sz w:val="20"/>
          <w:vertAlign w:val="subscript"/>
        </w:rPr>
        <w:t>п</w:t>
      </w:r>
      <w:r>
        <w:rPr>
          <w:i/>
          <w:sz w:val="20"/>
        </w:rPr>
        <w:t>).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2. Определяют отношение глубины освещаемой площади по</w:t>
      </w:r>
      <w:r>
        <w:rPr>
          <w:sz w:val="20"/>
        </w:rPr>
        <w:t>мещения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D</w:t>
      </w:r>
      <w:r>
        <w:rPr>
          <w:sz w:val="20"/>
          <w:vertAlign w:val="subscript"/>
        </w:rPr>
        <w:t>п</w:t>
      </w:r>
      <w:r>
        <w:rPr>
          <w:sz w:val="20"/>
        </w:rPr>
        <w:t xml:space="preserve"> к высоте от верха окна </w:t>
      </w:r>
      <w:r>
        <w:rPr>
          <w:i/>
          <w:sz w:val="20"/>
          <w:lang w:val="en-US"/>
        </w:rPr>
        <w:t>H</w:t>
      </w:r>
      <w:r>
        <w:rPr>
          <w:sz w:val="20"/>
          <w:vertAlign w:val="subscript"/>
        </w:rPr>
        <w:t>о</w:t>
      </w:r>
      <w:r>
        <w:rPr>
          <w:sz w:val="20"/>
        </w:rPr>
        <w:t xml:space="preserve"> до уровня условной рабочей поверхности (УРП) - (</w:t>
      </w:r>
      <w:r>
        <w:rPr>
          <w:i/>
          <w:sz w:val="20"/>
          <w:lang w:val="en-US"/>
        </w:rPr>
        <w:t>D</w:t>
      </w:r>
      <w:r>
        <w:rPr>
          <w:sz w:val="20"/>
          <w:vertAlign w:val="subscript"/>
        </w:rPr>
        <w:t>п</w:t>
      </w:r>
      <w:r>
        <w:rPr>
          <w:sz w:val="20"/>
        </w:rPr>
        <w:t xml:space="preserve"> /</w:t>
      </w:r>
      <w:r>
        <w:rPr>
          <w:i/>
          <w:sz w:val="20"/>
          <w:lang w:val="en-US"/>
        </w:rPr>
        <w:t xml:space="preserve"> H</w:t>
      </w:r>
      <w:r>
        <w:rPr>
          <w:sz w:val="20"/>
          <w:vertAlign w:val="subscript"/>
        </w:rPr>
        <w:t>о</w:t>
      </w:r>
      <w:r>
        <w:rPr>
          <w:sz w:val="20"/>
        </w:rPr>
        <w:t>).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3. В зависимости от назначения помещения выбирают соответствующий график (рис. 3.1) для определения КЕО.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4. Из точки, определенной по отношению</w:t>
      </w:r>
      <w:r>
        <w:rPr>
          <w:sz w:val="20"/>
          <w:lang w:val="en-US"/>
        </w:rPr>
        <w:t xml:space="preserve"> </w:t>
      </w:r>
      <w:r>
        <w:rPr>
          <w:i/>
          <w:sz w:val="20"/>
        </w:rPr>
        <w:t>А</w:t>
      </w:r>
      <w:r>
        <w:rPr>
          <w:sz w:val="20"/>
          <w:vertAlign w:val="subscript"/>
        </w:rPr>
        <w:t>о</w:t>
      </w:r>
      <w:r>
        <w:rPr>
          <w:i/>
          <w:sz w:val="20"/>
        </w:rPr>
        <w:t>/А</w:t>
      </w:r>
      <w:r>
        <w:rPr>
          <w:sz w:val="20"/>
          <w:vertAlign w:val="subscript"/>
        </w:rPr>
        <w:t>п</w:t>
      </w:r>
      <w:r>
        <w:rPr>
          <w:i/>
          <w:sz w:val="20"/>
          <w:lang w:val="en-US"/>
        </w:rPr>
        <w:t xml:space="preserve">, </w:t>
      </w:r>
      <w:r>
        <w:rPr>
          <w:sz w:val="20"/>
        </w:rPr>
        <w:t xml:space="preserve">на оси ординат проводят горизонталь; из точки, определенной по отношению </w:t>
      </w:r>
      <w:r>
        <w:rPr>
          <w:i/>
          <w:sz w:val="20"/>
        </w:rPr>
        <w:t>D</w:t>
      </w:r>
      <w:r>
        <w:rPr>
          <w:i/>
          <w:sz w:val="20"/>
          <w:vertAlign w:val="subscript"/>
          <w:lang w:val="en-US"/>
        </w:rPr>
        <w:t>n</w:t>
      </w:r>
      <w:r>
        <w:rPr>
          <w:i/>
          <w:sz w:val="20"/>
        </w:rPr>
        <w:t>/Н</w:t>
      </w:r>
      <w:r>
        <w:rPr>
          <w:i/>
          <w:sz w:val="20"/>
          <w:vertAlign w:val="subscript"/>
        </w:rPr>
        <w:t>о</w:t>
      </w:r>
      <w:r>
        <w:rPr>
          <w:sz w:val="20"/>
        </w:rPr>
        <w:t>, на оси абсцисс проводят вертикаль. На пересечении этих прямых находится точка, определяющая значение КЕО. Если точка пересечения координат не попадает на кривую, указывающую величину КЕО</w:t>
      </w:r>
      <w:r>
        <w:rPr>
          <w:sz w:val="20"/>
        </w:rPr>
        <w:t>, искомое значение КЕО определяют интерполяцией.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Для получения расчетного значения КЕО необходимо найденное значение разделить на величину коэффициента запаса </w:t>
      </w:r>
      <w:r>
        <w:rPr>
          <w:i/>
          <w:sz w:val="20"/>
        </w:rPr>
        <w:t>К</w:t>
      </w:r>
      <w:r>
        <w:rPr>
          <w:sz w:val="20"/>
          <w:vertAlign w:val="subscript"/>
        </w:rPr>
        <w:t>з</w:t>
      </w:r>
      <w:r>
        <w:rPr>
          <w:sz w:val="20"/>
        </w:rPr>
        <w:t xml:space="preserve"> (приложение 8), учитывающего влияние загрязнения стекол при эксплуатации на светопропускание.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Графики для определения КЕО разработаны для помещений, освещаемых окнами с одинарными створками или фрамугами и светопропускающим заполнением из однокамерных стеклопакетов из листового стекла.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В случае применения для остекления оконных блоков двухкамерных </w:t>
      </w:r>
      <w:r>
        <w:rPr>
          <w:sz w:val="20"/>
        </w:rPr>
        <w:t xml:space="preserve">стеклопакетов значения КЕО, определяемые по графикам, необходимо умножить на коэффициент </w:t>
      </w:r>
      <w:r>
        <w:rPr>
          <w:i/>
          <w:sz w:val="20"/>
          <w:lang w:val="en-US"/>
        </w:rPr>
        <w:t>n</w:t>
      </w:r>
      <w:r>
        <w:rPr>
          <w:sz w:val="20"/>
          <w:vertAlign w:val="subscript"/>
          <w:lang w:val="en-US"/>
        </w:rPr>
        <w:t>1</w:t>
      </w:r>
      <w:r>
        <w:rPr>
          <w:sz w:val="20"/>
        </w:rPr>
        <w:t xml:space="preserve"> = 0,85.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При устройстве окон с раздельными створками полученные по графикам значения КЕО должны быть умножены на коэффициент </w:t>
      </w:r>
      <w:r>
        <w:rPr>
          <w:i/>
          <w:sz w:val="20"/>
        </w:rPr>
        <w:t>п</w:t>
      </w:r>
      <w:r>
        <w:rPr>
          <w:sz w:val="20"/>
          <w:vertAlign w:val="subscript"/>
          <w:lang w:val="en-US"/>
        </w:rPr>
        <w:t>2</w:t>
      </w:r>
      <w:r>
        <w:rPr>
          <w:sz w:val="20"/>
        </w:rPr>
        <w:t xml:space="preserve"> = 0,85.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При использовании для остекления оконных блоков специальных видов стекол (теплозащитных и др.) полученное по графикам значение КЕО</w:t>
      </w:r>
      <w:r>
        <w:rPr>
          <w:sz w:val="20"/>
          <w:lang w:val="en-US"/>
        </w:rPr>
        <w:t xml:space="preserve"> </w:t>
      </w:r>
      <w:r>
        <w:rPr>
          <w:sz w:val="20"/>
        </w:rPr>
        <w:t xml:space="preserve">необходимо умножать на коэффициент </w:t>
      </w:r>
      <w:r>
        <w:rPr>
          <w:sz w:val="20"/>
          <w:lang w:val="en-US"/>
        </w:rPr>
        <w:t xml:space="preserve"> </w:t>
      </w:r>
      <w:r>
        <w:rPr>
          <w:position w:val="-30"/>
          <w:sz w:val="20"/>
          <w:lang w:val="en-US"/>
        </w:rPr>
        <w:object w:dxaOrig="900" w:dyaOrig="700">
          <v:shape id="_x0000_i1083" type="#_x0000_t75" style="width:45pt;height:35.25pt" o:ole="">
            <v:imagedata r:id="rId96" o:title=""/>
          </v:shape>
          <o:OLEObject Type="Embed" ProgID="Equation.3" ShapeID="_x0000_i1083" DrawAspect="Content" ObjectID="_1427207105" r:id="rId97"/>
        </w:objec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101"/>
        <w:gridCol w:w="425"/>
        <w:gridCol w:w="700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000000" w:rsidRDefault="0021684A">
            <w:pPr>
              <w:spacing w:line="240" w:lineRule="auto"/>
              <w:ind w:firstLine="0"/>
              <w:jc w:val="right"/>
              <w:rPr>
                <w:sz w:val="20"/>
              </w:rPr>
            </w:pPr>
            <w:r>
              <w:rPr>
                <w:sz w:val="20"/>
              </w:rPr>
              <w:t xml:space="preserve">где </w:t>
            </w:r>
            <w:r>
              <w:rPr>
                <w:i/>
                <w:sz w:val="20"/>
                <w:lang w:val="en-US"/>
              </w:rPr>
              <w:t>T</w:t>
            </w:r>
            <w:r>
              <w:rPr>
                <w:sz w:val="20"/>
                <w:vertAlign w:val="subscript"/>
                <w:lang w:val="en-US"/>
              </w:rPr>
              <w:t>1</w:t>
            </w:r>
          </w:p>
        </w:tc>
        <w:tc>
          <w:tcPr>
            <w:tcW w:w="425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7004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коэффициент светопропускания листового стекла;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000000" w:rsidRDefault="0021684A">
            <w:pPr>
              <w:spacing w:line="240" w:lineRule="auto"/>
              <w:ind w:firstLine="0"/>
              <w:jc w:val="right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T</w:t>
            </w:r>
            <w:r>
              <w:rPr>
                <w:sz w:val="20"/>
                <w:vertAlign w:val="subscript"/>
                <w:lang w:val="en-US"/>
              </w:rPr>
              <w:t>2</w:t>
            </w:r>
          </w:p>
        </w:tc>
        <w:tc>
          <w:tcPr>
            <w:tcW w:w="425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7004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то же, специального стекла.</w:t>
            </w:r>
          </w:p>
        </w:tc>
      </w:tr>
    </w:tbl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По</w:t>
      </w:r>
      <w:r>
        <w:rPr>
          <w:sz w:val="20"/>
        </w:rPr>
        <w:t>лученные по графикам значения КЕО должны отличаться от требуемых значений, определенных по формуле (3.7), не более чем на ± 10 %.</w:t>
      </w:r>
    </w:p>
    <w:p w:rsidR="00000000" w:rsidRDefault="0021684A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В противном случае количество окон, размеры, расположение или особенности конструкции, определяющие коэффициент светопропускания, должны быть скорректированы.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40" w:lineRule="auto"/>
        <w:ind w:firstLine="0"/>
        <w:jc w:val="center"/>
        <w:rPr>
          <w:sz w:val="20"/>
        </w:rPr>
      </w:pPr>
      <w:r>
        <w:pict>
          <v:shape id="_x0000_i1084" type="#_x0000_t75" style="width:413.25pt;height:203.25pt">
            <v:imagedata r:id="rId98" o:title=""/>
          </v:shape>
        </w:pict>
      </w:r>
    </w:p>
    <w:p w:rsidR="00000000" w:rsidRDefault="0021684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40" w:lineRule="auto"/>
        <w:ind w:firstLine="284"/>
        <w:jc w:val="center"/>
        <w:rPr>
          <w:sz w:val="20"/>
        </w:rPr>
      </w:pPr>
      <w:r>
        <w:pict>
          <v:shape id="_x0000_i1085" type="#_x0000_t75" style="width:261.75pt;height:262.5pt">
            <v:imagedata r:id="rId99" o:title=""/>
          </v:shape>
        </w:pic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b/>
          <w:sz w:val="20"/>
        </w:rPr>
        <w:t>Рис. 3.1.</w:t>
      </w:r>
      <w:r>
        <w:rPr>
          <w:sz w:val="20"/>
        </w:rPr>
        <w:t xml:space="preserve"> Графики для определения КЕО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i/>
          <w:sz w:val="20"/>
        </w:rPr>
        <w:t>а</w:t>
      </w:r>
      <w:r>
        <w:rPr>
          <w:sz w:val="20"/>
        </w:rPr>
        <w:t xml:space="preserve"> — в жилых помещениях; </w:t>
      </w:r>
      <w:r>
        <w:rPr>
          <w:i/>
          <w:sz w:val="20"/>
        </w:rPr>
        <w:t>б —</w:t>
      </w:r>
      <w:r>
        <w:rPr>
          <w:sz w:val="20"/>
        </w:rPr>
        <w:t xml:space="preserve"> в рабочих и проектных кабинетах, офисах, комнатах совещаний и т.п.; </w:t>
      </w:r>
      <w:r>
        <w:rPr>
          <w:i/>
          <w:sz w:val="20"/>
        </w:rPr>
        <w:t xml:space="preserve">в </w:t>
      </w:r>
      <w:r>
        <w:rPr>
          <w:sz w:val="20"/>
        </w:rPr>
        <w:t>— в помещениях общественных и производственных зданий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i/>
          <w:sz w:val="20"/>
        </w:rPr>
        <w:t>А</w:t>
      </w:r>
      <w:r>
        <w:rPr>
          <w:sz w:val="20"/>
          <w:vertAlign w:val="subscript"/>
        </w:rPr>
        <w:t>о</w:t>
      </w:r>
      <w:r>
        <w:rPr>
          <w:i/>
          <w:sz w:val="20"/>
        </w:rPr>
        <w:t xml:space="preserve"> —</w:t>
      </w:r>
      <w:r>
        <w:rPr>
          <w:sz w:val="20"/>
        </w:rPr>
        <w:t xml:space="preserve"> площадь окон; </w:t>
      </w:r>
      <w:r>
        <w:rPr>
          <w:i/>
          <w:sz w:val="20"/>
        </w:rPr>
        <w:t>А</w:t>
      </w:r>
      <w:r>
        <w:rPr>
          <w:sz w:val="20"/>
          <w:vertAlign w:val="subscript"/>
        </w:rPr>
        <w:t>п</w:t>
      </w:r>
      <w:r>
        <w:rPr>
          <w:sz w:val="20"/>
        </w:rPr>
        <w:t xml:space="preserve"> — п</w:t>
      </w:r>
      <w:r>
        <w:rPr>
          <w:sz w:val="20"/>
        </w:rPr>
        <w:t xml:space="preserve">лощадь пола; </w:t>
      </w:r>
      <w:r>
        <w:rPr>
          <w:i/>
          <w:sz w:val="20"/>
          <w:lang w:val="en-US"/>
        </w:rPr>
        <w:t>D</w:t>
      </w:r>
      <w:r>
        <w:rPr>
          <w:sz w:val="20"/>
          <w:vertAlign w:val="subscript"/>
        </w:rPr>
        <w:t>п</w:t>
      </w:r>
      <w:r>
        <w:rPr>
          <w:sz w:val="20"/>
        </w:rPr>
        <w:t xml:space="preserve"> — расстояние от окна до расчетной точки; 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i/>
          <w:sz w:val="20"/>
          <w:lang w:val="en-US"/>
        </w:rPr>
        <w:t>H</w:t>
      </w:r>
      <w:r>
        <w:rPr>
          <w:sz w:val="20"/>
          <w:vertAlign w:val="subscript"/>
        </w:rPr>
        <w:t>о</w:t>
      </w:r>
      <w:r>
        <w:rPr>
          <w:sz w:val="20"/>
        </w:rPr>
        <w:t xml:space="preserve"> — высота от верха окна до уровня рабочей поверхности (УРП)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3.5.9.</w:t>
      </w:r>
      <w:r>
        <w:rPr>
          <w:sz w:val="20"/>
        </w:rPr>
        <w:t xml:space="preserve"> Размеры, расположение окон и их ориентация должны приниматься с учетом требований к инсоляции помещений, указанных в СНиП 2.07.01-89* и МГСН 2.05-97.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b/>
          <w:sz w:val="20"/>
        </w:rPr>
      </w:pPr>
      <w:r>
        <w:rPr>
          <w:b/>
          <w:sz w:val="20"/>
        </w:rPr>
        <w:t>3.6. Солнцезащита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3.6.1.</w:t>
      </w:r>
      <w:r>
        <w:rPr>
          <w:sz w:val="20"/>
        </w:rPr>
        <w:t xml:space="preserve"> Область применения оконных блоков с солнцезащитными устройствами регламентируется требованиями СНиП 2.07.01-89* и МГСН 2.05-97.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3.6.2.</w:t>
      </w:r>
      <w:r>
        <w:rPr>
          <w:sz w:val="20"/>
        </w:rPr>
        <w:t xml:space="preserve"> В качестве средств защиты помещений от солнечной инсоляции рекомендуется</w:t>
      </w:r>
      <w:r>
        <w:rPr>
          <w:sz w:val="20"/>
        </w:rPr>
        <w:t xml:space="preserve"> применять оконные блоки с регулируемыми жалюзи, располагаемыми снаружи, а также солнцезащитные стекла или стеклопакеты с их применением.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Наибольший эффект солнцезащиты может быть достигнут сочетанием жалюзи с солнцезащитными стеклами.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3.6.3.</w:t>
      </w:r>
      <w:r>
        <w:rPr>
          <w:sz w:val="20"/>
        </w:rPr>
        <w:t xml:space="preserve"> В связи с тем, что солнцезащитные стекла изменяют спектральные характеристики естественного освещения в помещении, их применение в окнах жилых помещений, детских, учебных и лечебных учреждений должно быть согласовано с органами Госсанинспекции.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3.6.4.</w:t>
      </w:r>
      <w:r>
        <w:rPr>
          <w:sz w:val="20"/>
        </w:rPr>
        <w:t xml:space="preserve"> В окнах, ориентир</w:t>
      </w:r>
      <w:r>
        <w:rPr>
          <w:sz w:val="20"/>
        </w:rPr>
        <w:t>ованных на юг, юго-запад и юго-восток, рекомендуется использовать горизонтальные жалюзи; в окнах, ориентированных на северо-запад, могут быть использованы как горизонтальные, так и вертикальные жалюзи.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b/>
          <w:sz w:val="20"/>
        </w:rPr>
      </w:pPr>
      <w:r>
        <w:rPr>
          <w:b/>
          <w:sz w:val="20"/>
        </w:rPr>
        <w:t>3.7. Несущая способность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3.7.1.</w:t>
      </w:r>
      <w:r>
        <w:rPr>
          <w:sz w:val="20"/>
        </w:rPr>
        <w:t xml:space="preserve"> Несущие элементы оконных блоков (коробки, створки, импосты) должны быть рассчитаны на прочность и по прогибам на нагрузки согласно СНиП 2.01.07-85*.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3.7.2.</w:t>
      </w:r>
      <w:r>
        <w:rPr>
          <w:sz w:val="20"/>
        </w:rPr>
        <w:t xml:space="preserve"> Расчетную нагрузку на несущие элементы оконных блоков определяют в зависимости от расчетной ветровой нагрузки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q</w:t>
      </w:r>
      <w:r>
        <w:rPr>
          <w:sz w:val="20"/>
          <w:vertAlign w:val="subscript"/>
        </w:rPr>
        <w:t>р</w:t>
      </w:r>
      <w:r>
        <w:rPr>
          <w:sz w:val="20"/>
        </w:rPr>
        <w:t xml:space="preserve"> на пове</w:t>
      </w:r>
      <w:r>
        <w:rPr>
          <w:sz w:val="20"/>
        </w:rPr>
        <w:t>рхность окна и на основании расчетной схемы, устанавливаемой для каждого конкретного элемента. Расчетные схемы сбора и приложения нагрузок для несущих элементов наиболее распространенных оконных блоков даны на рис.3.2.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Величину расчетной ветровой нагрузки определяют по формуле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i/>
          <w:sz w:val="22"/>
          <w:lang w:val="en-US"/>
        </w:rPr>
        <w:t>q</w:t>
      </w:r>
      <w:r>
        <w:rPr>
          <w:sz w:val="22"/>
          <w:vertAlign w:val="subscript"/>
        </w:rPr>
        <w:t>р</w:t>
      </w:r>
      <w:r>
        <w:rPr>
          <w:sz w:val="22"/>
        </w:rPr>
        <w:t xml:space="preserve">  =</w:t>
      </w:r>
      <w:r>
        <w:rPr>
          <w:sz w:val="22"/>
          <w:lang w:val="en-US"/>
        </w:rPr>
        <w:t xml:space="preserve"> </w:t>
      </w:r>
      <w:r>
        <w:rPr>
          <w:i/>
          <w:sz w:val="22"/>
          <w:lang w:val="en-US"/>
        </w:rPr>
        <w:t>W</w:t>
      </w:r>
      <w:r>
        <w:rPr>
          <w:sz w:val="22"/>
          <w:vertAlign w:val="subscript"/>
        </w:rPr>
        <w:t>о</w:t>
      </w:r>
      <w:r>
        <w:rPr>
          <w:i/>
          <w:sz w:val="22"/>
        </w:rPr>
        <w:t>к</w:t>
      </w:r>
      <w:r>
        <w:rPr>
          <w:i/>
          <w:sz w:val="22"/>
          <w:lang w:val="en-US"/>
        </w:rPr>
        <w:t>c</w:t>
      </w:r>
      <w:r>
        <w:rPr>
          <w:i/>
          <w:sz w:val="22"/>
          <w:lang w:val="en-US"/>
        </w:rPr>
        <w:sym w:font="Symbol" w:char="F067"/>
      </w:r>
      <w:r>
        <w:rPr>
          <w:i/>
          <w:sz w:val="22"/>
          <w:vertAlign w:val="subscript"/>
          <w:lang w:val="en-US"/>
        </w:rPr>
        <w:t>f</w:t>
      </w:r>
      <w:r>
        <w:rPr>
          <w:sz w:val="20"/>
        </w:rPr>
        <w:t xml:space="preserve">  </w:t>
      </w:r>
      <w:r>
        <w:rPr>
          <w:sz w:val="20"/>
          <w:lang w:val="en-US"/>
        </w:rPr>
        <w:t>,</w:t>
      </w:r>
      <w:r>
        <w:rPr>
          <w:sz w:val="20"/>
        </w:rPr>
        <w:t xml:space="preserve">                                   (3.8)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9"/>
        <w:gridCol w:w="425"/>
        <w:gridCol w:w="714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21684A">
            <w:pPr>
              <w:spacing w:line="240" w:lineRule="auto"/>
              <w:ind w:firstLine="0"/>
              <w:jc w:val="right"/>
              <w:rPr>
                <w:sz w:val="20"/>
              </w:rPr>
            </w:pPr>
            <w:r>
              <w:rPr>
                <w:sz w:val="20"/>
              </w:rPr>
              <w:t>где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i/>
                <w:sz w:val="22"/>
                <w:lang w:val="en-US"/>
              </w:rPr>
              <w:t>W</w:t>
            </w:r>
            <w:r>
              <w:rPr>
                <w:sz w:val="22"/>
                <w:vertAlign w:val="subscript"/>
              </w:rPr>
              <w:t>о</w:t>
            </w:r>
          </w:p>
        </w:tc>
        <w:tc>
          <w:tcPr>
            <w:tcW w:w="425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—</w:t>
            </w:r>
          </w:p>
        </w:tc>
        <w:tc>
          <w:tcPr>
            <w:tcW w:w="7145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нормативное значение ветрового давления  (принимается по п. 6.4 СНиП 2.01.07-85*), кПа;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21684A">
            <w:pPr>
              <w:spacing w:line="240" w:lineRule="auto"/>
              <w:ind w:firstLine="0"/>
              <w:jc w:val="right"/>
              <w:rPr>
                <w:sz w:val="20"/>
              </w:rPr>
            </w:pPr>
            <w:r>
              <w:rPr>
                <w:i/>
                <w:sz w:val="22"/>
              </w:rPr>
              <w:t>к</w:t>
            </w:r>
          </w:p>
        </w:tc>
        <w:tc>
          <w:tcPr>
            <w:tcW w:w="425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—</w:t>
            </w:r>
          </w:p>
        </w:tc>
        <w:tc>
          <w:tcPr>
            <w:tcW w:w="7145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коэффициент, учитывающий изменение ветрового давления по высоте (п.6.5 СНи</w:t>
            </w:r>
            <w:r>
              <w:rPr>
                <w:sz w:val="20"/>
              </w:rPr>
              <w:t>П 2.01.07-85*);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21684A">
            <w:pPr>
              <w:spacing w:line="240" w:lineRule="auto"/>
              <w:ind w:firstLine="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с</w:t>
            </w:r>
          </w:p>
        </w:tc>
        <w:tc>
          <w:tcPr>
            <w:tcW w:w="425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—</w:t>
            </w:r>
          </w:p>
        </w:tc>
        <w:tc>
          <w:tcPr>
            <w:tcW w:w="7145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аэродинамический коэффициент (п. 6.6 СНиП 2.01.07-85*);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21684A">
            <w:pPr>
              <w:spacing w:line="240" w:lineRule="auto"/>
              <w:ind w:firstLine="0"/>
              <w:jc w:val="right"/>
              <w:rPr>
                <w:sz w:val="20"/>
              </w:rPr>
            </w:pPr>
            <w:r>
              <w:rPr>
                <w:i/>
                <w:sz w:val="22"/>
                <w:lang w:val="en-US"/>
              </w:rPr>
              <w:sym w:font="Symbol" w:char="F067"/>
            </w:r>
            <w:r>
              <w:rPr>
                <w:i/>
                <w:sz w:val="22"/>
                <w:vertAlign w:val="subscript"/>
                <w:lang w:val="en-US"/>
              </w:rPr>
              <w:t>f</w:t>
            </w:r>
          </w:p>
        </w:tc>
        <w:tc>
          <w:tcPr>
            <w:tcW w:w="425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—</w:t>
            </w:r>
          </w:p>
        </w:tc>
        <w:tc>
          <w:tcPr>
            <w:tcW w:w="7145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коэффициент надежности по ветровой нагрузке, принимается равным 1,4.</w:t>
            </w:r>
          </w:p>
        </w:tc>
      </w:tr>
    </w:tbl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3.7.3.</w:t>
      </w:r>
      <w:r>
        <w:rPr>
          <w:sz w:val="20"/>
        </w:rPr>
        <w:t xml:space="preserve"> Относительный прогиб несущих элементов оконных блоков из плоскости остекления не должен превышать</w:t>
      </w:r>
      <w:r>
        <w:rPr>
          <w:sz w:val="20"/>
          <w:lang w:val="en-US"/>
        </w:rPr>
        <w:t xml:space="preserve"> </w:t>
      </w:r>
      <w:r>
        <w:rPr>
          <w:sz w:val="20"/>
        </w:rPr>
        <w:t xml:space="preserve">1/200 длины элемента при остеклении блоков листовым стеклом и 1/300 при </w:t>
      </w:r>
      <w:r>
        <w:rPr>
          <w:sz w:val="20"/>
          <w:vertAlign w:val="superscript"/>
        </w:rPr>
        <w:t xml:space="preserve"> </w:t>
      </w:r>
      <w:r>
        <w:rPr>
          <w:sz w:val="20"/>
        </w:rPr>
        <w:t>остеклении блоков стеклопакетами.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3.7.4.</w:t>
      </w:r>
      <w:r>
        <w:rPr>
          <w:sz w:val="20"/>
        </w:rPr>
        <w:t xml:space="preserve"> Площадь одного оконного блока, как правило, не должна превышать 6,0 м</w:t>
      </w:r>
      <w:r>
        <w:rPr>
          <w:sz w:val="20"/>
          <w:vertAlign w:val="superscript"/>
        </w:rPr>
        <w:t>2</w:t>
      </w:r>
      <w:r>
        <w:rPr>
          <w:sz w:val="20"/>
        </w:rPr>
        <w:t>, а одного створного элемента — 2,0 м</w:t>
      </w:r>
      <w:r>
        <w:rPr>
          <w:sz w:val="20"/>
          <w:vertAlign w:val="superscript"/>
        </w:rPr>
        <w:t>2</w:t>
      </w:r>
      <w:r>
        <w:rPr>
          <w:sz w:val="20"/>
        </w:rPr>
        <w:t>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Масса створок (полотен балкон</w:t>
      </w:r>
      <w:r>
        <w:rPr>
          <w:sz w:val="20"/>
        </w:rPr>
        <w:t>ных дверей) должна составлять не более 80 кг.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Техническая документация на оконные блоки должна содержать данные о геометрических характеристиках (площадь, центр тяжести, момент инерции) профилей, из которых изготавливаются элементы блоков (коробки, створки и др.).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3.7.5.</w:t>
      </w:r>
      <w:r>
        <w:rPr>
          <w:sz w:val="20"/>
        </w:rPr>
        <w:t xml:space="preserve"> Створные элементы оконных блоков по надежности и сопротивлению статической нагрузке, действующей в плоскости и перпендикулярно плоскости створки (полотна), должны удовлетворять требованиям ГОСТ 24033—80.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3.7.6.</w:t>
      </w:r>
      <w:r>
        <w:rPr>
          <w:sz w:val="20"/>
        </w:rPr>
        <w:t xml:space="preserve"> Несущая способность ПВХ профи</w:t>
      </w:r>
      <w:r>
        <w:rPr>
          <w:sz w:val="20"/>
        </w:rPr>
        <w:t>лей, усиленных стальными вкладышами, должны определяться по несущей способности вкладышей. Работа непосредственно ПВХ профилей в расчетах на прочность и по прогибам не учитывается.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3.7.7.</w:t>
      </w:r>
      <w:r>
        <w:rPr>
          <w:sz w:val="20"/>
        </w:rPr>
        <w:t xml:space="preserve"> Расчетные сопротивления при изгибе и модули упругости материалов профилей и листового стекла, используемых для изготовления оконных блоков, указаны табл. 3.6.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right"/>
        <w:rPr>
          <w:sz w:val="20"/>
        </w:rPr>
      </w:pPr>
      <w:r>
        <w:rPr>
          <w:sz w:val="20"/>
        </w:rPr>
        <w:t>Таблица 3.6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2977"/>
        <w:gridCol w:w="2126"/>
        <w:gridCol w:w="241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Материал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Модуль упругости, МПа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Расчетные сопротивления при изгибе, МПа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Сосна, ель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13,0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Древе</w:t>
            </w:r>
          </w:p>
        </w:tc>
        <w:tc>
          <w:tcPr>
            <w:tcW w:w="29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Лиственница</w: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15,5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сина</w:t>
            </w:r>
          </w:p>
        </w:tc>
        <w:tc>
          <w:tcPr>
            <w:tcW w:w="29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Пихта, ольха, липа, осина</w: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 </w:t>
            </w:r>
            <w:r>
              <w:rPr>
                <w:sz w:val="20"/>
              </w:rPr>
              <w:sym w:font="Symbol" w:char="F0D7"/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9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Дуб, ясень, клен, граб</w: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17,0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97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Береза, бук</w:t>
            </w:r>
          </w:p>
        </w:tc>
        <w:tc>
          <w:tcPr>
            <w:tcW w:w="21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4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14,5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Алюминиевый сплав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7 </w:t>
            </w:r>
            <w:r>
              <w:rPr>
                <w:sz w:val="20"/>
              </w:rPr>
              <w:sym w:font="Symbol" w:char="F0D7"/>
            </w:r>
            <w:r>
              <w:rPr>
                <w:sz w:val="20"/>
              </w:rPr>
              <w:t xml:space="preserve"> 10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21 </w:t>
            </w:r>
            <w:r>
              <w:rPr>
                <w:sz w:val="20"/>
              </w:rPr>
              <w:sym w:font="Symbol" w:char="F0D7"/>
            </w:r>
            <w:r>
              <w:rPr>
                <w:sz w:val="20"/>
              </w:rPr>
              <w:t xml:space="preserve"> 10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Стеклопластик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 </w:t>
            </w:r>
            <w:r>
              <w:rPr>
                <w:sz w:val="20"/>
              </w:rPr>
              <w:sym w:font="Symbol" w:char="F0D7"/>
            </w:r>
            <w:r>
              <w:rPr>
                <w:sz w:val="20"/>
              </w:rPr>
              <w:t xml:space="preserve"> 10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Листовое стекло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7,1 </w:t>
            </w:r>
            <w:r>
              <w:rPr>
                <w:sz w:val="20"/>
              </w:rPr>
              <w:sym w:font="Symbol" w:char="F0D7"/>
            </w:r>
            <w:r>
              <w:rPr>
                <w:sz w:val="20"/>
              </w:rPr>
              <w:t xml:space="preserve"> 10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21,5</w:t>
            </w:r>
          </w:p>
        </w:tc>
      </w:tr>
    </w:tbl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3.7.8.</w:t>
      </w:r>
      <w:r>
        <w:rPr>
          <w:sz w:val="20"/>
        </w:rPr>
        <w:t xml:space="preserve"> При расчете стекол на прочность от воздействия ветровых нагрузок совместная работа их в стеклопакетах не учитывается.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Расчет стеклопакетов следует производить по прочности одного стекла.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3.7.9.</w:t>
      </w:r>
      <w:r>
        <w:rPr>
          <w:sz w:val="20"/>
        </w:rPr>
        <w:t xml:space="preserve"> Необходимая толщина стекла в оконных блоках, в том числе в стеклопакетах, в зависимости от его площади, соотношения сторон, расчетных ветровы</w:t>
      </w:r>
      <w:r>
        <w:rPr>
          <w:sz w:val="20"/>
        </w:rPr>
        <w:t>х нагрузок может быть определена по графикам рис. 3.3. При этом расчетную нагрузку на стекло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q</w:t>
      </w:r>
      <w:r>
        <w:rPr>
          <w:sz w:val="20"/>
          <w:vertAlign w:val="subscript"/>
        </w:rPr>
        <w:t>р</w:t>
      </w:r>
      <w:r>
        <w:rPr>
          <w:i/>
          <w:sz w:val="20"/>
          <w:lang w:val="en-US"/>
        </w:rPr>
        <w:t>,</w:t>
      </w:r>
      <w:r>
        <w:rPr>
          <w:sz w:val="20"/>
        </w:rPr>
        <w:t xml:space="preserve"> кПа, определяют по формуле (3.8).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40" w:lineRule="auto"/>
        <w:ind w:firstLine="0"/>
        <w:jc w:val="center"/>
        <w:rPr>
          <w:lang w:val="en-US"/>
        </w:rPr>
      </w:pPr>
      <w:r>
        <w:object w:dxaOrig="17700" w:dyaOrig="7462">
          <v:shape id="_x0000_i1086" type="#_x0000_t75" style="width:378.75pt;height:159pt" o:ole="">
            <v:imagedata r:id="rId100" o:title=""/>
          </v:shape>
          <o:OLEObject Type="Embed" ProgID="MSPhotoEd.3" ShapeID="_x0000_i1086" DrawAspect="Content" ObjectID="_1427207106" r:id="rId101"/>
        </w:object>
      </w:r>
    </w:p>
    <w:p w:rsidR="00000000" w:rsidRDefault="0021684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40" w:lineRule="auto"/>
        <w:ind w:firstLine="0"/>
        <w:jc w:val="center"/>
        <w:rPr>
          <w:b/>
          <w:sz w:val="20"/>
          <w:lang w:val="en-US"/>
        </w:rPr>
      </w:pPr>
    </w:p>
    <w:p w:rsidR="00000000" w:rsidRDefault="0021684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40" w:lineRule="auto"/>
        <w:ind w:firstLine="0"/>
        <w:jc w:val="center"/>
        <w:rPr>
          <w:lang w:val="en-US"/>
        </w:rPr>
      </w:pPr>
      <w:r>
        <w:object w:dxaOrig="16575" w:dyaOrig="13313">
          <v:shape id="_x0000_i1087" type="#_x0000_t75" style="width:402pt;height:321pt" o:ole="">
            <v:imagedata r:id="rId102" o:title=""/>
          </v:shape>
          <o:OLEObject Type="Embed" ProgID="MSPhotoEd.3" ShapeID="_x0000_i1087" DrawAspect="Content" ObjectID="_1427207107" r:id="rId103"/>
        </w:object>
      </w:r>
    </w:p>
    <w:p w:rsidR="00000000" w:rsidRDefault="0021684A">
      <w:pPr>
        <w:spacing w:line="240" w:lineRule="auto"/>
        <w:ind w:firstLine="0"/>
        <w:jc w:val="center"/>
        <w:rPr>
          <w:b/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b/>
          <w:sz w:val="20"/>
        </w:rPr>
        <w:t>Рис. 3.2.</w:t>
      </w:r>
      <w:r>
        <w:rPr>
          <w:sz w:val="20"/>
        </w:rPr>
        <w:t xml:space="preserve"> Схемы сбора </w:t>
      </w:r>
      <w:r>
        <w:rPr>
          <w:i/>
          <w:sz w:val="20"/>
        </w:rPr>
        <w:t>(А)</w:t>
      </w:r>
      <w:r>
        <w:rPr>
          <w:sz w:val="20"/>
        </w:rPr>
        <w:t xml:space="preserve"> и приложения </w:t>
      </w:r>
      <w:r>
        <w:rPr>
          <w:i/>
          <w:sz w:val="20"/>
        </w:rPr>
        <w:t>(Б)</w:t>
      </w:r>
      <w:r>
        <w:rPr>
          <w:sz w:val="20"/>
        </w:rPr>
        <w:t xml:space="preserve"> </w:t>
      </w:r>
    </w:p>
    <w:p w:rsidR="00000000" w:rsidRDefault="0021684A">
      <w:pPr>
        <w:spacing w:line="240" w:lineRule="auto"/>
        <w:ind w:firstLine="284"/>
        <w:jc w:val="center"/>
        <w:rPr>
          <w:sz w:val="20"/>
          <w:lang w:val="en-US"/>
        </w:rPr>
      </w:pPr>
      <w:r>
        <w:rPr>
          <w:sz w:val="20"/>
        </w:rPr>
        <w:t xml:space="preserve">нагрузок при расчете несущих элементов оконного блока 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0"/>
          <w:lang w:val="en-US"/>
        </w:rPr>
      </w:pPr>
      <w:r>
        <w:rPr>
          <w:sz w:val="20"/>
        </w:rPr>
        <w:t>1, 2— несущие элементы;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F</w:t>
      </w:r>
      <w:r>
        <w:rPr>
          <w:sz w:val="20"/>
          <w:lang w:val="en-US"/>
        </w:rPr>
        <w:t>—</w:t>
      </w:r>
      <w:r>
        <w:rPr>
          <w:sz w:val="20"/>
        </w:rPr>
        <w:t xml:space="preserve"> грузовая площадь; </w:t>
      </w:r>
      <w:r>
        <w:rPr>
          <w:i/>
          <w:sz w:val="20"/>
          <w:lang w:val="en-US"/>
        </w:rPr>
        <w:t>q</w:t>
      </w:r>
      <w:r>
        <w:rPr>
          <w:sz w:val="20"/>
          <w:vertAlign w:val="subscript"/>
        </w:rPr>
        <w:t>р</w:t>
      </w:r>
      <w:r>
        <w:rPr>
          <w:sz w:val="20"/>
        </w:rPr>
        <w:t>— расчетная ветровая нагрузка, МПа</w:t>
      </w:r>
    </w:p>
    <w:p w:rsidR="00000000" w:rsidRDefault="0021684A">
      <w:pPr>
        <w:spacing w:line="240" w:lineRule="auto"/>
        <w:ind w:firstLine="284"/>
        <w:jc w:val="center"/>
        <w:rPr>
          <w:sz w:val="20"/>
          <w:lang w:val="en-US"/>
        </w:rPr>
      </w:pPr>
    </w:p>
    <w:p w:rsidR="00000000" w:rsidRDefault="0021684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40" w:lineRule="auto"/>
        <w:ind w:firstLine="284"/>
        <w:jc w:val="center"/>
        <w:rPr>
          <w:lang w:val="en-US"/>
        </w:rPr>
      </w:pPr>
      <w:r>
        <w:object w:dxaOrig="16163" w:dyaOrig="11025">
          <v:shape id="_x0000_i1088" type="#_x0000_t75" style="width:366.75pt;height:251.25pt" o:ole="">
            <v:imagedata r:id="rId104" o:title=""/>
          </v:shape>
          <o:OLEObject Type="Embed" ProgID="MSPhotoEd.3" ShapeID="_x0000_i1088" DrawAspect="Content" ObjectID="_1427207108" r:id="rId105"/>
        </w:object>
      </w:r>
    </w:p>
    <w:p w:rsidR="00000000" w:rsidRDefault="0021684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40" w:lineRule="auto"/>
        <w:ind w:firstLine="0"/>
        <w:jc w:val="center"/>
        <w:rPr>
          <w:lang w:val="en-US"/>
        </w:rPr>
      </w:pPr>
      <w:r>
        <w:object w:dxaOrig="16387" w:dyaOrig="10747">
          <v:shape id="_x0000_i1089" type="#_x0000_t75" style="width:374.25pt;height:246pt" o:ole="">
            <v:imagedata r:id="rId106" o:title=""/>
          </v:shape>
          <o:OLEObject Type="Embed" ProgID="MSPhotoEd.3" ShapeID="_x0000_i1089" DrawAspect="Content" ObjectID="_1427207109" r:id="rId107"/>
        </w:objec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b/>
          <w:sz w:val="20"/>
        </w:rPr>
        <w:t>Рис. 3.3.</w:t>
      </w:r>
      <w:r>
        <w:rPr>
          <w:sz w:val="20"/>
        </w:rPr>
        <w:t xml:space="preserve"> Графики для определения толщины стекла в зависимости 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sz w:val="20"/>
        </w:rPr>
        <w:t>от площади стекла</w:t>
      </w:r>
      <w:r>
        <w:rPr>
          <w:sz w:val="20"/>
          <w:lang w:val="en-US"/>
        </w:rPr>
        <w:t xml:space="preserve"> (</w:t>
      </w:r>
      <w:r>
        <w:rPr>
          <w:i/>
          <w:sz w:val="20"/>
          <w:lang w:val="en-US"/>
        </w:rPr>
        <w:t>S,</w:t>
      </w:r>
      <w:r>
        <w:rPr>
          <w:sz w:val="20"/>
        </w:rPr>
        <w:t xml:space="preserve"> м</w:t>
      </w:r>
      <w:r>
        <w:rPr>
          <w:sz w:val="20"/>
          <w:vertAlign w:val="superscript"/>
        </w:rPr>
        <w:t>2</w:t>
      </w:r>
      <w:r>
        <w:rPr>
          <w:sz w:val="20"/>
        </w:rPr>
        <w:t>) и з</w:t>
      </w:r>
      <w:r>
        <w:rPr>
          <w:sz w:val="20"/>
        </w:rPr>
        <w:t>начения ветровой нагрузки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(q</w:t>
      </w:r>
      <w:r>
        <w:rPr>
          <w:sz w:val="20"/>
          <w:vertAlign w:val="subscript"/>
        </w:rPr>
        <w:t>р</w:t>
      </w:r>
      <w:r>
        <w:rPr>
          <w:i/>
          <w:sz w:val="20"/>
        </w:rPr>
        <w:t>,</w:t>
      </w:r>
      <w:r>
        <w:rPr>
          <w:sz w:val="20"/>
        </w:rPr>
        <w:t xml:space="preserve"> кПа) </w:t>
      </w:r>
    </w:p>
    <w:p w:rsidR="00000000" w:rsidRDefault="0021684A">
      <w:pPr>
        <w:spacing w:line="240" w:lineRule="auto"/>
        <w:ind w:firstLine="284"/>
        <w:jc w:val="center"/>
        <w:rPr>
          <w:i/>
          <w:sz w:val="20"/>
          <w:lang w:val="en-US"/>
        </w:rPr>
      </w:pPr>
      <w:r>
        <w:rPr>
          <w:sz w:val="20"/>
        </w:rPr>
        <w:t xml:space="preserve">при соотношении сторон: </w:t>
      </w:r>
      <w:r>
        <w:rPr>
          <w:i/>
          <w:sz w:val="20"/>
        </w:rPr>
        <w:t>А —</w:t>
      </w:r>
      <w:r>
        <w:rPr>
          <w:sz w:val="20"/>
        </w:rPr>
        <w:t xml:space="preserve"> </w:t>
      </w:r>
      <w:r>
        <w:rPr>
          <w:sz w:val="20"/>
        </w:rPr>
        <w:sym w:font="Symbol" w:char="F06C"/>
      </w:r>
      <w:r>
        <w:rPr>
          <w:sz w:val="20"/>
        </w:rPr>
        <w:t xml:space="preserve"> &lt; 2 и </w:t>
      </w:r>
      <w:r>
        <w:rPr>
          <w:i/>
          <w:sz w:val="20"/>
        </w:rPr>
        <w:t>Б —</w:t>
      </w:r>
      <w:r>
        <w:rPr>
          <w:i/>
          <w:sz w:val="20"/>
          <w:lang w:val="en-US"/>
        </w:rPr>
        <w:t xml:space="preserve"> </w:t>
      </w:r>
      <w:r>
        <w:rPr>
          <w:i/>
          <w:sz w:val="20"/>
          <w:lang w:val="en-US"/>
        </w:rPr>
        <w:sym w:font="Symbol" w:char="F06C"/>
      </w:r>
      <w:r>
        <w:rPr>
          <w:i/>
          <w:sz w:val="20"/>
        </w:rPr>
        <w:t xml:space="preserve"> </w:t>
      </w:r>
      <w:r>
        <w:rPr>
          <w:i/>
          <w:sz w:val="20"/>
          <w:lang w:val="en-US"/>
        </w:rPr>
        <w:sym w:font="Symbol" w:char="F0B3"/>
      </w:r>
      <w:r>
        <w:rPr>
          <w:i/>
          <w:sz w:val="20"/>
        </w:rPr>
        <w:t xml:space="preserve"> </w:t>
      </w:r>
      <w:r>
        <w:rPr>
          <w:sz w:val="20"/>
          <w:lang w:val="en-US"/>
        </w:rPr>
        <w:t>2</w:t>
      </w:r>
    </w:p>
    <w:p w:rsidR="00000000" w:rsidRDefault="0021684A">
      <w:pPr>
        <w:spacing w:line="240" w:lineRule="auto"/>
        <w:ind w:firstLine="284"/>
        <w:rPr>
          <w:i/>
          <w:sz w:val="20"/>
          <w:lang w:val="en-US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В зависимости от соотношения размеров сторон стекол </w:t>
      </w:r>
      <w:r>
        <w:rPr>
          <w:i/>
          <w:sz w:val="20"/>
          <w:lang w:val="en-US"/>
        </w:rPr>
        <w:sym w:font="Symbol" w:char="F06C"/>
      </w:r>
      <w:r>
        <w:rPr>
          <w:i/>
          <w:sz w:val="20"/>
        </w:rPr>
        <w:t xml:space="preserve"> </w:t>
      </w:r>
      <w:r>
        <w:rPr>
          <w:sz w:val="20"/>
        </w:rPr>
        <w:t xml:space="preserve">= </w:t>
      </w:r>
      <w:r>
        <w:rPr>
          <w:i/>
          <w:sz w:val="20"/>
        </w:rPr>
        <w:t>а/</w:t>
      </w:r>
      <w:r>
        <w:rPr>
          <w:i/>
          <w:sz w:val="20"/>
          <w:lang w:val="en-US"/>
        </w:rPr>
        <w:t>b</w:t>
      </w:r>
      <w:r>
        <w:rPr>
          <w:sz w:val="20"/>
        </w:rPr>
        <w:t xml:space="preserve"> на рис. 3.3 выбирают соответствующий график </w:t>
      </w:r>
      <w:r>
        <w:rPr>
          <w:i/>
          <w:sz w:val="20"/>
        </w:rPr>
        <w:t>(А</w:t>
      </w:r>
      <w:r>
        <w:rPr>
          <w:sz w:val="20"/>
        </w:rPr>
        <w:t xml:space="preserve"> или </w:t>
      </w:r>
      <w:r>
        <w:rPr>
          <w:i/>
          <w:sz w:val="20"/>
        </w:rPr>
        <w:t>Б</w:t>
      </w:r>
      <w:r>
        <w:rPr>
          <w:sz w:val="20"/>
        </w:rPr>
        <w:t xml:space="preserve">). Через точку на оси ординат, указывающей площадь стекла </w:t>
      </w:r>
      <w:r>
        <w:rPr>
          <w:i/>
          <w:sz w:val="20"/>
        </w:rPr>
        <w:t>S,</w:t>
      </w:r>
      <w:r>
        <w:rPr>
          <w:sz w:val="20"/>
        </w:rPr>
        <w:t xml:space="preserve"> м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, проводят горизонталь; из точки, определяющей величину расчетной нагрузки </w:t>
      </w:r>
      <w:r>
        <w:rPr>
          <w:i/>
          <w:sz w:val="20"/>
        </w:rPr>
        <w:t>q</w:t>
      </w:r>
      <w:r>
        <w:rPr>
          <w:sz w:val="20"/>
          <w:vertAlign w:val="subscript"/>
        </w:rPr>
        <w:t>р</w:t>
      </w:r>
      <w:r>
        <w:rPr>
          <w:i/>
          <w:sz w:val="20"/>
        </w:rPr>
        <w:t>,</w:t>
      </w:r>
      <w:r>
        <w:rPr>
          <w:sz w:val="20"/>
        </w:rPr>
        <w:t xml:space="preserve"> кПа, на оси абсцисс проводят вертикаль. Точка пересечения этих прямых указывает искомую толщину стекла. Если точка пересечения располагается между кривыми, указывающими толщи</w:t>
      </w:r>
      <w:r>
        <w:rPr>
          <w:sz w:val="20"/>
        </w:rPr>
        <w:t>ну стекла, то принимается стекло большей толщины.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3.7.10.</w:t>
      </w:r>
      <w:r>
        <w:rPr>
          <w:sz w:val="20"/>
        </w:rPr>
        <w:t xml:space="preserve"> Толщина и вид стекол в окнах, к которым предъявляются специальные требования по защите от ударных воздействий, взлома, высоких температур и др., должны определяться по соответствующим документам и методикам, утвержденным в установленном порядке.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b/>
          <w:sz w:val="20"/>
        </w:rPr>
      </w:pPr>
      <w:r>
        <w:rPr>
          <w:b/>
          <w:sz w:val="20"/>
        </w:rPr>
        <w:t>4. СПОСОБЫ ПОВЫШЕНИЯ ТЕПЛОТЕХНИЧЕСКИХ ХАРАКТЕРИСТИК СУЩЕСТВУЮЩИХ КОНСТРУКЦИЙ ОКОН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4.1.</w:t>
      </w:r>
      <w:r>
        <w:rPr>
          <w:sz w:val="20"/>
        </w:rPr>
        <w:t xml:space="preserve"> Теплотехнические характеристики существующих конструкций окон в эксплуатируемых зданиях могут быть повышены без их дем</w:t>
      </w:r>
      <w:r>
        <w:rPr>
          <w:sz w:val="20"/>
        </w:rPr>
        <w:t>онтажа путем выполнения следующих мероприятий: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а) замены в окнах со спаренными или раздельными створками одного слоя стекла на однокамерные стеклопакеты с обычным или низкоэмиссионным стеклом;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б) замены в окнах с одинарными створками однокамерных стеклопакетов на двухкамерные или на однокамерные стеклопакеты с низкоэмиссионным стеклом;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в) установки в окнах со спаренными створками дополнительного третьего слоя остекления;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г) установки и блокирования с существующей конструкцией окна с двухслойным остеклением </w:t>
      </w:r>
      <w:r>
        <w:rPr>
          <w:sz w:val="20"/>
        </w:rPr>
        <w:t>дополнительного блока с одинарным остеклением.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4.2.</w:t>
      </w:r>
      <w:r>
        <w:rPr>
          <w:sz w:val="20"/>
        </w:rPr>
        <w:t xml:space="preserve"> Узлы сопряжения оконных блоков с наружными стенами должны исключать возможность образования конденсата на поверхностях откосов в холодный период года. Теплотехнические качества узлов сопряжения оконных блоков со стенами могут быть повышены усилением теплоизоляционных качеств участков стен, примыкающих к окнам, путем: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— утепления откосов стен с наружной стороны;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— утепления откосов стен с внутренней стороны;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— устройства термовкладышей в толще стены;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— прим</w:t>
      </w:r>
      <w:r>
        <w:rPr>
          <w:sz w:val="20"/>
        </w:rPr>
        <w:t>енения оконных блоков с коробкой шириной более 100 мм.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4.3.</w:t>
      </w:r>
      <w:r>
        <w:rPr>
          <w:sz w:val="20"/>
        </w:rPr>
        <w:t xml:space="preserve"> В однослойных стенах из кирпича и легкого бетона оконные блоки следует располагать ближе к центральной части, но не менее чем на расстоянии</w:t>
      </w:r>
      <w:r>
        <w:rPr>
          <w:sz w:val="20"/>
          <w:lang w:val="en-US"/>
        </w:rPr>
        <w:t xml:space="preserve"> </w:t>
      </w:r>
      <w:r>
        <w:rPr>
          <w:sz w:val="20"/>
        </w:rPr>
        <w:t>1/3 толщины стены от ее наружной грани.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4.4.</w:t>
      </w:r>
      <w:r>
        <w:rPr>
          <w:sz w:val="20"/>
        </w:rPr>
        <w:t xml:space="preserve"> В многослойных (трехслойных) железобетонных стенах со средним слоем из эффективного утеплителя коробка оконного блока должна примыкать к утеплителю.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4.5.</w:t>
      </w:r>
      <w:r>
        <w:rPr>
          <w:sz w:val="20"/>
        </w:rPr>
        <w:t xml:space="preserve"> В стенах с дополнительной наружной теплоизоляцией, устраиваемой при реконструкции существующих зданий с целью пов</w:t>
      </w:r>
      <w:r>
        <w:rPr>
          <w:sz w:val="20"/>
        </w:rPr>
        <w:t>ышения их теплозащитных качеств, оконные блоки должны примыкать к слою дополнительной теплоизоляции.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4.6.</w:t>
      </w:r>
      <w:r>
        <w:rPr>
          <w:sz w:val="20"/>
        </w:rPr>
        <w:t xml:space="preserve"> Примыкание оконных блоков к несущему каркасу здания, колоннам, балкам и т.п. должно выполняться с наружной стороны.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4.7.</w:t>
      </w:r>
      <w:r>
        <w:rPr>
          <w:sz w:val="20"/>
        </w:rPr>
        <w:t xml:space="preserve"> Способы повышения теплотехнических качеств узлов примыкания оконных блоков к стенам для конкретных решений должны указываться в проектной рабочей документации.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b/>
          <w:sz w:val="20"/>
        </w:rPr>
      </w:pPr>
      <w:r>
        <w:rPr>
          <w:b/>
          <w:sz w:val="20"/>
        </w:rPr>
        <w:t>5. ПОСТАВКА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5.1.</w:t>
      </w:r>
      <w:r>
        <w:rPr>
          <w:sz w:val="20"/>
        </w:rPr>
        <w:t xml:space="preserve"> Оконные блоки должны иметь полную заводскую готовность и поставляться потребителю с установленными элемент</w:t>
      </w:r>
      <w:r>
        <w:rPr>
          <w:sz w:val="20"/>
        </w:rPr>
        <w:t>ами светопропускающего заполнения, запорными приборами, уплотняющими прокладками, нанесенным декоративно-защитным покрытием. Выступающие за плоскость изделий части приборов, нащельники и другие элементы оконных блоков могут поставляться отдельно в комплекте с изделиями. Изделия должны укомплектовываться крепежными деталями в необходимом ассортименте и количестве.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5.2.</w:t>
      </w:r>
      <w:r>
        <w:rPr>
          <w:sz w:val="20"/>
        </w:rPr>
        <w:t xml:space="preserve"> По согласованию с заказчиком оконные блоки могут поставляться неполной заводской готовности (без остекления, отделки, уплотняющих прокладок, </w:t>
      </w:r>
      <w:r>
        <w:rPr>
          <w:sz w:val="20"/>
        </w:rPr>
        <w:t>запорных устройств).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5.3.</w:t>
      </w:r>
      <w:r>
        <w:rPr>
          <w:sz w:val="20"/>
        </w:rPr>
        <w:t xml:space="preserve"> В случае поставки заказчику изделий неполной заводской готовности (поэлементная поставка) ответственность за качество полностью собранных и укомплектованных конструкций оконных блоков несет заказчик.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5.4.</w:t>
      </w:r>
      <w:r>
        <w:rPr>
          <w:sz w:val="20"/>
        </w:rPr>
        <w:t xml:space="preserve"> Материалы и комплектующие изделия, применяемые для изготовления оконных блоков, должны соответствовать требованиям действующих стандартов или технических условий на эту продукцию.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5.5.</w:t>
      </w:r>
      <w:r>
        <w:rPr>
          <w:sz w:val="20"/>
        </w:rPr>
        <w:t xml:space="preserve"> На оконные блоки должно быть получено гигиеническое заключение органов Госсанэпиднадзора и други</w:t>
      </w:r>
      <w:r>
        <w:rPr>
          <w:sz w:val="20"/>
        </w:rPr>
        <w:t>е предусмотренные законодательством документы, подтверждающие возможность применения изделий в строительстве и безопасность их эксплуатации.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5.6.</w:t>
      </w:r>
      <w:r>
        <w:rPr>
          <w:sz w:val="20"/>
        </w:rPr>
        <w:t xml:space="preserve"> Поставляемые потребителю оконные блоки должны иметь сертификаты соответствия в Системе сертификации ГОСТ Р.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5.7.</w:t>
      </w:r>
      <w:r>
        <w:rPr>
          <w:sz w:val="20"/>
        </w:rPr>
        <w:t xml:space="preserve"> Каждый оконный блок должен иметь маркировку водостойкой краской или этикетку с указанием марки изделия, номера заказа, даты его изготовления и знака (штампа), подтверждающего приемку изделия техническим контролем предприятия. Маркировка производится на </w:t>
      </w:r>
      <w:r>
        <w:rPr>
          <w:sz w:val="20"/>
        </w:rPr>
        <w:t>нелицевой стороне верхней вертикальной части коробки изделия.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5.8.</w:t>
      </w:r>
      <w:r>
        <w:rPr>
          <w:sz w:val="20"/>
        </w:rPr>
        <w:t xml:space="preserve"> Неустановленные на изделия приборы или их части должны быть упакованы в специальную бумагу и полиэтиленовую пленку и поставляться в комплекте с изделиями.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5.9.</w:t>
      </w:r>
      <w:r>
        <w:rPr>
          <w:sz w:val="20"/>
        </w:rPr>
        <w:t xml:space="preserve"> Перед упаковкой и транспортировкой открывающиеся элементы изделий должны быть закрыты и заперты приборами.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5.10.</w:t>
      </w:r>
      <w:r>
        <w:rPr>
          <w:sz w:val="20"/>
        </w:rPr>
        <w:t xml:space="preserve"> При хранении и транспортировке не допускается ставить изделия друг на друга, между изделиями должны быть установлены прокладки из эластичных материалов.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5.11.</w:t>
      </w:r>
      <w:r>
        <w:rPr>
          <w:sz w:val="20"/>
        </w:rPr>
        <w:t xml:space="preserve"> Изделия должн</w:t>
      </w:r>
      <w:r>
        <w:rPr>
          <w:sz w:val="20"/>
        </w:rPr>
        <w:t>ы храниться на специальных стендах и располагаться под углом 10— 15° к вертикали под навесами или в помещениях, исключая непосредственный контакт с нагревательными приборами.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5.12.</w:t>
      </w:r>
      <w:r>
        <w:rPr>
          <w:sz w:val="20"/>
        </w:rPr>
        <w:t xml:space="preserve"> Гарантии изготовителя на поставляемые изделия должны соответствовать требованиям, установленным в ГОСТ или ТУ на конкретные виды конструкций. Гарантийный срок службы оконных блоков устанавливается изготовителем.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b/>
          <w:sz w:val="20"/>
        </w:rPr>
      </w:pPr>
      <w:r>
        <w:rPr>
          <w:b/>
          <w:sz w:val="20"/>
        </w:rPr>
        <w:t>6. МОНТАЖ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6.1.</w:t>
      </w:r>
      <w:r>
        <w:rPr>
          <w:sz w:val="20"/>
        </w:rPr>
        <w:t xml:space="preserve"> Работы по монтажу оконных блоков должны выполняться специализированной организацией, имеющей право на </w:t>
      </w:r>
      <w:r>
        <w:rPr>
          <w:sz w:val="20"/>
        </w:rPr>
        <w:t>производство таких работ. Выполненные работы должны оформляться актом сдачи-приемки, в котором указываются гарантийные обязательства производителя работ.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ind w:firstLine="0"/>
        <w:jc w:val="center"/>
      </w:pPr>
      <w:r>
        <w:object w:dxaOrig="16950" w:dyaOrig="6300">
          <v:shape id="_x0000_i1090" type="#_x0000_t75" style="width:384.75pt;height:2in" o:ole="">
            <v:imagedata r:id="rId108" o:title=""/>
          </v:shape>
          <o:OLEObject Type="Embed" ProgID="MSPhotoEd.3" ShapeID="_x0000_i1090" DrawAspect="Content" ObjectID="_1427207110" r:id="rId109"/>
        </w:object>
      </w:r>
    </w:p>
    <w:p w:rsidR="00000000" w:rsidRDefault="0021684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ind w:firstLine="0"/>
        <w:jc w:val="center"/>
        <w:rPr>
          <w:sz w:val="24"/>
        </w:rPr>
      </w:pPr>
    </w:p>
    <w:p w:rsidR="00000000" w:rsidRDefault="0021684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ind w:firstLine="0"/>
        <w:jc w:val="center"/>
        <w:rPr>
          <w:sz w:val="24"/>
        </w:rPr>
      </w:pPr>
      <w:r>
        <w:object w:dxaOrig="16837" w:dyaOrig="6300">
          <v:shape id="_x0000_i1091" type="#_x0000_t75" style="width:396.75pt;height:150pt" o:ole="">
            <v:imagedata r:id="rId110" o:title=""/>
          </v:shape>
          <o:OLEObject Type="Embed" ProgID="MSPhotoEd.3" ShapeID="_x0000_i1091" DrawAspect="Content" ObjectID="_1427207111" r:id="rId111"/>
        </w:object>
      </w:r>
    </w:p>
    <w:p w:rsidR="00000000" w:rsidRDefault="0021684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ind w:firstLine="0"/>
        <w:jc w:val="center"/>
        <w:rPr>
          <w:sz w:val="24"/>
        </w:rPr>
      </w:pPr>
      <w:r>
        <w:object w:dxaOrig="15000" w:dyaOrig="6975">
          <v:shape id="_x0000_i1092" type="#_x0000_t75" style="width:389.25pt;height:179.25pt" o:ole="">
            <v:imagedata r:id="rId112" o:title=""/>
          </v:shape>
          <o:OLEObject Type="Embed" ProgID="MSPhotoEd.3" ShapeID="_x0000_i1092" DrawAspect="Content" ObjectID="_1427207112" r:id="rId113"/>
        </w:objec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b/>
          <w:sz w:val="20"/>
        </w:rPr>
        <w:t>Рис. 6.1.</w:t>
      </w:r>
      <w:r>
        <w:rPr>
          <w:sz w:val="20"/>
        </w:rPr>
        <w:t xml:space="preserve"> Схема размещения несущих подкладок 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sz w:val="20"/>
        </w:rPr>
        <w:t>и дистанционных прокладок при монтаже оконных блоков со створкой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i/>
          <w:sz w:val="20"/>
        </w:rPr>
        <w:t>а</w:t>
      </w:r>
      <w:r>
        <w:rPr>
          <w:sz w:val="20"/>
        </w:rPr>
        <w:t xml:space="preserve"> — поворотной на вертикальной оси; </w:t>
      </w:r>
      <w:r>
        <w:rPr>
          <w:i/>
          <w:sz w:val="20"/>
        </w:rPr>
        <w:t>б —</w:t>
      </w:r>
      <w:r>
        <w:rPr>
          <w:sz w:val="20"/>
        </w:rPr>
        <w:t xml:space="preserve"> поворотно-откидной; 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i/>
          <w:sz w:val="20"/>
        </w:rPr>
        <w:t>в —</w:t>
      </w:r>
      <w:r>
        <w:rPr>
          <w:sz w:val="20"/>
        </w:rPr>
        <w:t xml:space="preserve"> глухой; </w:t>
      </w:r>
      <w:r>
        <w:rPr>
          <w:i/>
          <w:sz w:val="20"/>
        </w:rPr>
        <w:t>г</w:t>
      </w:r>
      <w:r>
        <w:rPr>
          <w:sz w:val="20"/>
        </w:rPr>
        <w:t xml:space="preserve"> — откидной; </w:t>
      </w:r>
      <w:r>
        <w:rPr>
          <w:i/>
          <w:sz w:val="20"/>
        </w:rPr>
        <w:t>д</w:t>
      </w:r>
      <w:r>
        <w:rPr>
          <w:sz w:val="20"/>
        </w:rPr>
        <w:t xml:space="preserve"> — верхнеподвесной; 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i/>
          <w:sz w:val="20"/>
        </w:rPr>
        <w:t xml:space="preserve">е </w:t>
      </w:r>
      <w:r>
        <w:rPr>
          <w:sz w:val="20"/>
        </w:rPr>
        <w:t xml:space="preserve">— поворотной на горизонтальной средней оси; </w:t>
      </w:r>
      <w:r>
        <w:rPr>
          <w:i/>
          <w:sz w:val="20"/>
        </w:rPr>
        <w:t>ж</w:t>
      </w:r>
      <w:r>
        <w:rPr>
          <w:sz w:val="20"/>
        </w:rPr>
        <w:t xml:space="preserve"> — передвиж</w:t>
      </w:r>
      <w:r>
        <w:rPr>
          <w:sz w:val="20"/>
        </w:rPr>
        <w:t>ной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40" w:lineRule="auto"/>
        <w:ind w:firstLine="0"/>
        <w:jc w:val="center"/>
        <w:rPr>
          <w:sz w:val="20"/>
        </w:rPr>
      </w:pPr>
      <w:r>
        <w:rPr>
          <w:sz w:val="20"/>
        </w:rPr>
        <w:object w:dxaOrig="17100" w:dyaOrig="6750">
          <v:shape id="_x0000_i1093" type="#_x0000_t75" style="width:375pt;height:148.5pt" o:ole="">
            <v:imagedata r:id="rId114" o:title=""/>
          </v:shape>
          <o:OLEObject Type="Embed" ProgID="MSPhotoEd.3" ShapeID="_x0000_i1093" DrawAspect="Content" ObjectID="_1427207113" r:id="rId115"/>
        </w:object>
      </w:r>
    </w:p>
    <w:p w:rsidR="00000000" w:rsidRDefault="0021684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40" w:lineRule="auto"/>
        <w:ind w:firstLine="0"/>
        <w:jc w:val="center"/>
        <w:rPr>
          <w:sz w:val="20"/>
        </w:rPr>
      </w:pPr>
      <w:r>
        <w:rPr>
          <w:sz w:val="20"/>
        </w:rPr>
        <w:object w:dxaOrig="6795" w:dyaOrig="9900">
          <v:shape id="_x0000_i1094" type="#_x0000_t75" style="width:138pt;height:201.75pt" o:ole="">
            <v:imagedata r:id="rId116" o:title=""/>
          </v:shape>
          <o:OLEObject Type="Embed" ProgID="MSPhotoEd.3" ShapeID="_x0000_i1094" DrawAspect="Content" ObjectID="_1427207114" r:id="rId117"/>
        </w:object>
      </w:r>
      <w:r>
        <w:rPr>
          <w:sz w:val="20"/>
        </w:rPr>
        <w:t xml:space="preserve">           </w:t>
      </w:r>
      <w:r>
        <w:rPr>
          <w:sz w:val="20"/>
        </w:rPr>
        <w:pict>
          <v:shape id="_x0000_i1095" type="#_x0000_t75" style="width:142.5pt;height:165.75pt">
            <v:imagedata r:id="rId118" o:title=""/>
          </v:shape>
        </w:pict>
      </w:r>
    </w:p>
    <w:p w:rsidR="00000000" w:rsidRDefault="0021684A">
      <w:pPr>
        <w:spacing w:line="240" w:lineRule="auto"/>
        <w:ind w:firstLine="0"/>
        <w:jc w:val="center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b/>
          <w:sz w:val="20"/>
        </w:rPr>
        <w:t>Рис. 6.2.</w:t>
      </w:r>
      <w:r>
        <w:rPr>
          <w:sz w:val="20"/>
        </w:rPr>
        <w:t xml:space="preserve"> Схема размещения элементов крепления коробки оконного  блока к стене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sz w:val="20"/>
        </w:rPr>
        <w:t>Способы крепления: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sz w:val="20"/>
        </w:rPr>
        <w:t>а - шурупами; б - дюбелями; в - анкерной пластиной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6.2.</w:t>
      </w:r>
      <w:r>
        <w:rPr>
          <w:sz w:val="20"/>
        </w:rPr>
        <w:t xml:space="preserve"> Оконные блоки в проемах стен должны устанавливаться с применением несущих подкладок и дистанционных прокладок. Размещение подкладок и прокладок должно обеспечивать возможность передачи нагрузки от оконного блока на стену и компенсацию температурных деформаций (рис. 6.1).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6.3.</w:t>
      </w:r>
      <w:r>
        <w:rPr>
          <w:sz w:val="20"/>
        </w:rPr>
        <w:t xml:space="preserve"> Ширина зазор</w:t>
      </w:r>
      <w:r>
        <w:rPr>
          <w:sz w:val="20"/>
        </w:rPr>
        <w:t>ов между оконной коробкой и стеной должна устанавливаться с учетом возможности компенсации температурных деформаций и заполнения швов герметизирующими материалами. Значения ширины монтажного зазора в зависимости от длины (ширины) оконного блока должны быть не менее указанных в табл. 6.1.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right"/>
        <w:rPr>
          <w:sz w:val="20"/>
        </w:rPr>
      </w:pPr>
      <w:r>
        <w:rPr>
          <w:sz w:val="20"/>
        </w:rPr>
        <w:t>Таблица 6.1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95"/>
        <w:gridCol w:w="1417"/>
        <w:gridCol w:w="1276"/>
        <w:gridCol w:w="127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Длина (ширина) оконного блока, м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Минимальная ширина монтажного зазора, мм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</w:tbl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6.4.</w:t>
      </w:r>
      <w:r>
        <w:rPr>
          <w:sz w:val="20"/>
        </w:rPr>
        <w:t xml:space="preserve"> Крепление оконных блоков в проемах стен следует производить с помощью дюбелей, шурупов или монтажных анкер</w:t>
      </w:r>
      <w:r>
        <w:rPr>
          <w:sz w:val="20"/>
        </w:rPr>
        <w:t>ов (рис.6.2.). Крепежные элементы должны располагаться от углов изделий не менее чем на 100 мм. Расстояние между элементами крепления должно составлять не более 700 мм (см. рис. 6.2).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6.5.</w:t>
      </w:r>
      <w:r>
        <w:rPr>
          <w:sz w:val="20"/>
        </w:rPr>
        <w:t xml:space="preserve"> В многослойных наружных стенах крепление оконных блоков необходимо производить к внутреннему несущему слою.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6.6.</w:t>
      </w:r>
      <w:r>
        <w:rPr>
          <w:sz w:val="20"/>
        </w:rPr>
        <w:t xml:space="preserve"> Крепежные детали должны иметь антикоррозийное покрытие.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6.7.</w:t>
      </w:r>
      <w:r>
        <w:rPr>
          <w:sz w:val="20"/>
        </w:rPr>
        <w:t xml:space="preserve"> Глубина заделки дюбелей и шурупов в стену должна составлять не менее 30 мм.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6.8.</w:t>
      </w:r>
      <w:r>
        <w:rPr>
          <w:sz w:val="20"/>
        </w:rPr>
        <w:t xml:space="preserve"> Заделку зазора между оконным блоком и стеной следует производить с п</w:t>
      </w:r>
      <w:r>
        <w:rPr>
          <w:sz w:val="20"/>
        </w:rPr>
        <w:t>омощью монтажной пены.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Для уплотнения зазоров могут использоваться и другие теплоизоляционные материалы — минеральная вата, пенополиуретановые шнуры и др., разрешенные к применению органами Госсанэпиднадзора.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6.9.</w:t>
      </w:r>
      <w:r>
        <w:rPr>
          <w:sz w:val="20"/>
        </w:rPr>
        <w:t xml:space="preserve"> Зазоры между оконными блоками и стеной следует заполнять теплоизоляционным материалом на</w:t>
      </w:r>
      <w:r>
        <w:rPr>
          <w:sz w:val="20"/>
          <w:lang w:val="en-US"/>
        </w:rPr>
        <w:t xml:space="preserve"> </w:t>
      </w:r>
      <w:r>
        <w:rPr>
          <w:sz w:val="20"/>
        </w:rPr>
        <w:t xml:space="preserve">3/4 их глубины. С наружной стороны теплоизоляционный материал должен быть защищен от атмосферных влияний путем заполнения шва герметиком на глубину 5—10 мм или установки нащельников. Со стороны помещения стык </w:t>
      </w:r>
      <w:r>
        <w:rPr>
          <w:sz w:val="20"/>
        </w:rPr>
        <w:t>герметизируется с помощью уплотнительного шнура и силиконового герметика или путем оштукатуривания оконного откоса.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b/>
          <w:sz w:val="20"/>
        </w:rPr>
      </w:pPr>
      <w:r>
        <w:rPr>
          <w:b/>
          <w:sz w:val="20"/>
        </w:rPr>
        <w:t>7. ЭКСПЛУАТАЦИЯ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7.1.</w:t>
      </w:r>
      <w:r>
        <w:rPr>
          <w:sz w:val="20"/>
        </w:rPr>
        <w:t xml:space="preserve"> Контроль за состоянием окон в процессе эксплуатации и проведение работ по их ремонту осуществляются службами эксплуатации зданий.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7.2.</w:t>
      </w:r>
      <w:r>
        <w:rPr>
          <w:sz w:val="20"/>
        </w:rPr>
        <w:t xml:space="preserve"> На персонал службы эксплуатации зданий, ответственный за состояние и ремонт окон, должны возлагаться следующие обязанности: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— систематическое наблюдение за состоянием конструкций;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— выявление возможных отклонений в конструкциях от проектн</w:t>
      </w:r>
      <w:r>
        <w:rPr>
          <w:sz w:val="20"/>
        </w:rPr>
        <w:t>ых решений, требующих устранения;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— выполнение работ по регулярной очистке элементов остекления;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— проведение работ по текущему и капитальному ремонту конструкций;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— ведение технического журнала эксплуатации окон и внесение в него отметок о выявленных отклонениях в конструкциях от проектных решений и принятых мерах по их устранению.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7.3.</w:t>
      </w:r>
      <w:r>
        <w:rPr>
          <w:sz w:val="20"/>
        </w:rPr>
        <w:t xml:space="preserve"> Работы по ремонту или реконструкции окон должны выполняться специализированной организацией, имеющей соответствующие лицензии.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7.4.</w:t>
      </w:r>
      <w:r>
        <w:rPr>
          <w:sz w:val="20"/>
        </w:rPr>
        <w:t xml:space="preserve"> Контроль за состоянием окон должен прово</w:t>
      </w:r>
      <w:r>
        <w:rPr>
          <w:sz w:val="20"/>
        </w:rPr>
        <w:t>диться путем их осмотров не реже 3 раз в год — в зимний, весенний и осенний периоды, а также в случае возникновения чрезвычайных обстоятельств.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7.5.</w:t>
      </w:r>
      <w:r>
        <w:rPr>
          <w:sz w:val="20"/>
        </w:rPr>
        <w:t xml:space="preserve"> Осмотры конструкций окон ставят своей целью выявление: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— состояния элементов остекления и наличия в них дефектов (трещин, сколов, пробоин и др.);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— мест образования конденсата и наледей;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— мест наиболее интенсивного загрязнения;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— состояния уплотнителей и герметизации стыков;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— состояния коробок и створок;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— состояния крепежных элементов, приборов и механизмов </w:t>
      </w:r>
      <w:r>
        <w:rPr>
          <w:sz w:val="20"/>
        </w:rPr>
        <w:t>открывания;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— состояния сливов, нащельников.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7.6.</w:t>
      </w:r>
      <w:r>
        <w:rPr>
          <w:sz w:val="20"/>
        </w:rPr>
        <w:t xml:space="preserve"> Во время проведения зимних осмотров окон основное внимание должно быть уделено выявлению состояния стыков, мест образования конденсата и наледей на поверхности конструкций, проверке надежности работы механизмов открывания при отрицательных температурах наружного воздуха.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При весенних осмотрах должны быть выявлены дефекты конструкций, требующие их устранения, и определены объемы работ по текущему и капитальному ремонту.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При осенних осмотрах должно быть провер</w:t>
      </w:r>
      <w:r>
        <w:rPr>
          <w:sz w:val="20"/>
        </w:rPr>
        <w:t>ено состояние и готовность конструкций к эксплуатации в зимний период с учетом результатов выполненных работ по ремонту и реконструкции.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7.7.</w:t>
      </w:r>
      <w:r>
        <w:rPr>
          <w:sz w:val="20"/>
        </w:rPr>
        <w:t xml:space="preserve"> Для очистки окон должны применяться моющие средства, не оказывающие агрессивного воздействия на несущие элементы окон, остекление, уплотнители и герметики.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7.8.</w:t>
      </w:r>
      <w:r>
        <w:rPr>
          <w:sz w:val="20"/>
        </w:rPr>
        <w:t xml:space="preserve"> Работы по окраске окон, замене остекления, ремонту стыков, замене уплотнительных прокладок и т.п. следует, как правило, производить в теплый период года.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right"/>
        <w:rPr>
          <w:i/>
          <w:sz w:val="20"/>
        </w:rPr>
      </w:pPr>
      <w:r>
        <w:rPr>
          <w:i/>
          <w:sz w:val="20"/>
        </w:rPr>
        <w:t xml:space="preserve">ПРИЛОЖЕНИЕ 1 </w:t>
      </w:r>
    </w:p>
    <w:p w:rsidR="00000000" w:rsidRDefault="0021684A">
      <w:pPr>
        <w:spacing w:line="240" w:lineRule="auto"/>
        <w:ind w:firstLine="284"/>
        <w:rPr>
          <w:b/>
          <w:i/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b/>
          <w:sz w:val="20"/>
        </w:rPr>
      </w:pPr>
      <w:r>
        <w:rPr>
          <w:b/>
          <w:sz w:val="20"/>
        </w:rPr>
        <w:t>ВЫБОР КОНСТРУКЦИИ И РАСЧЕТ ОКОННОГО БЛ</w:t>
      </w:r>
      <w:r>
        <w:rPr>
          <w:b/>
          <w:sz w:val="20"/>
        </w:rPr>
        <w:t>ОКА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b/>
          <w:sz w:val="20"/>
        </w:rPr>
      </w:pPr>
      <w:r>
        <w:rPr>
          <w:b/>
          <w:sz w:val="20"/>
        </w:rPr>
        <w:t>1. Исходные данные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Необходимо выбрать конструкцию оконного блока для естественного освещения жилого помещения размером 4 х 5 м, расположенного в районе, застроенном зданиями высотой более 25 м в Москве. Высота от поверхности земли до середины окна составляет 7,0 м. Помещение освещается двумя окнами размером 1,5 х 1,5 м, ориентированными на восточную сторону горизонта.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Для естественного освещения помещения возможно применение деревянных, деревоалюминиевых или пластмассовых оконных блоков.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b/>
          <w:sz w:val="20"/>
        </w:rPr>
      </w:pPr>
      <w:r>
        <w:rPr>
          <w:b/>
          <w:sz w:val="20"/>
        </w:rPr>
        <w:t>2. Выбор кон</w:t>
      </w:r>
      <w:r>
        <w:rPr>
          <w:b/>
          <w:sz w:val="20"/>
        </w:rPr>
        <w:t>структивного решения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В приложении 9 приведены реквизиты ряда предприятий, изготавливающих и поставляющих окна (оконные профили) из ПВХ, алюминия и дерева с характеристикой этих конструкций.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Принимая во внимание экономические возможности и эстетические требования к интерьеру и архитектурному решению фасада здания, выбираем оконные блоки из ПВХ профилей с одинарными створками, с двойными притворами и светопропускающим заполнением из стеклопакетов.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b/>
          <w:i/>
          <w:sz w:val="20"/>
        </w:rPr>
      </w:pPr>
      <w:r>
        <w:rPr>
          <w:b/>
          <w:sz w:val="20"/>
        </w:rPr>
        <w:t>3. Определение требуемого сопротивления теплопередаче</w:t>
      </w:r>
      <w:r>
        <w:rPr>
          <w:b/>
          <w:sz w:val="20"/>
          <w:lang w:val="en-US"/>
        </w:rPr>
        <w:t xml:space="preserve"> </w:t>
      </w:r>
      <w:r>
        <w:rPr>
          <w:b/>
          <w:position w:val="-12"/>
          <w:sz w:val="20"/>
          <w:lang w:val="en-US"/>
        </w:rPr>
        <w:object w:dxaOrig="400" w:dyaOrig="380">
          <v:shape id="_x0000_i1096" type="#_x0000_t75" style="width:20.25pt;height:18.75pt" o:ole="">
            <v:imagedata r:id="rId119" o:title=""/>
          </v:shape>
          <o:OLEObject Type="Embed" ProgID="Equation.3" ShapeID="_x0000_i1096" DrawAspect="Content" ObjectID="_1427207115" r:id="rId120"/>
        </w:objec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Находим значение градусо-суток (ГСОП) для Москвы по формуле (3.1)*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i/>
          <w:sz w:val="20"/>
        </w:rPr>
      </w:pPr>
      <w:r>
        <w:rPr>
          <w:sz w:val="20"/>
        </w:rPr>
        <w:t>ГСОП</w:t>
      </w:r>
      <w:r>
        <w:rPr>
          <w:sz w:val="22"/>
        </w:rPr>
        <w:t xml:space="preserve"> = (</w:t>
      </w:r>
      <w:r>
        <w:rPr>
          <w:i/>
          <w:sz w:val="22"/>
          <w:lang w:val="en-US"/>
        </w:rPr>
        <w:t>t</w:t>
      </w:r>
      <w:r>
        <w:rPr>
          <w:sz w:val="22"/>
          <w:vertAlign w:val="subscript"/>
        </w:rPr>
        <w:t>в</w:t>
      </w:r>
      <w:r>
        <w:rPr>
          <w:sz w:val="22"/>
        </w:rPr>
        <w:t xml:space="preserve"> -</w:t>
      </w:r>
      <w:r>
        <w:rPr>
          <w:sz w:val="22"/>
          <w:lang w:val="en-US"/>
        </w:rPr>
        <w:t xml:space="preserve"> </w:t>
      </w:r>
      <w:r>
        <w:rPr>
          <w:i/>
          <w:sz w:val="22"/>
          <w:lang w:val="en-US"/>
        </w:rPr>
        <w:t>t</w:t>
      </w:r>
      <w:r>
        <w:rPr>
          <w:sz w:val="22"/>
          <w:vertAlign w:val="subscript"/>
        </w:rPr>
        <w:t>от.пер</w:t>
      </w:r>
      <w:r>
        <w:rPr>
          <w:i/>
          <w:sz w:val="22"/>
          <w:lang w:val="en-US"/>
        </w:rPr>
        <w:t>) Z</w:t>
      </w:r>
      <w:r>
        <w:rPr>
          <w:sz w:val="22"/>
          <w:vertAlign w:val="subscript"/>
        </w:rPr>
        <w:t>от.пер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По приложению 3 принимаем расчетную температуру внутреннего воздуха в жилом помещении </w:t>
      </w:r>
      <w:r>
        <w:rPr>
          <w:i/>
          <w:sz w:val="22"/>
          <w:lang w:val="en-US"/>
        </w:rPr>
        <w:t>t</w:t>
      </w:r>
      <w:r>
        <w:rPr>
          <w:sz w:val="22"/>
          <w:vertAlign w:val="subscript"/>
        </w:rPr>
        <w:t>в</w:t>
      </w:r>
      <w:r>
        <w:rPr>
          <w:sz w:val="20"/>
        </w:rPr>
        <w:t xml:space="preserve"> = +18 °С.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По приложению 4 находим</w:t>
      </w:r>
      <w:r>
        <w:rPr>
          <w:sz w:val="20"/>
          <w:lang w:val="en-US"/>
        </w:rPr>
        <w:t xml:space="preserve"> </w:t>
      </w:r>
      <w:r>
        <w:rPr>
          <w:i/>
          <w:sz w:val="22"/>
          <w:lang w:val="en-US"/>
        </w:rPr>
        <w:t>t</w:t>
      </w:r>
      <w:r>
        <w:rPr>
          <w:sz w:val="22"/>
          <w:vertAlign w:val="subscript"/>
        </w:rPr>
        <w:t>от.пер</w:t>
      </w:r>
      <w:r>
        <w:rPr>
          <w:i/>
          <w:sz w:val="20"/>
          <w:lang w:val="en-US"/>
        </w:rPr>
        <w:t xml:space="preserve"> </w:t>
      </w:r>
      <w:r>
        <w:rPr>
          <w:i/>
          <w:sz w:val="20"/>
        </w:rPr>
        <w:t>= -</w:t>
      </w:r>
      <w:r>
        <w:rPr>
          <w:sz w:val="20"/>
        </w:rPr>
        <w:t xml:space="preserve">3,6 °С и </w:t>
      </w:r>
      <w:r>
        <w:rPr>
          <w:i/>
          <w:sz w:val="22"/>
          <w:lang w:val="en-US"/>
        </w:rPr>
        <w:t>Z</w:t>
      </w:r>
      <w:r>
        <w:rPr>
          <w:sz w:val="22"/>
          <w:vertAlign w:val="subscript"/>
        </w:rPr>
        <w:t>от.пер</w:t>
      </w:r>
      <w:r>
        <w:rPr>
          <w:sz w:val="20"/>
          <w:lang w:val="en-US"/>
        </w:rPr>
        <w:t xml:space="preserve"> </w:t>
      </w:r>
      <w:r>
        <w:rPr>
          <w:sz w:val="20"/>
        </w:rPr>
        <w:t>= 230 сут.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Тогда ГСОП = (18+3,6) </w:t>
      </w:r>
      <w:r>
        <w:rPr>
          <w:sz w:val="20"/>
        </w:rPr>
        <w:sym w:font="Symbol" w:char="F0D7"/>
      </w:r>
      <w:r>
        <w:rPr>
          <w:sz w:val="20"/>
        </w:rPr>
        <w:t xml:space="preserve"> 230 = 4968 град.-сут. </w:t>
      </w:r>
      <w:r>
        <w:rPr>
          <w:sz w:val="20"/>
        </w:rPr>
        <w:sym w:font="Symbol" w:char="F0BB"/>
      </w:r>
      <w:r>
        <w:rPr>
          <w:sz w:val="20"/>
        </w:rPr>
        <w:t xml:space="preserve"> 5000 град.-сут.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По табл.3.1 интерполированием находим требуемое сопротивление теплопередаче</w:t>
      </w:r>
      <w:r>
        <w:rPr>
          <w:sz w:val="20"/>
          <w:lang w:val="en-US"/>
        </w:rPr>
        <w:t xml:space="preserve"> </w:t>
      </w:r>
      <w:r>
        <w:rPr>
          <w:b/>
          <w:position w:val="-12"/>
          <w:sz w:val="20"/>
          <w:lang w:val="en-US"/>
        </w:rPr>
        <w:object w:dxaOrig="400" w:dyaOrig="380">
          <v:shape id="_x0000_i1097" type="#_x0000_t75" style="width:20.25pt;height:18.75pt" o:ole="">
            <v:imagedata r:id="rId119" o:title=""/>
          </v:shape>
          <o:OLEObject Type="Embed" ProgID="Equation.3" ShapeID="_x0000_i1097" DrawAspect="Content" ObjectID="_1427207116" r:id="rId121"/>
        </w:object>
      </w:r>
      <w:r>
        <w:rPr>
          <w:i/>
          <w:sz w:val="20"/>
        </w:rPr>
        <w:t>=</w:t>
      </w:r>
      <w:r>
        <w:rPr>
          <w:sz w:val="20"/>
        </w:rPr>
        <w:t xml:space="preserve"> 0,52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м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 </w:t>
      </w:r>
      <w:r>
        <w:rPr>
          <w:sz w:val="20"/>
        </w:rPr>
        <w:sym w:font="Symbol" w:char="F0D7"/>
      </w:r>
      <w:r>
        <w:rPr>
          <w:sz w:val="20"/>
        </w:rPr>
        <w:t xml:space="preserve"> °С/Вт.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________</w:t>
      </w:r>
    </w:p>
    <w:p w:rsidR="00000000" w:rsidRDefault="0021684A">
      <w:pPr>
        <w:spacing w:line="240" w:lineRule="auto"/>
        <w:ind w:firstLine="284"/>
      </w:pPr>
      <w:r>
        <w:t>* Все расчеты выполняются на основе положе</w:t>
      </w:r>
      <w:r>
        <w:t>ний настоящих Рекомендаций.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Согласно МГСН 2.01-99 приведенное сопротивление теплопередаче окон жилых зданий, строящихся в Москве, должно составлять не менее 0,54 м</w:t>
      </w:r>
      <w:r>
        <w:rPr>
          <w:sz w:val="20"/>
          <w:vertAlign w:val="superscript"/>
        </w:rPr>
        <w:t xml:space="preserve">2 </w:t>
      </w:r>
      <w:r>
        <w:rPr>
          <w:sz w:val="20"/>
        </w:rPr>
        <w:sym w:font="Symbol" w:char="F0D7"/>
      </w:r>
      <w:r>
        <w:rPr>
          <w:sz w:val="20"/>
        </w:rPr>
        <w:t xml:space="preserve"> °С/Вт.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По приложению 2 выбираем оконный блок из ПВХ профилей с двухкамерными стеклопакетами из листового стекла с межстекольным расстоянием 12 мм. Приведенное сопротивление теплопередаче такого блока составляет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R</w:t>
      </w:r>
      <w:r>
        <w:rPr>
          <w:sz w:val="20"/>
          <w:vertAlign w:val="subscript"/>
        </w:rPr>
        <w:t>о</w:t>
      </w:r>
      <w:r>
        <w:rPr>
          <w:sz w:val="20"/>
        </w:rPr>
        <w:t>= 0,54 м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 </w:t>
      </w:r>
      <w:r>
        <w:rPr>
          <w:sz w:val="20"/>
        </w:rPr>
        <w:sym w:font="Symbol" w:char="F0D7"/>
      </w:r>
      <w:r>
        <w:rPr>
          <w:sz w:val="20"/>
        </w:rPr>
        <w:t xml:space="preserve"> °С/Вт.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b/>
          <w:i/>
          <w:sz w:val="20"/>
        </w:rPr>
      </w:pPr>
      <w:r>
        <w:rPr>
          <w:b/>
          <w:sz w:val="20"/>
        </w:rPr>
        <w:t>4. Определение требуемого сопротивления воздухопроницанию</w:t>
      </w:r>
      <w:r>
        <w:rPr>
          <w:b/>
          <w:sz w:val="20"/>
          <w:lang w:val="en-US"/>
        </w:rPr>
        <w:t xml:space="preserve"> </w:t>
      </w:r>
      <w:r>
        <w:rPr>
          <w:b/>
          <w:position w:val="-10"/>
          <w:sz w:val="20"/>
          <w:lang w:val="en-US"/>
        </w:rPr>
        <w:object w:dxaOrig="400" w:dyaOrig="360">
          <v:shape id="_x0000_i1098" type="#_x0000_t75" style="width:20.25pt;height:18pt" o:ole="">
            <v:imagedata r:id="rId122" o:title=""/>
          </v:shape>
          <o:OLEObject Type="Embed" ProgID="Equation.3" ShapeID="_x0000_i1098" DrawAspect="Content" ObjectID="_1427207117" r:id="rId123"/>
        </w:objec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  <w:vertAlign w:val="superscript"/>
        </w:rPr>
      </w:pPr>
      <w:r>
        <w:rPr>
          <w:sz w:val="20"/>
        </w:rPr>
        <w:t>По формуле (3.2) определяем</w:t>
      </w:r>
      <w:r>
        <w:rPr>
          <w:sz w:val="20"/>
          <w:lang w:val="en-US"/>
        </w:rPr>
        <w:t xml:space="preserve"> </w:t>
      </w:r>
      <w:r>
        <w:rPr>
          <w:position w:val="-30"/>
          <w:sz w:val="20"/>
          <w:lang w:val="en-US"/>
        </w:rPr>
        <w:object w:dxaOrig="1900" w:dyaOrig="760">
          <v:shape id="_x0000_i1099" type="#_x0000_t75" style="width:95.25pt;height:38.25pt" o:ole="">
            <v:imagedata r:id="rId124" o:title=""/>
          </v:shape>
          <o:OLEObject Type="Embed" ProgID="Equation.3" ShapeID="_x0000_i1099" DrawAspect="Content" ObjectID="_1427207118" r:id="rId125"/>
        </w:objec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По табл.3.1 находим нормативное значение воздухопроницаемости </w:t>
      </w:r>
      <w:r>
        <w:rPr>
          <w:i/>
          <w:sz w:val="20"/>
          <w:lang w:val="en-US"/>
        </w:rPr>
        <w:t>G</w:t>
      </w:r>
      <w:r>
        <w:rPr>
          <w:sz w:val="20"/>
          <w:vertAlign w:val="subscript"/>
        </w:rPr>
        <w:t>н</w:t>
      </w:r>
      <w:r>
        <w:rPr>
          <w:sz w:val="20"/>
        </w:rPr>
        <w:t xml:space="preserve">. Для оконных блоков из ПВХ профилей, применяемых в жилых зданиях, </w:t>
      </w:r>
      <w:r>
        <w:rPr>
          <w:i/>
          <w:sz w:val="20"/>
          <w:lang w:val="en-US"/>
        </w:rPr>
        <w:t>G</w:t>
      </w:r>
      <w:r>
        <w:rPr>
          <w:sz w:val="20"/>
          <w:vertAlign w:val="subscript"/>
        </w:rPr>
        <w:t>н</w:t>
      </w:r>
      <w:r>
        <w:rPr>
          <w:sz w:val="20"/>
        </w:rPr>
        <w:t xml:space="preserve"> = 5,0 кг/(м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 </w:t>
      </w:r>
      <w:r>
        <w:rPr>
          <w:sz w:val="20"/>
        </w:rPr>
        <w:sym w:font="Symbol" w:char="F0D7"/>
      </w:r>
      <w:r>
        <w:rPr>
          <w:sz w:val="20"/>
        </w:rPr>
        <w:t xml:space="preserve"> ч).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По формуле (3.3) находим </w:t>
      </w:r>
      <w:r>
        <w:rPr>
          <w:sz w:val="20"/>
        </w:rPr>
        <w:sym w:font="Symbol" w:char="F044"/>
      </w:r>
      <w:r>
        <w:rPr>
          <w:i/>
          <w:sz w:val="20"/>
          <w:lang w:val="en-US"/>
        </w:rPr>
        <w:t>P</w:t>
      </w:r>
      <w:r>
        <w:rPr>
          <w:sz w:val="20"/>
        </w:rPr>
        <w:t>=0,55</w:t>
      </w:r>
      <w:r>
        <w:rPr>
          <w:sz w:val="20"/>
        </w:rPr>
        <w:sym w:font="Symbol" w:char="F0D7"/>
      </w:r>
      <w:r>
        <w:rPr>
          <w:i/>
          <w:sz w:val="20"/>
          <w:lang w:val="en-US"/>
        </w:rPr>
        <w:t>H</w:t>
      </w:r>
      <w:r>
        <w:rPr>
          <w:sz w:val="20"/>
        </w:rPr>
        <w:t>(</w:t>
      </w:r>
      <w:r>
        <w:rPr>
          <w:sz w:val="20"/>
        </w:rPr>
        <w:sym w:font="Symbol" w:char="F067"/>
      </w:r>
      <w:r>
        <w:rPr>
          <w:sz w:val="20"/>
          <w:vertAlign w:val="subscript"/>
        </w:rPr>
        <w:t>н</w:t>
      </w:r>
      <w:r>
        <w:rPr>
          <w:sz w:val="20"/>
        </w:rPr>
        <w:t>-</w:t>
      </w:r>
      <w:r>
        <w:rPr>
          <w:sz w:val="20"/>
        </w:rPr>
        <w:sym w:font="Symbol" w:char="F067"/>
      </w:r>
      <w:r>
        <w:rPr>
          <w:sz w:val="20"/>
          <w:vertAlign w:val="subscript"/>
        </w:rPr>
        <w:t>в</w:t>
      </w:r>
      <w:r>
        <w:rPr>
          <w:sz w:val="20"/>
        </w:rPr>
        <w:t>) +</w:t>
      </w:r>
      <w:r>
        <w:rPr>
          <w:sz w:val="20"/>
          <w:lang w:val="en-US"/>
        </w:rPr>
        <w:t xml:space="preserve"> </w:t>
      </w:r>
      <w:r>
        <w:rPr>
          <w:sz w:val="20"/>
        </w:rPr>
        <w:t>0,03</w:t>
      </w:r>
      <w:r>
        <w:rPr>
          <w:sz w:val="20"/>
        </w:rPr>
        <w:sym w:font="Symbol" w:char="F067"/>
      </w:r>
      <w:r>
        <w:rPr>
          <w:sz w:val="20"/>
          <w:vertAlign w:val="subscript"/>
        </w:rPr>
        <w:t>н</w:t>
      </w:r>
      <w:r>
        <w:rPr>
          <w:sz w:val="20"/>
        </w:rPr>
        <w:sym w:font="Symbol" w:char="F0D7"/>
      </w:r>
      <w:r>
        <w:rPr>
          <w:i/>
          <w:sz w:val="20"/>
          <w:lang w:val="en-US"/>
        </w:rPr>
        <w:t>v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. Для этого по приложению 4 находим расчетную температуру наиболее холодной пятидневки в Москве — </w:t>
      </w:r>
      <w:r>
        <w:rPr>
          <w:i/>
          <w:sz w:val="20"/>
          <w:lang w:val="en-US"/>
        </w:rPr>
        <w:t>t</w:t>
      </w:r>
      <w:r>
        <w:rPr>
          <w:sz w:val="20"/>
          <w:vertAlign w:val="subscript"/>
        </w:rPr>
        <w:t>н</w:t>
      </w:r>
      <w:r>
        <w:rPr>
          <w:sz w:val="20"/>
        </w:rPr>
        <w:t xml:space="preserve">, удельный вес соответственно наружного </w:t>
      </w:r>
      <w:r>
        <w:rPr>
          <w:sz w:val="20"/>
        </w:rPr>
        <w:sym w:font="Symbol" w:char="F067"/>
      </w:r>
      <w:r>
        <w:rPr>
          <w:sz w:val="20"/>
          <w:vertAlign w:val="subscript"/>
        </w:rPr>
        <w:t>н</w:t>
      </w:r>
      <w:r>
        <w:rPr>
          <w:sz w:val="20"/>
        </w:rPr>
        <w:t xml:space="preserve">  и внутреннего</w:t>
      </w:r>
      <w:r>
        <w:rPr>
          <w:sz w:val="20"/>
          <w:lang w:val="en-US"/>
        </w:rPr>
        <w:t xml:space="preserve"> </w:t>
      </w:r>
      <w:r>
        <w:rPr>
          <w:sz w:val="20"/>
        </w:rPr>
        <w:sym w:font="Symbol" w:char="F067"/>
      </w:r>
      <w:r>
        <w:rPr>
          <w:sz w:val="20"/>
          <w:vertAlign w:val="subscript"/>
        </w:rPr>
        <w:t>в</w:t>
      </w:r>
      <w:r>
        <w:rPr>
          <w:sz w:val="20"/>
          <w:lang w:val="en-US"/>
        </w:rPr>
        <w:t xml:space="preserve"> </w:t>
      </w:r>
      <w:r>
        <w:rPr>
          <w:sz w:val="20"/>
        </w:rPr>
        <w:t>воздуха и максимальную из средних скоростей ветра по румбам за январь —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v</w:t>
      </w:r>
      <w:r>
        <w:rPr>
          <w:sz w:val="20"/>
          <w:lang w:val="en-US"/>
        </w:rPr>
        <w:t>,</w:t>
      </w:r>
      <w:r>
        <w:rPr>
          <w:sz w:val="20"/>
        </w:rPr>
        <w:t xml:space="preserve"> повторяемость которых составляет 16 % и более</w:t>
      </w:r>
      <w:r>
        <w:rPr>
          <w:sz w:val="20"/>
        </w:rPr>
        <w:t>.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position w:val="-24"/>
          <w:sz w:val="20"/>
        </w:rPr>
        <w:object w:dxaOrig="3920" w:dyaOrig="620">
          <v:shape id="_x0000_i1100" type="#_x0000_t75" style="width:205.5pt;height:32.25pt" o:ole="">
            <v:imagedata r:id="rId126" o:title=""/>
          </v:shape>
          <o:OLEObject Type="Embed" ProgID="Equation.3" ShapeID="_x0000_i1100" DrawAspect="Content" ObjectID="_1427207119" r:id="rId127"/>
        </w:objec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position w:val="-24"/>
          <w:sz w:val="20"/>
        </w:rPr>
        <w:object w:dxaOrig="4060" w:dyaOrig="620">
          <v:shape id="_x0000_i1101" type="#_x0000_t75" style="width:203.25pt;height:30.75pt" o:ole="">
            <v:imagedata r:id="rId128" o:title=""/>
          </v:shape>
          <o:OLEObject Type="Embed" ProgID="Equation.3" ShapeID="_x0000_i1101" DrawAspect="Content" ObjectID="_1427207120" r:id="rId129"/>
        </w:objec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Тогда </w:t>
      </w:r>
      <w:r>
        <w:rPr>
          <w:sz w:val="20"/>
        </w:rPr>
        <w:sym w:font="Symbol" w:char="F044"/>
      </w:r>
      <w:r>
        <w:rPr>
          <w:i/>
          <w:sz w:val="20"/>
          <w:lang w:val="en-US"/>
        </w:rPr>
        <w:t>P</w:t>
      </w:r>
      <w:r>
        <w:rPr>
          <w:sz w:val="20"/>
        </w:rPr>
        <w:t xml:space="preserve"> = 0,55 </w:t>
      </w:r>
      <w:r>
        <w:rPr>
          <w:sz w:val="20"/>
        </w:rPr>
        <w:sym w:font="Symbol" w:char="F0D7"/>
      </w:r>
      <w:r>
        <w:rPr>
          <w:sz w:val="20"/>
        </w:rPr>
        <w:t xml:space="preserve"> 7 </w:t>
      </w:r>
      <w:r>
        <w:rPr>
          <w:sz w:val="20"/>
        </w:rPr>
        <w:sym w:font="Symbol" w:char="F0D7"/>
      </w:r>
      <w:r>
        <w:rPr>
          <w:sz w:val="20"/>
        </w:rPr>
        <w:t xml:space="preserve"> (14,02 - 11,9) + </w:t>
      </w:r>
      <w:r>
        <w:rPr>
          <w:sz w:val="20"/>
          <w:lang w:val="en-US"/>
        </w:rPr>
        <w:t>0</w:t>
      </w:r>
      <w:r>
        <w:rPr>
          <w:sz w:val="20"/>
        </w:rPr>
        <w:t>,</w:t>
      </w:r>
      <w:r>
        <w:rPr>
          <w:sz w:val="20"/>
          <w:lang w:val="en-US"/>
        </w:rPr>
        <w:t>03</w:t>
      </w:r>
      <w:r>
        <w:rPr>
          <w:sz w:val="20"/>
        </w:rPr>
        <w:t xml:space="preserve"> х 14,02 </w:t>
      </w:r>
      <w:r>
        <w:rPr>
          <w:sz w:val="20"/>
        </w:rPr>
        <w:sym w:font="Symbol" w:char="F0D7"/>
      </w:r>
      <w:r>
        <w:rPr>
          <w:sz w:val="20"/>
        </w:rPr>
        <w:t xml:space="preserve"> 4,9</w:t>
      </w:r>
      <w:r>
        <w:rPr>
          <w:sz w:val="20"/>
          <w:vertAlign w:val="superscript"/>
        </w:rPr>
        <w:t xml:space="preserve">2 </w:t>
      </w:r>
      <w:r>
        <w:rPr>
          <w:sz w:val="20"/>
        </w:rPr>
        <w:t>= 18,26 Па.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Находим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position w:val="-28"/>
          <w:sz w:val="20"/>
        </w:rPr>
        <w:object w:dxaOrig="3340" w:dyaOrig="740">
          <v:shape id="_x0000_i1102" type="#_x0000_t75" style="width:167.25pt;height:36.75pt" o:ole="">
            <v:imagedata r:id="rId130" o:title=""/>
          </v:shape>
          <o:OLEObject Type="Embed" ProgID="Equation.3" ShapeID="_x0000_i1102" DrawAspect="Content" ObjectID="_1427207121" r:id="rId131"/>
        </w:objec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Воздухопроницаемость выбранной конструкции оконного блока должна составлять не более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position w:val="-30"/>
          <w:sz w:val="20"/>
        </w:rPr>
        <w:object w:dxaOrig="3000" w:dyaOrig="680">
          <v:shape id="_x0000_i1103" type="#_x0000_t75" style="width:150pt;height:33.75pt" o:ole="">
            <v:imagedata r:id="rId132" o:title=""/>
          </v:shape>
          <o:OLEObject Type="Embed" ProgID="Equation.3" ShapeID="_x0000_i1103" DrawAspect="Content" ObjectID="_1427207122" r:id="rId133"/>
        </w:objec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b/>
          <w:sz w:val="20"/>
        </w:rPr>
      </w:pPr>
      <w:r>
        <w:rPr>
          <w:b/>
          <w:sz w:val="20"/>
        </w:rPr>
        <w:t>5. Проверка значения КЕО в расчетной точке помещения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Требуемое значение КЕО в расчетной точке помещения определяем по формуле (3.7) 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i/>
          <w:sz w:val="22"/>
        </w:rPr>
      </w:pPr>
      <w:r>
        <w:rPr>
          <w:i/>
          <w:sz w:val="22"/>
        </w:rPr>
        <w:t>е = е</w:t>
      </w:r>
      <w:r>
        <w:rPr>
          <w:sz w:val="22"/>
          <w:vertAlign w:val="subscript"/>
        </w:rPr>
        <w:t>н</w:t>
      </w:r>
      <w:r>
        <w:rPr>
          <w:i/>
          <w:sz w:val="22"/>
        </w:rPr>
        <w:t xml:space="preserve"> </w:t>
      </w:r>
      <w:r>
        <w:rPr>
          <w:i/>
          <w:sz w:val="22"/>
        </w:rPr>
        <w:sym w:font="Symbol" w:char="F0D7"/>
      </w:r>
      <w:r>
        <w:rPr>
          <w:i/>
          <w:sz w:val="22"/>
        </w:rPr>
        <w:t xml:space="preserve"> т</w:t>
      </w:r>
      <w:r>
        <w:rPr>
          <w:i/>
          <w:sz w:val="22"/>
          <w:vertAlign w:val="subscript"/>
          <w:lang w:val="en-US"/>
        </w:rPr>
        <w:t>N</w:t>
      </w:r>
      <w:r>
        <w:rPr>
          <w:i/>
          <w:sz w:val="22"/>
        </w:rPr>
        <w:t>.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Коэффициент светового климата</w:t>
      </w:r>
      <w:r>
        <w:rPr>
          <w:sz w:val="20"/>
          <w:lang w:val="en-US"/>
        </w:rPr>
        <w:t xml:space="preserve"> </w:t>
      </w:r>
      <w:r>
        <w:rPr>
          <w:i/>
          <w:sz w:val="20"/>
        </w:rPr>
        <w:t>т</w:t>
      </w:r>
      <w:r>
        <w:rPr>
          <w:i/>
          <w:sz w:val="20"/>
          <w:vertAlign w:val="subscript"/>
          <w:lang w:val="en-US"/>
        </w:rPr>
        <w:t>N</w:t>
      </w:r>
      <w:r>
        <w:rPr>
          <w:sz w:val="20"/>
          <w:lang w:val="en-US"/>
        </w:rPr>
        <w:t xml:space="preserve"> </w:t>
      </w:r>
      <w:r>
        <w:rPr>
          <w:sz w:val="20"/>
        </w:rPr>
        <w:t xml:space="preserve"> принимаем по приложению 5. С учетом ориентации окон на вост</w:t>
      </w:r>
      <w:r>
        <w:rPr>
          <w:sz w:val="20"/>
        </w:rPr>
        <w:t xml:space="preserve">очную сторону горизонта и расположения здания в Московском административном районе </w:t>
      </w:r>
      <w:r>
        <w:rPr>
          <w:i/>
          <w:sz w:val="20"/>
        </w:rPr>
        <w:t>т</w:t>
      </w:r>
      <w:r>
        <w:rPr>
          <w:i/>
          <w:sz w:val="20"/>
          <w:vertAlign w:val="subscript"/>
          <w:lang w:val="en-US"/>
        </w:rPr>
        <w:t>N</w:t>
      </w:r>
      <w:r>
        <w:rPr>
          <w:sz w:val="20"/>
          <w:lang w:val="en-US"/>
        </w:rPr>
        <w:t xml:space="preserve"> </w:t>
      </w:r>
      <w:r>
        <w:rPr>
          <w:sz w:val="20"/>
        </w:rPr>
        <w:t>=1. Жилые комнаты имеют разряд зрительных работ «В» (приложение 7) 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Нормируемое значение КЕО для этого разряда зрительной работы (табл. 3.4) составляет </w:t>
      </w:r>
      <w:r>
        <w:rPr>
          <w:i/>
          <w:sz w:val="20"/>
        </w:rPr>
        <w:t>е</w:t>
      </w:r>
      <w:r>
        <w:rPr>
          <w:sz w:val="20"/>
          <w:vertAlign w:val="subscript"/>
        </w:rPr>
        <w:t>н</w:t>
      </w:r>
      <w:r>
        <w:rPr>
          <w:i/>
          <w:sz w:val="20"/>
        </w:rPr>
        <w:t xml:space="preserve"> </w:t>
      </w:r>
      <w:r>
        <w:rPr>
          <w:sz w:val="20"/>
        </w:rPr>
        <w:t>= 0,5.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Требуемое значение КЕО составляет </w:t>
      </w:r>
      <w:r>
        <w:rPr>
          <w:i/>
          <w:sz w:val="20"/>
        </w:rPr>
        <w:t>е</w:t>
      </w:r>
      <w:r>
        <w:rPr>
          <w:sz w:val="20"/>
        </w:rPr>
        <w:t xml:space="preserve"> = 0,5 </w:t>
      </w:r>
      <w:r>
        <w:rPr>
          <w:sz w:val="20"/>
        </w:rPr>
        <w:sym w:font="Symbol" w:char="F0D7"/>
      </w:r>
      <w:r>
        <w:rPr>
          <w:sz w:val="20"/>
        </w:rPr>
        <w:t xml:space="preserve"> 1 = 0,5.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Находим площадь световых проемов окон   </w:t>
      </w:r>
      <w:r>
        <w:rPr>
          <w:i/>
          <w:sz w:val="20"/>
        </w:rPr>
        <w:t>А</w:t>
      </w:r>
      <w:r>
        <w:rPr>
          <w:sz w:val="20"/>
          <w:vertAlign w:val="subscript"/>
        </w:rPr>
        <w:t>о</w:t>
      </w:r>
      <w:r>
        <w:rPr>
          <w:i/>
          <w:sz w:val="20"/>
        </w:rPr>
        <w:t xml:space="preserve"> </w:t>
      </w:r>
      <w:r>
        <w:rPr>
          <w:sz w:val="20"/>
        </w:rPr>
        <w:t xml:space="preserve">=1,5 </w:t>
      </w:r>
      <w:r>
        <w:rPr>
          <w:sz w:val="20"/>
        </w:rPr>
        <w:sym w:font="Symbol" w:char="F0D7"/>
      </w:r>
      <w:r>
        <w:rPr>
          <w:sz w:val="20"/>
        </w:rPr>
        <w:t xml:space="preserve"> 1,5 </w:t>
      </w:r>
      <w:r>
        <w:rPr>
          <w:sz w:val="20"/>
        </w:rPr>
        <w:sym w:font="Symbol" w:char="F0D7"/>
      </w:r>
      <w:r>
        <w:rPr>
          <w:sz w:val="20"/>
        </w:rPr>
        <w:t xml:space="preserve"> 2 = 4,5 м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  и  площадь помещения </w:t>
      </w:r>
      <w:r>
        <w:rPr>
          <w:i/>
          <w:sz w:val="20"/>
        </w:rPr>
        <w:t>А</w:t>
      </w:r>
      <w:r>
        <w:rPr>
          <w:sz w:val="20"/>
          <w:vertAlign w:val="subscript"/>
        </w:rPr>
        <w:t>п</w:t>
      </w:r>
      <w:r>
        <w:rPr>
          <w:i/>
          <w:sz w:val="20"/>
        </w:rPr>
        <w:t xml:space="preserve"> </w:t>
      </w:r>
      <w:r>
        <w:rPr>
          <w:sz w:val="20"/>
        </w:rPr>
        <w:t xml:space="preserve">= 4,0 </w:t>
      </w:r>
      <w:r>
        <w:rPr>
          <w:sz w:val="20"/>
        </w:rPr>
        <w:sym w:font="Symbol" w:char="F0D7"/>
      </w:r>
      <w:r>
        <w:rPr>
          <w:sz w:val="20"/>
        </w:rPr>
        <w:t xml:space="preserve"> 5,0 = 20,0 м</w:t>
      </w:r>
      <w:r>
        <w:rPr>
          <w:sz w:val="20"/>
          <w:vertAlign w:val="superscript"/>
        </w:rPr>
        <w:t>2</w:t>
      </w:r>
      <w:r>
        <w:rPr>
          <w:sz w:val="20"/>
        </w:rPr>
        <w:t>.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Определяем</w:t>
      </w:r>
    </w:p>
    <w:p w:rsidR="00000000" w:rsidRDefault="0021684A">
      <w:pPr>
        <w:spacing w:line="240" w:lineRule="auto"/>
        <w:ind w:firstLine="284"/>
        <w:jc w:val="center"/>
        <w:rPr>
          <w:b/>
          <w:sz w:val="20"/>
        </w:rPr>
      </w:pPr>
      <w:r>
        <w:rPr>
          <w:b/>
          <w:position w:val="-28"/>
          <w:sz w:val="20"/>
        </w:rPr>
        <w:object w:dxaOrig="2700" w:dyaOrig="680">
          <v:shape id="_x0000_i1104" type="#_x0000_t75" style="width:135pt;height:33.75pt" o:ole="">
            <v:imagedata r:id="rId134" o:title=""/>
          </v:shape>
          <o:OLEObject Type="Embed" ProgID="Equation.3" ShapeID="_x0000_i1104" DrawAspect="Content" ObjectID="_1427207123" r:id="rId135"/>
        </w:objec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Расстояние от окна до расчетной точки в помещении (1м от п</w:t>
      </w:r>
      <w:r>
        <w:rPr>
          <w:sz w:val="20"/>
        </w:rPr>
        <w:t>ротивоположной стены)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2"/>
        </w:rPr>
      </w:pPr>
      <w:r>
        <w:rPr>
          <w:i/>
          <w:sz w:val="22"/>
          <w:lang w:val="en-US"/>
        </w:rPr>
        <w:t>D</w:t>
      </w:r>
      <w:r>
        <w:rPr>
          <w:sz w:val="22"/>
          <w:vertAlign w:val="subscript"/>
        </w:rPr>
        <w:t>п</w:t>
      </w:r>
      <w:r>
        <w:rPr>
          <w:sz w:val="22"/>
        </w:rPr>
        <w:t xml:space="preserve"> = 5 - 1 = 4,0 м.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Уровень рабочей поверхности (УРП) принимаем на высоте 0,8 м от пола. Высота от уровня рабочей поверхности до верха окна </w:t>
      </w:r>
      <w:r>
        <w:rPr>
          <w:i/>
          <w:sz w:val="20"/>
        </w:rPr>
        <w:t>Н</w:t>
      </w:r>
      <w:r>
        <w:rPr>
          <w:sz w:val="20"/>
          <w:vertAlign w:val="subscript"/>
        </w:rPr>
        <w:t>о</w:t>
      </w:r>
      <w:r>
        <w:rPr>
          <w:sz w:val="20"/>
        </w:rPr>
        <w:t xml:space="preserve"> =2,0 м.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Определяем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2"/>
        </w:rPr>
      </w:pPr>
      <w:r>
        <w:rPr>
          <w:sz w:val="22"/>
          <w:lang w:val="en-US"/>
        </w:rPr>
        <w:t>D</w:t>
      </w:r>
      <w:r>
        <w:rPr>
          <w:sz w:val="22"/>
          <w:vertAlign w:val="subscript"/>
        </w:rPr>
        <w:t xml:space="preserve">п </w:t>
      </w:r>
      <w:r>
        <w:rPr>
          <w:sz w:val="22"/>
        </w:rPr>
        <w:t xml:space="preserve">/ </w:t>
      </w:r>
      <w:r>
        <w:rPr>
          <w:sz w:val="22"/>
          <w:lang w:val="en-US"/>
        </w:rPr>
        <w:t>H</w:t>
      </w:r>
      <w:r>
        <w:rPr>
          <w:sz w:val="22"/>
          <w:vertAlign w:val="subscript"/>
        </w:rPr>
        <w:t>о</w:t>
      </w:r>
      <w:r>
        <w:rPr>
          <w:sz w:val="22"/>
        </w:rPr>
        <w:t xml:space="preserve"> = 4 / 1,8 = 2,25.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По графику </w:t>
      </w:r>
      <w:r>
        <w:rPr>
          <w:i/>
          <w:sz w:val="20"/>
        </w:rPr>
        <w:t>а</w:t>
      </w:r>
      <w:r>
        <w:rPr>
          <w:sz w:val="20"/>
        </w:rPr>
        <w:t xml:space="preserve"> на рис. 3.1 находим КЕО </w:t>
      </w:r>
      <w:r>
        <w:rPr>
          <w:sz w:val="20"/>
        </w:rPr>
        <w:sym w:font="Symbol" w:char="F0BB"/>
      </w:r>
      <w:r>
        <w:rPr>
          <w:sz w:val="20"/>
        </w:rPr>
        <w:t xml:space="preserve"> 0,63. 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По приложению 8 определяем значение коэффициента запаса </w:t>
      </w:r>
      <w:r>
        <w:rPr>
          <w:sz w:val="20"/>
          <w:lang w:val="en-US"/>
        </w:rPr>
        <w:t>K</w:t>
      </w:r>
      <w:r>
        <w:rPr>
          <w:sz w:val="20"/>
          <w:vertAlign w:val="subscript"/>
        </w:rPr>
        <w:t xml:space="preserve">з </w:t>
      </w:r>
      <w:r>
        <w:rPr>
          <w:sz w:val="20"/>
        </w:rPr>
        <w:t>= 1,2.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С учетом коэффициента запаса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rPr>
          <w:position w:val="-28"/>
          <w:sz w:val="20"/>
        </w:rPr>
        <w:object w:dxaOrig="1980" w:dyaOrig="660">
          <v:shape id="_x0000_i1105" type="#_x0000_t75" style="width:99pt;height:33pt" o:ole="">
            <v:imagedata r:id="rId136" o:title=""/>
          </v:shape>
          <o:OLEObject Type="Embed" ProgID="Equation.3" ShapeID="_x0000_i1105" DrawAspect="Content" ObjectID="_1427207124" r:id="rId137"/>
        </w:objec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Применение двухкамерных стеклопакетов снижает КЕО в помещении и должно учитываться умножением его на коэффициент 0,85.</w:t>
      </w:r>
    </w:p>
    <w:p w:rsidR="00000000" w:rsidRDefault="0021684A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Тогда расчет</w:t>
      </w:r>
      <w:r>
        <w:rPr>
          <w:sz w:val="20"/>
        </w:rPr>
        <w:t>ное значение КЕО в помещении составит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2"/>
          <w:lang w:val="en-US"/>
        </w:rPr>
      </w:pPr>
      <w:r>
        <w:rPr>
          <w:i/>
          <w:sz w:val="22"/>
          <w:lang w:val="en-US"/>
        </w:rPr>
        <w:t>e</w:t>
      </w:r>
      <w:r>
        <w:rPr>
          <w:sz w:val="22"/>
          <w:vertAlign w:val="subscript"/>
        </w:rPr>
        <w:t>р</w:t>
      </w:r>
      <w:r>
        <w:rPr>
          <w:sz w:val="22"/>
        </w:rPr>
        <w:t xml:space="preserve"> = 0,53 </w:t>
      </w:r>
      <w:r>
        <w:rPr>
          <w:sz w:val="22"/>
        </w:rPr>
        <w:sym w:font="Symbol" w:char="F0D7"/>
      </w:r>
      <w:r>
        <w:rPr>
          <w:sz w:val="22"/>
        </w:rPr>
        <w:t xml:space="preserve"> 0,85 </w:t>
      </w:r>
      <w:r>
        <w:rPr>
          <w:sz w:val="22"/>
        </w:rPr>
        <w:sym w:font="Symbol" w:char="F0BB"/>
      </w:r>
      <w:r>
        <w:rPr>
          <w:sz w:val="22"/>
        </w:rPr>
        <w:t xml:space="preserve"> 0,45 </w:t>
      </w:r>
      <w:r>
        <w:rPr>
          <w:sz w:val="22"/>
        </w:rPr>
        <w:sym w:font="Symbol" w:char="F0BB"/>
      </w:r>
      <w:r>
        <w:rPr>
          <w:sz w:val="22"/>
        </w:rPr>
        <w:t xml:space="preserve"> 0,5.</w: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Расчетный уровень освещенности в жилом помещении соответствует нормативным требованиям.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b/>
          <w:sz w:val="20"/>
        </w:rPr>
      </w:pPr>
      <w:r>
        <w:rPr>
          <w:b/>
          <w:sz w:val="20"/>
        </w:rPr>
        <w:t>6. Определение требуемой толщины стекла в стеклопакете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В соответствии с п. 3.7.9 расчет стеклопакета производим по одному стеклу.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Согласно СНиП 2.01.07-85* нормативная ветровая нагрузка на вертикальное остекление в 1 -м ветровом районе (Москва) составляет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W</w:t>
      </w:r>
      <w:r>
        <w:rPr>
          <w:sz w:val="20"/>
          <w:vertAlign w:val="subscript"/>
        </w:rPr>
        <w:t>о</w:t>
      </w:r>
      <w:r>
        <w:rPr>
          <w:sz w:val="20"/>
        </w:rPr>
        <w:t xml:space="preserve"> = 0,23 кПа (п. 6.4 СНиП 2.01.07-85*).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Расчетную ветровую нагрузку определяем по формуле (3.8</w:t>
      </w:r>
      <w:r>
        <w:rPr>
          <w:sz w:val="20"/>
        </w:rPr>
        <w:t>)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2"/>
        </w:rPr>
      </w:pPr>
      <w:r>
        <w:rPr>
          <w:i/>
          <w:sz w:val="22"/>
          <w:lang w:val="en-US"/>
        </w:rPr>
        <w:t>q</w:t>
      </w:r>
      <w:r>
        <w:rPr>
          <w:sz w:val="22"/>
          <w:vertAlign w:val="subscript"/>
        </w:rPr>
        <w:t>р</w:t>
      </w:r>
      <w:r>
        <w:rPr>
          <w:i/>
          <w:sz w:val="22"/>
        </w:rPr>
        <w:t xml:space="preserve"> =</w:t>
      </w:r>
      <w:r>
        <w:rPr>
          <w:i/>
          <w:sz w:val="22"/>
          <w:lang w:val="en-US"/>
        </w:rPr>
        <w:t xml:space="preserve"> W</w:t>
      </w:r>
      <w:r>
        <w:rPr>
          <w:sz w:val="22"/>
          <w:vertAlign w:val="subscript"/>
        </w:rPr>
        <w:t>о</w:t>
      </w:r>
      <w:r>
        <w:rPr>
          <w:sz w:val="22"/>
        </w:rPr>
        <w:t xml:space="preserve"> </w:t>
      </w:r>
      <w:r>
        <w:rPr>
          <w:i/>
          <w:sz w:val="22"/>
        </w:rPr>
        <w:sym w:font="Symbol" w:char="F0D7"/>
      </w:r>
      <w:r>
        <w:rPr>
          <w:i/>
          <w:sz w:val="22"/>
        </w:rPr>
        <w:t xml:space="preserve"> к </w:t>
      </w:r>
      <w:r>
        <w:rPr>
          <w:i/>
          <w:sz w:val="22"/>
        </w:rPr>
        <w:sym w:font="Symbol" w:char="F0D7"/>
      </w:r>
      <w:r>
        <w:rPr>
          <w:i/>
          <w:sz w:val="22"/>
        </w:rPr>
        <w:t xml:space="preserve"> с </w:t>
      </w:r>
      <w:r>
        <w:rPr>
          <w:i/>
          <w:sz w:val="22"/>
        </w:rPr>
        <w:sym w:font="Symbol" w:char="F0D7"/>
      </w:r>
      <w:r>
        <w:rPr>
          <w:i/>
          <w:sz w:val="22"/>
        </w:rPr>
        <w:t xml:space="preserve"> </w:t>
      </w:r>
      <w:r>
        <w:rPr>
          <w:i/>
          <w:sz w:val="22"/>
        </w:rPr>
        <w:sym w:font="Symbol" w:char="F067"/>
      </w:r>
      <w:r>
        <w:rPr>
          <w:i/>
          <w:sz w:val="22"/>
          <w:vertAlign w:val="subscript"/>
          <w:lang w:val="en-US"/>
        </w:rPr>
        <w:t>f</w:t>
      </w:r>
      <w:r>
        <w:rPr>
          <w:sz w:val="22"/>
        </w:rPr>
        <w:t xml:space="preserve">. = 0,23 </w:t>
      </w:r>
      <w:r>
        <w:rPr>
          <w:sz w:val="22"/>
        </w:rPr>
        <w:sym w:font="Symbol" w:char="F0D7"/>
      </w:r>
      <w:r>
        <w:rPr>
          <w:sz w:val="22"/>
        </w:rPr>
        <w:t xml:space="preserve"> 0,55 </w:t>
      </w:r>
      <w:r>
        <w:rPr>
          <w:sz w:val="22"/>
        </w:rPr>
        <w:sym w:font="Symbol" w:char="F0D7"/>
      </w:r>
      <w:r>
        <w:rPr>
          <w:sz w:val="22"/>
        </w:rPr>
        <w:t xml:space="preserve"> 0,8 </w:t>
      </w:r>
      <w:r>
        <w:rPr>
          <w:sz w:val="22"/>
        </w:rPr>
        <w:sym w:font="Symbol" w:char="F0D7"/>
      </w:r>
      <w:r>
        <w:rPr>
          <w:sz w:val="22"/>
        </w:rPr>
        <w:t xml:space="preserve"> 1,4 = 0,14 кПа,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9"/>
        <w:gridCol w:w="460"/>
        <w:gridCol w:w="711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21684A">
            <w:pPr>
              <w:spacing w:line="240" w:lineRule="auto"/>
              <w:ind w:firstLine="0"/>
              <w:jc w:val="right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где </w:t>
            </w:r>
            <w:r>
              <w:rPr>
                <w:i/>
                <w:sz w:val="20"/>
              </w:rPr>
              <w:t>к</w:t>
            </w:r>
          </w:p>
        </w:tc>
        <w:tc>
          <w:tcPr>
            <w:tcW w:w="460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  <w:lang w:val="en-US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7111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  <w:lang w:val="en-US"/>
              </w:rPr>
            </w:pPr>
            <w:r>
              <w:rPr>
                <w:sz w:val="20"/>
              </w:rPr>
              <w:t>коэффициент, учитывающий изменение ветрового давления по высоте, который для городского района с застройкой зданиями высотой более 25 м составляет 0,55 (п. 6.5 СНиП 2.01.07-85*);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21684A">
            <w:pPr>
              <w:spacing w:line="240" w:lineRule="auto"/>
              <w:ind w:firstLine="0"/>
              <w:jc w:val="right"/>
              <w:rPr>
                <w:sz w:val="20"/>
                <w:lang w:val="en-US"/>
              </w:rPr>
            </w:pPr>
            <w:r>
              <w:rPr>
                <w:sz w:val="20"/>
              </w:rPr>
              <w:t>с =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0,8</w:t>
            </w:r>
          </w:p>
        </w:tc>
        <w:tc>
          <w:tcPr>
            <w:tcW w:w="460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  <w:lang w:val="en-US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7111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  <w:lang w:val="en-US"/>
              </w:rPr>
            </w:pPr>
            <w:r>
              <w:rPr>
                <w:sz w:val="20"/>
              </w:rPr>
              <w:t>аэродинамический коэффициент (п. 6.6 СНиП 2.01.07-85*);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21684A">
            <w:pPr>
              <w:spacing w:line="240" w:lineRule="auto"/>
              <w:ind w:firstLine="0"/>
              <w:jc w:val="right"/>
              <w:rPr>
                <w:sz w:val="20"/>
                <w:lang w:val="en-US"/>
              </w:rPr>
            </w:pPr>
            <w:r>
              <w:rPr>
                <w:i/>
                <w:sz w:val="24"/>
              </w:rPr>
              <w:sym w:font="Symbol" w:char="F067"/>
            </w:r>
            <w:r>
              <w:rPr>
                <w:i/>
                <w:sz w:val="24"/>
                <w:vertAlign w:val="subscript"/>
                <w:lang w:val="en-US"/>
              </w:rPr>
              <w:t>f</w:t>
            </w:r>
            <w:r>
              <w:rPr>
                <w:sz w:val="24"/>
              </w:rPr>
              <w:t>.</w:t>
            </w:r>
          </w:p>
        </w:tc>
        <w:tc>
          <w:tcPr>
            <w:tcW w:w="460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  <w:lang w:val="en-US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7111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  <w:lang w:val="en-US"/>
              </w:rPr>
            </w:pPr>
            <w:r>
              <w:rPr>
                <w:sz w:val="20"/>
              </w:rPr>
              <w:t>коэффициент надежности (п. 6.11 СНиП 2.01.07-85*).</w:t>
            </w:r>
          </w:p>
        </w:tc>
      </w:tr>
    </w:tbl>
    <w:p w:rsidR="00000000" w:rsidRDefault="0021684A">
      <w:pPr>
        <w:spacing w:line="240" w:lineRule="auto"/>
        <w:ind w:firstLine="284"/>
        <w:rPr>
          <w:sz w:val="20"/>
          <w:lang w:val="en-US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Площадь стекла створки оконного блока составляет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S</w:t>
      </w:r>
      <w:r>
        <w:rPr>
          <w:i/>
          <w:sz w:val="20"/>
        </w:rPr>
        <w:t xml:space="preserve"> =</w:t>
      </w:r>
      <w:r>
        <w:rPr>
          <w:sz w:val="20"/>
        </w:rPr>
        <w:t xml:space="preserve"> 0,7 </w:t>
      </w:r>
      <w:r>
        <w:rPr>
          <w:sz w:val="20"/>
        </w:rPr>
        <w:sym w:font="Symbol" w:char="F0D7"/>
      </w:r>
      <w:r>
        <w:rPr>
          <w:sz w:val="20"/>
        </w:rPr>
        <w:t xml:space="preserve"> 1,4 = 1 м</w:t>
      </w:r>
      <w:r>
        <w:rPr>
          <w:sz w:val="20"/>
          <w:vertAlign w:val="superscript"/>
        </w:rPr>
        <w:t>2</w:t>
      </w:r>
      <w:r>
        <w:rPr>
          <w:sz w:val="20"/>
        </w:rPr>
        <w:t>.</w:t>
      </w:r>
    </w:p>
    <w:p w:rsidR="00000000" w:rsidRDefault="0021684A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 xml:space="preserve">Соотношение сторон стекла створки </w:t>
      </w:r>
      <w:r>
        <w:rPr>
          <w:sz w:val="20"/>
        </w:rPr>
        <w:sym w:font="Symbol" w:char="F06C"/>
      </w:r>
      <w:r>
        <w:rPr>
          <w:sz w:val="20"/>
        </w:rPr>
        <w:t xml:space="preserve"> = 2,0. 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В рассматриваемом п</w:t>
      </w:r>
      <w:r>
        <w:rPr>
          <w:sz w:val="20"/>
        </w:rPr>
        <w:t>римере площадь стекол в стеклопакете, устанавливаемом в створке, относительно небольшая (1,0 м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) и ветровая нагрузка на оконный блок является незначительной (0,14 кПа). Представленные на рис. 3.3 графики для определения толщины стекла не охватывают диапазон таких низких значений. Ввиду этого по конструктивным соображениям с учетом обеспечения надежности транспортирования, монтажа и эксплуатации оконного блока принимаем толщину стекол в стеклопакете </w:t>
      </w:r>
      <w:r>
        <w:rPr>
          <w:sz w:val="20"/>
        </w:rPr>
        <w:sym w:font="Symbol" w:char="F064"/>
      </w:r>
      <w:r>
        <w:rPr>
          <w:sz w:val="20"/>
        </w:rPr>
        <w:t xml:space="preserve"> = 4 мм.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right"/>
        <w:rPr>
          <w:i/>
          <w:sz w:val="20"/>
        </w:rPr>
      </w:pPr>
      <w:r>
        <w:rPr>
          <w:i/>
          <w:sz w:val="20"/>
        </w:rPr>
        <w:t>ПРИЛОЖЕНИЕ 2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b/>
          <w:sz w:val="20"/>
        </w:rPr>
      </w:pPr>
      <w:r>
        <w:rPr>
          <w:b/>
          <w:sz w:val="20"/>
        </w:rPr>
        <w:t>СПРАВОЧНЫЕ ЗНАЧЕНИЯ ПРИВЕДЕННОГО</w:t>
      </w:r>
      <w:r>
        <w:rPr>
          <w:b/>
          <w:sz w:val="20"/>
        </w:rPr>
        <w:t xml:space="preserve"> </w:t>
      </w:r>
    </w:p>
    <w:p w:rsidR="00000000" w:rsidRDefault="0021684A">
      <w:pPr>
        <w:spacing w:line="240" w:lineRule="auto"/>
        <w:ind w:firstLine="284"/>
        <w:jc w:val="center"/>
        <w:rPr>
          <w:b/>
          <w:sz w:val="20"/>
        </w:rPr>
      </w:pPr>
      <w:r>
        <w:rPr>
          <w:b/>
          <w:sz w:val="20"/>
        </w:rPr>
        <w:t xml:space="preserve">СОПРОТИВЛЕНИЯ ТЕПЛОПЕРЕДАЧЕ ОКОННЫХ </w:t>
      </w:r>
    </w:p>
    <w:p w:rsidR="00000000" w:rsidRDefault="0021684A">
      <w:pPr>
        <w:spacing w:line="240" w:lineRule="auto"/>
        <w:ind w:firstLine="284"/>
        <w:jc w:val="center"/>
        <w:rPr>
          <w:b/>
          <w:sz w:val="20"/>
        </w:rPr>
      </w:pPr>
      <w:r>
        <w:rPr>
          <w:b/>
          <w:sz w:val="20"/>
        </w:rPr>
        <w:t>И БАЛКОННЫХ ДВЕРНЫХ БЛОКОВ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245"/>
        <w:gridCol w:w="1559"/>
        <w:gridCol w:w="156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Заполнение светового проема</w:t>
            </w:r>
          </w:p>
        </w:tc>
        <w:tc>
          <w:tcPr>
            <w:tcW w:w="31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Приведенное сопротивление теплопередаче оконных и дверных балконных блоков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i/>
                <w:sz w:val="20"/>
                <w:lang w:val="en-US"/>
              </w:rPr>
              <w:t>R</w:t>
            </w:r>
            <w:r>
              <w:rPr>
                <w:sz w:val="20"/>
                <w:vertAlign w:val="subscript"/>
              </w:rPr>
              <w:t>о</w:t>
            </w:r>
            <w:r>
              <w:rPr>
                <w:i/>
                <w:sz w:val="20"/>
                <w:lang w:val="en-US"/>
              </w:rPr>
              <w:t>,</w:t>
            </w:r>
            <w:r>
              <w:rPr>
                <w:sz w:val="20"/>
              </w:rPr>
              <w:t xml:space="preserve"> 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sym w:font="Symbol" w:char="F0D7"/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sym w:font="Symbol" w:char="F0B0"/>
            </w:r>
            <w:r>
              <w:rPr>
                <w:sz w:val="20"/>
              </w:rPr>
              <w:t>С/Вт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из деревянных, деревоалюминиевых или ПВХ профилей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из алюминиевых (стальных) профилей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1. Двойное остекление в спаренных створках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2. Двойное остекление в раздельных створках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0,44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0,37 (0,34)*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3. Тройное остекление в раздельно-спаренных створках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0,46 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4. Однокамерный стеклопакет из стекла: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244"/>
              <w:jc w:val="left"/>
              <w:rPr>
                <w:sz w:val="20"/>
              </w:rPr>
            </w:pPr>
            <w:r>
              <w:rPr>
                <w:sz w:val="20"/>
              </w:rPr>
              <w:t>листового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0,3</w:t>
            </w:r>
            <w:r>
              <w:rPr>
                <w:sz w:val="20"/>
              </w:rPr>
              <w:t>4 (0,31)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244"/>
              <w:jc w:val="left"/>
              <w:rPr>
                <w:sz w:val="20"/>
              </w:rPr>
            </w:pPr>
            <w:r>
              <w:rPr>
                <w:sz w:val="20"/>
              </w:rPr>
              <w:t>с твердым селективным покрытием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0,51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0,43 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244"/>
              <w:jc w:val="left"/>
              <w:rPr>
                <w:sz w:val="20"/>
              </w:rPr>
            </w:pPr>
            <w:r>
              <w:rPr>
                <w:sz w:val="20"/>
              </w:rPr>
              <w:t>с мягким селективным покрытием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1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0,47 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5. Двухкамерный стеклопакет из стекла: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244"/>
              <w:jc w:val="left"/>
              <w:rPr>
                <w:sz w:val="20"/>
              </w:rPr>
            </w:pPr>
            <w:r>
              <w:rPr>
                <w:sz w:val="20"/>
              </w:rPr>
              <w:t>листового (с межстекольным расстоянием 6 мм)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0,51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0,43 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244"/>
              <w:jc w:val="left"/>
              <w:rPr>
                <w:sz w:val="20"/>
              </w:rPr>
            </w:pPr>
            <w:r>
              <w:rPr>
                <w:sz w:val="20"/>
              </w:rPr>
              <w:t>листового (с межстекольным расстоянием 12 мм)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0,54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0,45 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244"/>
              <w:jc w:val="left"/>
              <w:rPr>
                <w:sz w:val="20"/>
              </w:rPr>
            </w:pPr>
            <w:r>
              <w:rPr>
                <w:sz w:val="20"/>
              </w:rPr>
              <w:t>с твердым селективным покрытием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0,58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0,48 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244"/>
              <w:jc w:val="left"/>
              <w:rPr>
                <w:sz w:val="20"/>
              </w:rPr>
            </w:pPr>
            <w:r>
              <w:rPr>
                <w:sz w:val="20"/>
              </w:rPr>
              <w:t>с мягким селективным покрытием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0,68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0,52 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left="244" w:firstLine="0"/>
              <w:jc w:val="left"/>
              <w:rPr>
                <w:sz w:val="20"/>
              </w:rPr>
            </w:pPr>
            <w:r>
              <w:rPr>
                <w:sz w:val="20"/>
              </w:rPr>
              <w:t>с твердым селективным покрытием и заполнением аргоном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0,65</w:t>
            </w:r>
          </w:p>
        </w:tc>
        <w:tc>
          <w:tcPr>
            <w:tcW w:w="1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0,53 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6. Листовое стекло и однокамерный стеклопакет в раздельных створках из стекла: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left="244" w:firstLine="0"/>
              <w:jc w:val="left"/>
              <w:rPr>
                <w:sz w:val="20"/>
              </w:rPr>
            </w:pPr>
            <w:r>
              <w:rPr>
                <w:sz w:val="20"/>
              </w:rPr>
              <w:t>листового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left="244" w:firstLine="0"/>
              <w:jc w:val="left"/>
              <w:rPr>
                <w:sz w:val="20"/>
              </w:rPr>
            </w:pPr>
            <w:r>
              <w:rPr>
                <w:sz w:val="20"/>
              </w:rPr>
              <w:t>с твердым селективным покрытием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0.65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  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left="244" w:firstLine="0"/>
              <w:jc w:val="left"/>
              <w:rPr>
                <w:sz w:val="20"/>
              </w:rPr>
            </w:pPr>
            <w:r>
              <w:rPr>
                <w:sz w:val="20"/>
              </w:rPr>
              <w:t>с мягким селективным покрытием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0,72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  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left="244" w:firstLine="0"/>
              <w:jc w:val="left"/>
              <w:rPr>
                <w:sz w:val="20"/>
              </w:rPr>
            </w:pPr>
            <w:r>
              <w:rPr>
                <w:sz w:val="20"/>
              </w:rPr>
              <w:t>с твердым селективным покрытием и заполнением аргоном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0,69</w:t>
            </w:r>
          </w:p>
        </w:tc>
        <w:tc>
          <w:tcPr>
            <w:tcW w:w="1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  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7. Листовое стекло и двухкамерный стеклопакет в раздельных створках из стекла: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left="244" w:firstLine="0"/>
              <w:jc w:val="left"/>
              <w:rPr>
                <w:sz w:val="20"/>
              </w:rPr>
            </w:pPr>
            <w:r>
              <w:rPr>
                <w:sz w:val="20"/>
              </w:rPr>
              <w:t>листового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0,68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  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left="244" w:firstLine="0"/>
              <w:jc w:val="left"/>
              <w:rPr>
                <w:sz w:val="20"/>
              </w:rPr>
            </w:pPr>
            <w:r>
              <w:rPr>
                <w:sz w:val="20"/>
              </w:rPr>
              <w:t>с твердым селективным покрытием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0,74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  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left="244" w:firstLine="0"/>
              <w:jc w:val="left"/>
              <w:rPr>
                <w:sz w:val="20"/>
              </w:rPr>
            </w:pPr>
            <w:r>
              <w:rPr>
                <w:sz w:val="20"/>
              </w:rPr>
              <w:t>с мягким селективным покрытием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0,81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  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left="244" w:firstLine="0"/>
              <w:jc w:val="left"/>
              <w:rPr>
                <w:sz w:val="20"/>
              </w:rPr>
            </w:pPr>
            <w:r>
              <w:rPr>
                <w:sz w:val="20"/>
              </w:rPr>
              <w:t>с твердым селективным покрытием и заполнением аргоном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0,82</w:t>
            </w:r>
          </w:p>
        </w:tc>
        <w:tc>
          <w:tcPr>
            <w:tcW w:w="1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  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8. Два однокамерных стеклопакета в спаренных створках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0,70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  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9. Два однокамерных стеклопакета в раздель</w:t>
            </w:r>
            <w:r>
              <w:rPr>
                <w:sz w:val="20"/>
              </w:rPr>
              <w:t>ных створках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0,74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  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10. Четырехслойное остекление в двух спаренных створках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0,80 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  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284"/>
              <w:rPr>
                <w:lang w:val="en-US"/>
              </w:rPr>
            </w:pPr>
          </w:p>
          <w:p w:rsidR="00000000" w:rsidRDefault="0021684A">
            <w:pPr>
              <w:spacing w:line="240" w:lineRule="auto"/>
              <w:ind w:firstLine="284"/>
            </w:pPr>
            <w:r>
              <w:t xml:space="preserve">* В стальных переплетах. </w:t>
            </w:r>
          </w:p>
          <w:p w:rsidR="00000000" w:rsidRDefault="0021684A">
            <w:pPr>
              <w:spacing w:line="240" w:lineRule="auto"/>
              <w:ind w:firstLine="284"/>
            </w:pPr>
            <w:r>
              <w:t xml:space="preserve">Примечания </w:t>
            </w:r>
          </w:p>
          <w:p w:rsidR="00000000" w:rsidRDefault="0021684A">
            <w:pPr>
              <w:spacing w:line="240" w:lineRule="auto"/>
              <w:ind w:firstLine="284"/>
            </w:pPr>
            <w:r>
              <w:t xml:space="preserve">1. К мягким селективным покрытиям стекла относят покрытия с тепловой эмиссией менее 0,15, к твердым— более 0,15. </w:t>
            </w:r>
          </w:p>
          <w:p w:rsidR="00000000" w:rsidRDefault="0021684A">
            <w:pPr>
              <w:spacing w:line="240" w:lineRule="auto"/>
              <w:ind w:firstLine="284"/>
            </w:pPr>
            <w:r>
              <w:t xml:space="preserve">Значения приведенных сопротивлений теплопередаче даны для оконных блоков с отношением площади остекления к общей площади конструкции, равным 0,75. </w:t>
            </w:r>
          </w:p>
          <w:p w:rsidR="00000000" w:rsidRDefault="0021684A">
            <w:pPr>
              <w:spacing w:line="240" w:lineRule="auto"/>
              <w:ind w:firstLine="284"/>
              <w:rPr>
                <w:lang w:val="en-US"/>
              </w:rPr>
            </w:pPr>
            <w:r>
              <w:t>2. Значения приведенных сопротивлений теплопередаче, указанные в таблице, применять в качестве расчетных при отсутствии</w:t>
            </w:r>
            <w:r>
              <w:t xml:space="preserve"> этих значений в стандартах или технических условиях на конструкции или не подтвержденных результатами испытаний.</w:t>
            </w:r>
          </w:p>
          <w:p w:rsidR="00000000" w:rsidRDefault="0021684A">
            <w:pPr>
              <w:spacing w:line="240" w:lineRule="auto"/>
              <w:ind w:firstLine="284"/>
            </w:pPr>
          </w:p>
        </w:tc>
      </w:tr>
    </w:tbl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right"/>
        <w:rPr>
          <w:i/>
          <w:sz w:val="20"/>
        </w:rPr>
      </w:pPr>
      <w:r>
        <w:rPr>
          <w:i/>
          <w:sz w:val="20"/>
        </w:rPr>
        <w:t>ПРИЛОЖЕНИЕ 3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b/>
          <w:sz w:val="20"/>
        </w:rPr>
      </w:pPr>
      <w:r>
        <w:rPr>
          <w:b/>
          <w:sz w:val="20"/>
        </w:rPr>
        <w:t>РАСЧЕТНАЯ ТЕМПЕРАТУРА ВОЗДУХА В ПОМЕЩЕНИЯХ В ХОЛОДНЫЙ ПЕРИОД ГОДА</w:t>
      </w:r>
      <w:r>
        <w:rPr>
          <w:b/>
          <w:sz w:val="20"/>
          <w:lang w:val="en-US"/>
        </w:rPr>
        <w:t xml:space="preserve"> </w:t>
      </w:r>
      <w:r>
        <w:rPr>
          <w:b/>
          <w:sz w:val="20"/>
        </w:rPr>
        <w:t xml:space="preserve"> (СНИП 2.04.05-91*, СНИП 2.08.01-89*,  СНИП 2.08.02-89*)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0"/>
        <w:gridCol w:w="5757"/>
        <w:gridCol w:w="212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№ п.п.</w:t>
            </w:r>
          </w:p>
        </w:tc>
        <w:tc>
          <w:tcPr>
            <w:tcW w:w="5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Помещения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Расчетная температура воздуха в холодный период года,°С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Жилые комнаты квартир и общежитий в районах с температурой наиболее холодной пятидневки выше минус 31 °С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18 (20)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То же, в районах с температурой наиболее холодной пятидневки м</w:t>
            </w:r>
            <w:r>
              <w:rPr>
                <w:sz w:val="20"/>
              </w:rPr>
              <w:t>инус 31 °С и ниже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 (22)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Кухни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Вестибюли, общие коридоры, лестничные клетки в жилых домах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То же, в общежитиях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Помещения для культурно-массовых мероприятий, отдыха, учебных и спортивных занятий, для администрации и персонала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Зрительные залы в клубах и театрах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Помещения библиотек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Спортивные залы, крытые катки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75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Торговые залы магазинов: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7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189"/>
              <w:jc w:val="left"/>
              <w:rPr>
                <w:sz w:val="20"/>
              </w:rPr>
            </w:pPr>
            <w:r>
              <w:rPr>
                <w:sz w:val="20"/>
              </w:rPr>
              <w:t>продовольственных</w:t>
            </w:r>
          </w:p>
        </w:tc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7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189"/>
              <w:jc w:val="left"/>
              <w:rPr>
                <w:sz w:val="20"/>
              </w:rPr>
            </w:pPr>
            <w:r>
              <w:rPr>
                <w:sz w:val="20"/>
              </w:rPr>
              <w:t>универсальных и непродовольственных</w:t>
            </w:r>
          </w:p>
        </w:tc>
        <w:tc>
          <w:tcPr>
            <w:tcW w:w="212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75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Помещения больниц, палаты: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7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наркозные, родовые, послеопераци</w:t>
            </w:r>
            <w:r>
              <w:rPr>
                <w:sz w:val="20"/>
              </w:rPr>
              <w:t>онные, для грудных детей</w:t>
            </w:r>
          </w:p>
        </w:tc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7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для взрослых больных</w:t>
            </w:r>
          </w:p>
        </w:tc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7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послеоперационные, реанимационные</w:t>
            </w:r>
          </w:p>
        </w:tc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7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предродовые, фильтры; приемно-смотровые, перевязочные, предоперационные</w:t>
            </w:r>
          </w:p>
        </w:tc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7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стерилизационные</w:t>
            </w:r>
          </w:p>
        </w:tc>
        <w:tc>
          <w:tcPr>
            <w:tcW w:w="212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75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Помещения детских садов: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7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189"/>
              <w:jc w:val="left"/>
              <w:rPr>
                <w:sz w:val="20"/>
              </w:rPr>
            </w:pPr>
            <w:r>
              <w:rPr>
                <w:sz w:val="20"/>
              </w:rPr>
              <w:t>групповых, раздевальных — младших групп</w:t>
            </w:r>
          </w:p>
        </w:tc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 (23)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7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2457"/>
              <w:jc w:val="left"/>
              <w:rPr>
                <w:sz w:val="20"/>
              </w:rPr>
            </w:pPr>
            <w:r>
              <w:rPr>
                <w:sz w:val="20"/>
              </w:rPr>
              <w:t>— старших групп</w:t>
            </w:r>
          </w:p>
        </w:tc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 (21)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7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189"/>
              <w:jc w:val="left"/>
              <w:rPr>
                <w:sz w:val="20"/>
              </w:rPr>
            </w:pPr>
            <w:r>
              <w:rPr>
                <w:sz w:val="20"/>
              </w:rPr>
              <w:t>спальни — младших групп (ясельных)</w:t>
            </w:r>
          </w:p>
        </w:tc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 (22)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7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898"/>
              <w:jc w:val="left"/>
              <w:rPr>
                <w:sz w:val="20"/>
              </w:rPr>
            </w:pPr>
            <w:r>
              <w:rPr>
                <w:sz w:val="20"/>
              </w:rPr>
              <w:t>— дошкольных</w:t>
            </w:r>
          </w:p>
        </w:tc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19 (20)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7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189"/>
              <w:jc w:val="left"/>
              <w:rPr>
                <w:sz w:val="20"/>
              </w:rPr>
            </w:pPr>
            <w:r>
              <w:rPr>
                <w:sz w:val="20"/>
              </w:rPr>
              <w:t>буфетные</w:t>
            </w:r>
          </w:p>
        </w:tc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7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189"/>
              <w:jc w:val="left"/>
              <w:rPr>
                <w:sz w:val="20"/>
              </w:rPr>
            </w:pPr>
            <w:r>
              <w:rPr>
                <w:sz w:val="20"/>
              </w:rPr>
              <w:t>для музыкальных и гимнастических занятий</w:t>
            </w:r>
          </w:p>
        </w:tc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19 (20)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7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189"/>
              <w:jc w:val="left"/>
              <w:rPr>
                <w:sz w:val="20"/>
              </w:rPr>
            </w:pPr>
            <w:r>
              <w:rPr>
                <w:sz w:val="20"/>
              </w:rPr>
              <w:t>бассейнов</w:t>
            </w:r>
          </w:p>
        </w:tc>
        <w:tc>
          <w:tcPr>
            <w:tcW w:w="212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75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Школьные помещения: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7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189"/>
              <w:jc w:val="left"/>
              <w:rPr>
                <w:sz w:val="20"/>
              </w:rPr>
            </w:pPr>
            <w:r>
              <w:rPr>
                <w:sz w:val="20"/>
              </w:rPr>
              <w:t>классные, учебные кабинеты, лаборатории</w:t>
            </w:r>
          </w:p>
        </w:tc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18 (21)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7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189"/>
              <w:jc w:val="left"/>
              <w:rPr>
                <w:sz w:val="20"/>
              </w:rPr>
            </w:pPr>
            <w:r>
              <w:rPr>
                <w:sz w:val="20"/>
              </w:rPr>
              <w:t>учебные мастерские</w:t>
            </w:r>
          </w:p>
        </w:tc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15 (17)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7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189"/>
              <w:jc w:val="left"/>
              <w:rPr>
                <w:sz w:val="20"/>
              </w:rPr>
            </w:pPr>
            <w:r>
              <w:rPr>
                <w:sz w:val="20"/>
              </w:rPr>
              <w:t>актовый зал, лекционные аудитории, клубные комнаты</w:t>
            </w:r>
          </w:p>
        </w:tc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18 (20)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7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189"/>
              <w:jc w:val="left"/>
              <w:rPr>
                <w:sz w:val="20"/>
              </w:rPr>
            </w:pPr>
            <w:r>
              <w:rPr>
                <w:sz w:val="20"/>
              </w:rPr>
              <w:t>кружковые</w:t>
            </w:r>
          </w:p>
        </w:tc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18 (21)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7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189"/>
              <w:jc w:val="left"/>
              <w:rPr>
                <w:sz w:val="20"/>
              </w:rPr>
            </w:pPr>
            <w:r>
              <w:rPr>
                <w:sz w:val="20"/>
              </w:rPr>
              <w:t>спальные комнаты школьных интернатов</w:t>
            </w:r>
          </w:p>
        </w:tc>
        <w:tc>
          <w:tcPr>
            <w:tcW w:w="212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16 (18)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75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Производственные помещения с категориями работ: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7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189"/>
              <w:jc w:val="left"/>
              <w:rPr>
                <w:sz w:val="20"/>
              </w:rPr>
            </w:pPr>
            <w:r>
              <w:rPr>
                <w:sz w:val="20"/>
              </w:rPr>
              <w:t>легкой</w:t>
            </w:r>
            <w:r>
              <w:rPr>
                <w:sz w:val="20"/>
                <w:lang w:val="en-US"/>
              </w:rPr>
              <w:t xml:space="preserve">  </w:t>
            </w:r>
            <w:r>
              <w:rPr>
                <w:sz w:val="20"/>
                <w:lang w:val="en-US"/>
              </w:rPr>
              <w:t xml:space="preserve"> Ia </w:t>
            </w:r>
          </w:p>
        </w:tc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 (18)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7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898"/>
              <w:jc w:val="left"/>
              <w:rPr>
                <w:sz w:val="20"/>
              </w:rPr>
            </w:pPr>
            <w:r>
              <w:rPr>
                <w:sz w:val="20"/>
                <w:lang w:val="en-US"/>
              </w:rPr>
              <w:t>I</w:t>
            </w:r>
            <w:r>
              <w:rPr>
                <w:sz w:val="20"/>
              </w:rPr>
              <w:t>б</w:t>
            </w:r>
          </w:p>
        </w:tc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(17)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7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189"/>
              <w:jc w:val="left"/>
              <w:rPr>
                <w:sz w:val="20"/>
              </w:rPr>
            </w:pPr>
            <w:r>
              <w:rPr>
                <w:sz w:val="20"/>
              </w:rPr>
              <w:t xml:space="preserve">средней тяжести </w:t>
            </w:r>
            <w:r>
              <w:rPr>
                <w:sz w:val="20"/>
                <w:lang w:val="en-US"/>
              </w:rPr>
              <w:t xml:space="preserve">  II</w:t>
            </w:r>
            <w:r>
              <w:rPr>
                <w:sz w:val="20"/>
              </w:rPr>
              <w:t>а</w:t>
            </w:r>
          </w:p>
        </w:tc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(15)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7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1748"/>
              <w:jc w:val="left"/>
              <w:rPr>
                <w:sz w:val="20"/>
              </w:rPr>
            </w:pPr>
            <w:r>
              <w:rPr>
                <w:sz w:val="20"/>
                <w:lang w:val="en-US"/>
              </w:rPr>
              <w:t>II</w:t>
            </w:r>
            <w:r>
              <w:rPr>
                <w:sz w:val="20"/>
              </w:rPr>
              <w:t>б</w:t>
            </w:r>
          </w:p>
        </w:tc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(13)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7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189"/>
              <w:jc w:val="left"/>
              <w:rPr>
                <w:sz w:val="20"/>
              </w:rPr>
            </w:pPr>
            <w:r>
              <w:rPr>
                <w:sz w:val="20"/>
              </w:rPr>
              <w:t>тяжелой</w:t>
            </w:r>
            <w:r>
              <w:rPr>
                <w:sz w:val="20"/>
                <w:lang w:val="en-US"/>
              </w:rPr>
              <w:t xml:space="preserve"> III</w:t>
            </w:r>
          </w:p>
        </w:tc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13 (12)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4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284"/>
              <w:rPr>
                <w:lang w:val="en-US"/>
              </w:rPr>
            </w:pPr>
            <w:r>
              <w:t xml:space="preserve">Примечания </w:t>
            </w:r>
          </w:p>
          <w:p w:rsidR="00000000" w:rsidRDefault="0021684A">
            <w:pPr>
              <w:spacing w:line="240" w:lineRule="auto"/>
              <w:ind w:firstLine="284"/>
              <w:rPr>
                <w:lang w:val="en-US"/>
              </w:rPr>
            </w:pPr>
            <w:r>
              <w:t xml:space="preserve">1. В п. 1, 2 в скобках даны значения расчетной температуры воздуха в помещениях для престарелых и семей инвалидов. </w:t>
            </w:r>
          </w:p>
          <w:p w:rsidR="00000000" w:rsidRDefault="0021684A">
            <w:pPr>
              <w:spacing w:line="240" w:lineRule="auto"/>
              <w:ind w:firstLine="284"/>
              <w:rPr>
                <w:lang w:val="en-US"/>
              </w:rPr>
            </w:pPr>
            <w:r>
              <w:t>2. В п. 12, 13 в скобках даны значения расчетной температуры</w:t>
            </w:r>
            <w:r>
              <w:t xml:space="preserve"> воздуха в помещениях общественных зданий, расположенных в северной строительно-климатической зоне и северной части о. Сахалин. </w:t>
            </w:r>
          </w:p>
          <w:p w:rsidR="00000000" w:rsidRDefault="0021684A">
            <w:pPr>
              <w:spacing w:line="240" w:lineRule="auto"/>
              <w:ind w:firstLine="284"/>
              <w:rPr>
                <w:lang w:val="en-US"/>
              </w:rPr>
            </w:pPr>
            <w:r>
              <w:t xml:space="preserve">3. В п. 14 в скобках даны значения расчетной температуры воздуха в производственных помещениях с непостоянными  рабочими местами. </w:t>
            </w:r>
          </w:p>
          <w:p w:rsidR="00000000" w:rsidRDefault="0021684A">
            <w:pPr>
              <w:spacing w:line="240" w:lineRule="auto"/>
              <w:ind w:firstLine="284"/>
              <w:rPr>
                <w:sz w:val="20"/>
              </w:rPr>
            </w:pPr>
            <w:r>
              <w:t>4. Характеристики категорий работ (п.14) указываются в отраслевых нормативных документах.</w:t>
            </w:r>
          </w:p>
        </w:tc>
      </w:tr>
    </w:tbl>
    <w:p w:rsidR="00000000" w:rsidRDefault="0021684A">
      <w:pPr>
        <w:spacing w:line="240" w:lineRule="auto"/>
        <w:ind w:firstLine="284"/>
        <w:jc w:val="right"/>
        <w:rPr>
          <w:i/>
          <w:sz w:val="20"/>
        </w:rPr>
      </w:pPr>
    </w:p>
    <w:p w:rsidR="00000000" w:rsidRDefault="0021684A">
      <w:pPr>
        <w:spacing w:line="240" w:lineRule="auto"/>
        <w:ind w:firstLine="284"/>
        <w:jc w:val="right"/>
        <w:rPr>
          <w:i/>
          <w:sz w:val="20"/>
        </w:rPr>
      </w:pPr>
      <w:r>
        <w:rPr>
          <w:i/>
          <w:sz w:val="20"/>
        </w:rPr>
        <w:t>ПРИЛОЖЕНИЕ 4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b/>
          <w:sz w:val="20"/>
        </w:rPr>
      </w:pPr>
      <w:r>
        <w:rPr>
          <w:b/>
          <w:sz w:val="20"/>
        </w:rPr>
        <w:t xml:space="preserve">ТЕМПЕРАТУРА НАРУЖНОГО ВОЗДУХА И СКОРОСТЬ ВЕТРА </w:t>
      </w:r>
    </w:p>
    <w:p w:rsidR="00000000" w:rsidRDefault="0021684A">
      <w:pPr>
        <w:spacing w:line="240" w:lineRule="auto"/>
        <w:ind w:firstLine="284"/>
        <w:jc w:val="center"/>
        <w:rPr>
          <w:b/>
          <w:sz w:val="20"/>
        </w:rPr>
      </w:pPr>
      <w:r>
        <w:rPr>
          <w:b/>
          <w:sz w:val="20"/>
        </w:rPr>
        <w:t>В ГЕОГРАФИЧЕСКИХ ПУНКТАХ РОССИИ (СНИП 23-01-99)</w:t>
      </w:r>
    </w:p>
    <w:p w:rsidR="00000000" w:rsidRDefault="0021684A">
      <w:pPr>
        <w:spacing w:line="240" w:lineRule="auto"/>
        <w:ind w:firstLine="284"/>
        <w:jc w:val="right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11" w:type="dxa"/>
          <w:right w:w="11" w:type="dxa"/>
        </w:tblCellMar>
        <w:tblLook w:val="0000" w:firstRow="0" w:lastRow="0" w:firstColumn="0" w:lastColumn="0" w:noHBand="0" w:noVBand="0"/>
      </w:tblPr>
      <w:tblGrid>
        <w:gridCol w:w="3261"/>
        <w:gridCol w:w="1134"/>
        <w:gridCol w:w="992"/>
        <w:gridCol w:w="992"/>
        <w:gridCol w:w="992"/>
        <w:gridCol w:w="98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Республика, край, </w: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область, пункт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  <w:lang w:val="en-US"/>
              </w:rPr>
            </w:pP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Средняя темп</w:t>
            </w:r>
            <w:r>
              <w:rPr>
                <w:sz w:val="20"/>
              </w:rPr>
              <w:t>ература наиболее холодной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Период со среднесуточной температурой воздуха &lt; 8 °С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  <w:lang w:val="en-US"/>
              </w:rPr>
            </w:pP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Среднемесячная темпера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Максимальная из средних скоростей </w: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ветра по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пятидневки, °С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продолжительность, сут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темпера-тура,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°С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тура за июль, °С</w:t>
            </w:r>
          </w:p>
        </w:tc>
        <w:tc>
          <w:tcPr>
            <w:tcW w:w="9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румбам за январь, м/с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Республика Адыгея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Майкоп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148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Республика Алтай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Алейск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-7,8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26,9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Барнаул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-7,7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Беля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-2,7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22,3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Бийск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-7,8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25,9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Змеиногорск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-6,6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Катанда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-9,2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23,8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Кош-Агач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-12,8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21,3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Онгудай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-8,3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24,6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Родино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-8,1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27,5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Рубцовск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-7,4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27,4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Славгород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-8,7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27,3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Тогул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-7,3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25,1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Амурская область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Архара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-11,8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26,3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Белогорск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-11,9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26,6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Благовещенск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-10,6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Бомнак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-14,7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24,6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Братолюбовка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-12,4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25,6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Бысса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-13,6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25,9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Гош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25,7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Дамбуки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-14,3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24,8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Ерофей Павлович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-12,7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25,5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Завитин</w:t>
            </w:r>
            <w:r>
              <w:rPr>
                <w:sz w:val="20"/>
              </w:rPr>
              <w:t>ск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-11,8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25,7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Зея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-13,8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25,5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Норский Склад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-14,3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25,9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Огорон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-13,3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24,1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Поярково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-11,9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26,6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Свободный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-12,4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26,6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Сковородино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-13,4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25,4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Средняя Нюкжа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-16,1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Тыган-Уркан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-12,4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25,4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Тында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-14,7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24,9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Унаха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24,9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Усть-Нюкжа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-14,9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25,3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Черняево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-12,7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25,9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Шимановск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-12,5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25,9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Экимчан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-14,4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24,5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Архангельская область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Архангельск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-4,4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20,9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Борковская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277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-6,6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20,3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Емецк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-4,7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21,8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Койнас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-5,9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21,4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Мезень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272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-5,2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19,2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Онега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-3,9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21,2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Астраханская область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Астрахань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167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-1,2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Верхний Баскунчак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179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31,4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Республика Башкортостан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Белорецк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-6,5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22,4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Дуван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-6,3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22,8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Мелеуз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-6,4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26,2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Уфа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-5,9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24,2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Янаул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24,9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Белгородская область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Белогород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191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-1,9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25,7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Брянская область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Брянск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-2,3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22,8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Республика Бурятия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Бабушкин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-5,6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19,3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Баргузин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-11,5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Багдарин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23,3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Кяхта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24,8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Монды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-8,1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21,7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5,2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Нижнеангарск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9,6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Сосново-Озерское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-10,6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22,8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Уакит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274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-12,7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21,2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Улан-Удэ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-10,4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25,9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Хоринск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-10,8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25,9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Владимирская область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Владимир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-3,5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23,3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Муром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23,3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Волгоградская область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Волгоград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-25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178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>2,2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8,1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Котельниково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176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-1,6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30,8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4,2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Эльтон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181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-3,6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31,3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Вологодская область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Вологда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-4,1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22,3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Вытегра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235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-3,4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21,9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5,3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Никольск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-4,9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22,7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Тотьма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235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-4,5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22,4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Воронежская область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Воронеж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196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-3,1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25,9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5,1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Республика Дагестан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Дербент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138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28,2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5,2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Махачкала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148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28,6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Ивановская область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Иваново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-3,9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23,3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4,9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Кинешма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-4,1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23,8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Иркутская область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Алыгджер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-6.4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22,3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3,8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Бод</w:t>
            </w:r>
            <w:r>
              <w:rPr>
                <w:sz w:val="20"/>
              </w:rPr>
              <w:t>айбо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-13,9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26,1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Братск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-8,6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23,5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3,4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Верхняя Гутара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273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-7,7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21,9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Дубровское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-12,3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25,5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Ербогачен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-14,8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24,3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3,1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Жигалово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-13,3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25,6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Зима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-9,7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24,8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4,8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Ика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24.1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Илимск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-45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255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25,5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Иркутск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-8,5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24,7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2,9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Ичера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-12,9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25,1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Киренск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-12,3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25,1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Мама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255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-12,6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25,8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Марково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-12,3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25,6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Наканно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-16,5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23,9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Невон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-11,1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Непа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-12,9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24,2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Орлинга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>46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-11,6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25,1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Перевоз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-12,4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24,9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Преображенка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-13,3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24,5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Слюдянка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-6,4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19,8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Тайшет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-8,3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24,8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Тулун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24,0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Усть-Ордынский — 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-10,9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25,2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Бурятский АО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Кабардино-Балкарская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Республика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Нальчик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168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Калининградская область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Калининград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193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1</w:t>
            </w:r>
            <w:r>
              <w:rPr>
                <w:sz w:val="20"/>
              </w:rPr>
              <w:t>,1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22,4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5,9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Республика Калмыкия —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Хальмг Тангч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Элиста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173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-1,2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7,6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Калужская область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Калуга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-2,9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23,4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4,9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Камчатская об</w:t>
            </w:r>
            <w:r>
              <w:rPr>
                <w:b/>
                <w:sz w:val="20"/>
              </w:rPr>
              <w:t>ласть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Апука — </w:t>
            </w:r>
            <w:r>
              <w:rPr>
                <w:b/>
                <w:sz w:val="20"/>
              </w:rPr>
              <w:t>Корякский АО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-5,1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13,2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Ича — </w:t>
            </w:r>
            <w:r>
              <w:rPr>
                <w:b/>
                <w:sz w:val="20"/>
              </w:rPr>
              <w:t>Корякский АО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-25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282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-3,8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14,1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Ключи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-35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-6,3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19,5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7,2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Козыревск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-7,3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21,1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Корф — </w:t>
            </w:r>
            <w:r>
              <w:rPr>
                <w:b/>
                <w:sz w:val="20"/>
              </w:rPr>
              <w:t>Корякский АО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281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-6,9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15,5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Лопатка, мыс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306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11,4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Мильково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-8,3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21,3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Начики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280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-7,0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5,4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о. Беринга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292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12,5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10,1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Оссора — </w:t>
            </w:r>
            <w:r>
              <w:rPr>
                <w:b/>
                <w:sz w:val="20"/>
              </w:rPr>
              <w:t>Корякский АО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281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15,7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Петропавловск-Камчатский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16,8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Семлячики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12,2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Соболеве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275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-4,8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16,3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3.8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Кроноки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280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-2,2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15,4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Ука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281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-6,7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9,2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Октябрьская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-25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281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-3,5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13,9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Усть-Воямполка —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-35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295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-6,2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13,7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Корякский АО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Усть-Камчатск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277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15,6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7,1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Усть-Хайрюзово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278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-5,2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15,5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8,1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Карачаево-Черкесская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Республика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Черкесск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169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27,2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Республика Карелия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Кемь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-3,2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17,8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5,7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Лоухи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-4,2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19,8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Олонец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-3,2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29,1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Паданы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-3,5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Петрозаводск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-3,1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20,3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5,9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Реболы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20,6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Кемеровская область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Кемерово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-8,3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25,1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6,8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Киселе</w:t>
            </w:r>
            <w:r>
              <w:rPr>
                <w:sz w:val="20"/>
              </w:rPr>
              <w:t>вск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-7,3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24,9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Кондома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-7,8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24,7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3,6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Мариинск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235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-7,7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24,5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5,7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Тайга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-8,3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23,6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6,6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Тисуль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-7,3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24,3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Топки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235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-8,2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23,8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Усть-Кабырза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24,6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Кировская область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Вятка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-5,4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23,1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5,3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Нагорское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-5,8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22,2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Савали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-5,7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24,4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Республика Коми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Вендинга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-5,9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3,8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Воркута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306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-9,1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10,1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Объячево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-5,3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22,3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Петрунь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286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-8,6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19,2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Печора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270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-7,9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21,7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5,6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Сыктывкар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245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-5,8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22,2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Троицко-Печорск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-6,9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21,6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4,8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Усть-Уса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279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-7,6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19,5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Усть-Цильма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272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-6,6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19,7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Усть-Щугор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-45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-7,9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Ухта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-6,4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21,3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4,8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Костромская область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Кострома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-3,9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23,1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5,8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Чухлома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-4,3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22,5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Шарья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-4,7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23,1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Краснодарский край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Краснодар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149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29,8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Сочи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26,6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Тихорецк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6,8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Красноярский край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Агата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293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-16,3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20,4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Ачинск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-7,6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24,2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5,7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Байкит —</w:t>
            </w:r>
            <w:r>
              <w:rPr>
                <w:b/>
                <w:sz w:val="20"/>
              </w:rPr>
              <w:t>Эвенкийский АО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-13,</w:t>
            </w:r>
            <w:r>
              <w:rPr>
                <w:sz w:val="20"/>
              </w:rPr>
              <w:t>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24,5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Боготол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-7,6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23,8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Богучаны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245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-10,8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25,7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5,3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Ванавара —</w:t>
            </w:r>
            <w:r>
              <w:rPr>
                <w:b/>
                <w:sz w:val="20"/>
              </w:rPr>
              <w:t xml:space="preserve"> Эвенкийский АО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-13,7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24,7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3,3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Вельмо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-12,5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24,3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Верхнеимбатск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-11,5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22,7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4,3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Волочанка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306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-16,1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6,1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Диксон —</w:t>
            </w:r>
            <w:r>
              <w:rPr>
                <w:b/>
                <w:sz w:val="20"/>
              </w:rPr>
              <w:t>Таймырский АО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365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-11,4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7,5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12,2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Дудинка—</w:t>
            </w:r>
            <w:r>
              <w:rPr>
                <w:b/>
                <w:sz w:val="20"/>
              </w:rPr>
              <w:t>Таймырский АО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303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-14,3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18,1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7,7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Енисейск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245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-9,6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24,5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3,7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Ессей — </w:t>
            </w:r>
            <w:r>
              <w:rPr>
                <w:b/>
                <w:sz w:val="20"/>
              </w:rPr>
              <w:t>Эвенкийский АО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-55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298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-17,7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18,8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Игарка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285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-13,9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20,3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7,8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Канск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-8,8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25,5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7,3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Кежма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-12,3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24,9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Ключи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-7,4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24,5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Кр</w:t>
            </w:r>
            <w:r>
              <w:rPr>
                <w:sz w:val="20"/>
              </w:rPr>
              <w:t>асноярск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-7,1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24,3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6,2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Минусинск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225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-8,8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26,6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4,8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Таимба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-13,6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24,9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Троицкое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-9,8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25,4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Тура —</w:t>
            </w:r>
            <w:r>
              <w:rPr>
                <w:b/>
                <w:sz w:val="20"/>
              </w:rPr>
              <w:t xml:space="preserve"> Эвенкийский АО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-55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271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-16,9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23,5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Туруханск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279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-12,9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21,4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5,7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Хатанга —</w:t>
            </w:r>
            <w:r>
              <w:rPr>
                <w:b/>
                <w:sz w:val="20"/>
              </w:rPr>
              <w:t>Таймырский АО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311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-17,1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17,6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5,8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Челюскин, мыс — 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365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-14.7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3,9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9,3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Таймырский АО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Ярцево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-10,8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24,1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4,7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Курганская область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Курган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-7,7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25,2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Курская область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Курск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198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-2,4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5,3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Липецкая область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Липецк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-3,4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25,9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5,9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Ленинградская о</w:t>
            </w:r>
            <w:r>
              <w:rPr>
                <w:b/>
                <w:sz w:val="20"/>
              </w:rPr>
              <w:t>бласть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Свирица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-2,9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21,8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Тихвин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-2,8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22,5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Санкт-Петербург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-1,8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4,2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Магаданская область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Аркагала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289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20,7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Брохово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285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-8,7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15,7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11,7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Магадан (Нагаева бухта)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288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-7,1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14,9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7,3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Омсукчан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286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-17,2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19,5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6,9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Палатка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280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-10,7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19,4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7,6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Среднекан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274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-19,3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22,2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Сусуман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-55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286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-19,9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20,6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Республика Марий Эл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Йошкар-Ола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-5,1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6,2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Республика Мордовия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Саранск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-4,5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24,9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6,9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Московская область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Дмитров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-3,1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22,7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5,2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Кашира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-3,4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23,1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Москва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-3,1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23,6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4,9</w:t>
            </w: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Мурманская область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Вайда-Губа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294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-0,7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Кандалакша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-3,9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19,1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Ковдор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276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-5,2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18,7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Краснощелье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279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18,8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Ловозеро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281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18,2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Мончегорск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271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-4,5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18,7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Мурманск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275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-3,2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17,5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Ниванкюль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271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-4,6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18,7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Пулозеро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277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-4,8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18,5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Пялица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298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-2,8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14,2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Териберка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286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13,5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Терско-Орловский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312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-2,5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13,5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Умба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</w:t>
            </w:r>
            <w:r>
              <w:rPr>
                <w:sz w:val="20"/>
              </w:rPr>
              <w:t>,7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18,7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Юкспор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340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-4,5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12,5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Нижегородская область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Арзамас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-4,7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24,6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Выкса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24,7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Нижний Новгород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-4,1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23,5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Новгородская область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Новгород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-2,3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22,7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Новосибирская область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Барабинск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24,8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Болотное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-8,2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24,8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Карасук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-8,9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26,3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Кочки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-8,9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25,3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Купино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25,8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Кыштовка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-8,9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24,3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Новосибирск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-8,7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24,6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Татарок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-8,9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24,8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Чулым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-8,8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>4,7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Омская область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Исиль-Куль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-8,6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24,4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Омск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-8,4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Тара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-8,8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23,5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Черлак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-8,7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26,1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Оренбургская область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Оренбург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-6,3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28,5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Орловская область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Орел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-2,7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24,1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Пензенская область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Земетчино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-4,2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25,6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Пенза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-4,5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25,3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Пермская область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Бисер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-6,8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20,9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Пермь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-5,9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23,4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Приморский край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Анучино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-8,1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27,5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Астраханка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-6,6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25,5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Бо</w:t>
            </w:r>
            <w:r>
              <w:rPr>
                <w:sz w:val="20"/>
              </w:rPr>
              <w:t>гополь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-4,2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25,1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Владивосток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196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-3,9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24,8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Дальнереченск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-8,5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26,6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Мельничное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-9,3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26,5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Партизанок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198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-4,5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25,4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Посьет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192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-2,9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24,7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Преображение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-1,6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22,8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Рудная Пристань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-3,1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22,4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Чугуевка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-8,6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27,5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Псковская область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Великие Луки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-1,9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23,2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Псков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-1,6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22,9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Ростовская область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Миллерово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184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-2,1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28,4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Ростов-на-Дону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171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-0,6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29,1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Таганрог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167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-0,4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28,2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Ря</w:t>
            </w:r>
            <w:r>
              <w:rPr>
                <w:b/>
                <w:sz w:val="20"/>
              </w:rPr>
              <w:t>занская область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Рязань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-3,5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24,1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Самарская область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Самара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-5,2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25,9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Свердловская область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Верхотурье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-6,8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23,4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Екатеринбург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23,1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Ивдель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-7,4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22,7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Саратовская область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Саратов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196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-4,3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27,5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Сахалинская область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Александровск-Сахалинский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-6,2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20,5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Долинск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22,2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Кировское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-9,2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21,5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Корсаков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-2,7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20,8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Курильск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-0,2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19,3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11,9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Макаров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-4,2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19,2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Невельск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-1,8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20,9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Ноглики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-7,2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19,4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Оха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-7,3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18,3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Погиби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-8,2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18,5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Поронайск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-5,5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19,4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Рыбновск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-8,9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18,8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Холмск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-2,3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10,7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Южно-Курильск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18,7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Южно-Сахалинск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-4,3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22,1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Республика Северная Осетия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Владикавказ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174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25,4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Смоленская область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Вязьма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-2,8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21,8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Смоленск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-2,4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22,3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Ставропольский край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Арзгир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163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31,5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Ставрополь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168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  <w:r>
              <w:rPr>
                <w:sz w:val="20"/>
              </w:rPr>
              <w:t>,4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Тамбовская область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Тамбов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-3,7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25,6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Республика Татарстан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Бугульма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-5,8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23,9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Елабуга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-5,5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25,3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Казань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-5,2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24,7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Тверская область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Бежецк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-3,4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22,2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Тверь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Ржев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-2,7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22,5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Томская область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Александровское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-9,6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22,7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Колпашево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-9,1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23,6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Средний Васюган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-8,8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23,7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Томск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-8,4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23,7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Усть-Озерное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-9,5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24,4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Республика Тыва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Кызыл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>47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26,9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Тульская область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Тула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24,3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Тюменская область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Березово—</w:t>
            </w:r>
            <w:r>
              <w:rPr>
                <w:b/>
                <w:sz w:val="20"/>
              </w:rPr>
              <w:t>Ханты-Мансийский АО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-9,7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20,4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Демьянское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22,6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Кондинское —</w:t>
            </w:r>
            <w:r>
              <w:rPr>
                <w:b/>
                <w:sz w:val="20"/>
              </w:rPr>
              <w:t xml:space="preserve"> Ханты-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-8,6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Мансийский АО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Леуши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-7,4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22,8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Марресаля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365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-8,1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11,2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Надым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283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-11,6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20,9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Октябрьское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22,3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Салехард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292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-11,4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18,7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Сосьва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-9,5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22,3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Сургут —</w:t>
            </w:r>
            <w:r>
              <w:rPr>
                <w:b/>
                <w:sz w:val="20"/>
              </w:rPr>
              <w:t>Ханты-Мансийский АО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-9,9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21,7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Тарко-Сале — </w:t>
            </w:r>
            <w:r>
              <w:rPr>
                <w:b/>
                <w:sz w:val="20"/>
              </w:rPr>
              <w:t>Ямало-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278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-12,2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21,2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Ненецкий АО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Тобольск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-8,1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23,6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Тюмень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-7,2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Угут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-9,1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23,3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Уренгой —</w:t>
            </w:r>
            <w:r>
              <w:rPr>
                <w:b/>
                <w:sz w:val="20"/>
              </w:rPr>
              <w:t>Ямало-Ненецкий АО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286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-13,1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20,7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Ханты-Мансийск —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-8,8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22,6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Ханты-Мансийский АО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Удмуртская Республика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Глазов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23,6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Ижевск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-5,6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24,1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Сарапул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-5,9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24,6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Ульяновская область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Сурское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-4,8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25,1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Ульяновск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-5,4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25,7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Хабаровский край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Аян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278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-7,4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16,5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Байдуков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18,7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Бикин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z w:val="20"/>
              </w:rPr>
              <w:t>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-9,1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27,2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Бира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-9,1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26,1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Биробиджан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-10,4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Вяземский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-9,3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26,4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Гвасюги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-10,4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26,7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Гроссевичи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-4,3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19,2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Де-Кастри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-6,9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19,5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Джаорэ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-7,9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19,2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Екатерино-Никольское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-8,8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26,5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Комсомольск-на-Амуре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-10,8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25,2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Нижнетамбовское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-10,9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25,2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Николаевск-на-Амуре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-9,6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21,5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Облучье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-11,5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25,8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Охотск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280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-9,5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16,4</w:t>
            </w:r>
          </w:p>
        </w:tc>
        <w:tc>
          <w:tcPr>
            <w:tcW w:w="9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Им. Полины Осипенко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-12,2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24,6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Сизиман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  <w:r>
              <w:rPr>
                <w:sz w:val="20"/>
              </w:rPr>
              <w:t>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-6,2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19,4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Советская Гавань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21,66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Софийский Прииск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-14,3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22,6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Средний Ургал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-13,3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Троицкое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-9,7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25,3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Хабаровск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-9,3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25,7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5,9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Чумикан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274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-8,8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18,3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10,3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Энкэн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281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-7,7.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17,3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Республика Хакассия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Абакан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225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-9,7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26,2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Шира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-7,7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24,1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4,1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Челябинская область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Челябинск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-6,5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24,1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Чеченская Республика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Грозный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30,7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Читинская область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Агинское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-10,4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25,3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Акша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-9,6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25,6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5,2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Александровский Завод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23,9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Борзя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Дарасун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-9,5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24,4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Калакан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25,3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Красный Чикой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-10,9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24,8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Могоча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-13,4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24,1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5,2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Нерчинск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-14,1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26,7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Нерчинский Завод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-12,7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25,2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Средний Калар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271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-16,4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Тунгокочен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-45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-13,8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23,9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Тупик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-14,8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24,4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Чара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-15,5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23,6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Чита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-11,4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25,2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Чувашская Республика —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Чаваш республики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Порецкое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-4,6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24,7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Чебоксары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-4,9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24,1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Чукотский АО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(Магаданская область)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Анадырь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311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-10,5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14,7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11,4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Маркове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286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-14,3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19,2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Островное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288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-17,8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19,2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Усть-Олой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286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-18,4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19,4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Эньмувеем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294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-14,5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18,4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Республика Саха (Якутия)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Алдан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-13,3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22,6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4,1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Аллах-Юнь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280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-21,4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22,2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Амга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-55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-21,3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25,4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Батамай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265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-20,8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23,3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Бердигястях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-19,6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23,9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Буяга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-18,2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25,1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Верхоянск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279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-24,1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22,1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Вилюйск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>18,2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24,5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Витим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-13,7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25,1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4,9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Воронцово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297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-19,6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17.3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Джалинда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296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-19,5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19,7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Джарджан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284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20,3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6,1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Джикимда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-16,5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26,4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Дружина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284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-20,2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18,9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Екючю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281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22,3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Жиганск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278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-19,3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21,4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5,1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Зырянка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274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-19,2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20,8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5,3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Исить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-17,4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24,7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5,4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Иэма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292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-22,9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19,6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Крест-Хальджай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-55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-22,1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24,6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Кюсюр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298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-18,7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17,6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7,7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Ленек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-14,2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24,7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Нагорный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275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-14,2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22,1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6,6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Нера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272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-23.8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22,5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Нюрба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-17,7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24,1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3,3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Нюя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-14,2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24,9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5,3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Оймякон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-60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286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-24,3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21,6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Олекминск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-15,3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25,1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Оленек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290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21,1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Охотский Перевоз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-55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-21,7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24,2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Сангар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-19,6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23,4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7,6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Саскылах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314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-17,8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17,3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Среднеколымск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287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-18,9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2,9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Сунтар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-16,5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24,7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3,3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Сухана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286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-20,6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21,1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Сюльдюкар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270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24,2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Сюрен-Кюель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292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-17,4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19,2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8,7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Токо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279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-18,4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22,4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Томмот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-17,1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25,5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Томпо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-55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276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-22,2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23,2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3,1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Туой-Хая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-15</w:t>
            </w:r>
            <w:r>
              <w:rPr>
                <w:sz w:val="20"/>
              </w:rPr>
              <w:t>,8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23,5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Тяня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-15,7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26,2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Усть-Мая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-20,1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24,6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Усть-Миль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-18,9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Усть-Мома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277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-23,1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21,8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3,8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Чульман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270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-17,1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23,7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Чурапча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239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-21,8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24,9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Шелагонцы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285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-20,1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21,9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Эйик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284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-18,5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20,8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Якутск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-20,6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25,2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2,6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Ненецкий АО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(Архангельская область)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Варандей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323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-7,3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Индига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305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-5,1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14,2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10,6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Канин</w:t>
            </w:r>
            <w:r>
              <w:rPr>
                <w:sz w:val="20"/>
                <w:lang w:val="en-US"/>
              </w:rPr>
              <w:t xml:space="preserve"> Hoc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-23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325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11,4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10,1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Коткино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285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-7,1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18,8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Нарьян-Мар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-37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290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-7,2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17,6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6,3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Ходовариха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330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-6</w:t>
            </w:r>
            <w:r>
              <w:rPr>
                <w:sz w:val="20"/>
              </w:rPr>
              <w:t>,2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11,1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Хоседа-Хард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-42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296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-8,6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18,8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7,2</w:t>
            </w: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Ярославская область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Ярославль</w:t>
            </w:r>
          </w:p>
        </w:tc>
        <w:tc>
          <w:tcPr>
            <w:tcW w:w="1134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-31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221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-4</w:t>
            </w:r>
          </w:p>
        </w:tc>
        <w:tc>
          <w:tcPr>
            <w:tcW w:w="992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23,2</w:t>
            </w:r>
          </w:p>
        </w:tc>
        <w:tc>
          <w:tcPr>
            <w:tcW w:w="988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</w:tr>
    </w:tbl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right"/>
        <w:rPr>
          <w:i/>
          <w:sz w:val="20"/>
        </w:rPr>
      </w:pPr>
      <w:r>
        <w:rPr>
          <w:i/>
          <w:sz w:val="20"/>
        </w:rPr>
        <w:t xml:space="preserve">ПРИЛОЖЕНИЕ 5 </w:t>
      </w:r>
    </w:p>
    <w:p w:rsidR="00000000" w:rsidRDefault="0021684A">
      <w:pPr>
        <w:spacing w:line="240" w:lineRule="auto"/>
        <w:ind w:firstLine="284"/>
        <w:rPr>
          <w:b/>
          <w:i/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b/>
          <w:sz w:val="20"/>
        </w:rPr>
      </w:pPr>
      <w:r>
        <w:rPr>
          <w:b/>
          <w:sz w:val="20"/>
        </w:rPr>
        <w:t>КОЭФФИЦИЕНТ СВЕТОВОГО КЛИМАТА (СНиП 23-05-95)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68"/>
        <w:gridCol w:w="1134"/>
        <w:gridCol w:w="1159"/>
        <w:gridCol w:w="1159"/>
        <w:gridCol w:w="1368"/>
        <w:gridCol w:w="127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Ориентация световых </w:t>
            </w:r>
          </w:p>
        </w:tc>
        <w:tc>
          <w:tcPr>
            <w:tcW w:w="609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Коэффициент светового климата </w:t>
            </w:r>
            <w:r>
              <w:rPr>
                <w:i/>
                <w:sz w:val="20"/>
              </w:rPr>
              <w:t>т</w:t>
            </w:r>
            <w:r>
              <w:rPr>
                <w:i/>
                <w:sz w:val="20"/>
                <w:vertAlign w:val="subscript"/>
                <w:lang w:val="en-US"/>
              </w:rPr>
              <w:t>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проемов по сторонам</w:t>
            </w:r>
          </w:p>
        </w:tc>
        <w:tc>
          <w:tcPr>
            <w:tcW w:w="609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Номер группы административных районов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горизонта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caps/>
                <w:sz w:val="20"/>
              </w:rPr>
            </w:pPr>
            <w:r>
              <w:rPr>
                <w:caps/>
                <w:sz w:val="20"/>
              </w:rPr>
              <w:t>св, сз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11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13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caps/>
                <w:sz w:val="20"/>
              </w:rPr>
            </w:pPr>
            <w:r>
              <w:rPr>
                <w:caps/>
                <w:sz w:val="20"/>
              </w:rPr>
              <w:t>З, в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11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13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caps/>
                <w:sz w:val="20"/>
              </w:rPr>
            </w:pPr>
            <w:r>
              <w:rPr>
                <w:caps/>
                <w:sz w:val="20"/>
              </w:rPr>
              <w:t>юв, юз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0,85</w:t>
            </w:r>
          </w:p>
        </w:tc>
        <w:tc>
          <w:tcPr>
            <w:tcW w:w="11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caps/>
                <w:sz w:val="20"/>
              </w:rPr>
            </w:pPr>
            <w:r>
              <w:rPr>
                <w:caps/>
                <w:sz w:val="20"/>
              </w:rPr>
              <w:t>ю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0,85</w:t>
            </w:r>
          </w:p>
        </w:tc>
        <w:tc>
          <w:tcPr>
            <w:tcW w:w="11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4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284"/>
            </w:pPr>
          </w:p>
          <w:p w:rsidR="00000000" w:rsidRDefault="0021684A">
            <w:pPr>
              <w:spacing w:line="240" w:lineRule="auto"/>
              <w:ind w:firstLine="284"/>
            </w:pPr>
            <w:r>
              <w:t xml:space="preserve">Примечание. </w:t>
            </w:r>
          </w:p>
          <w:p w:rsidR="00000000" w:rsidRDefault="0021684A">
            <w:pPr>
              <w:spacing w:line="240" w:lineRule="auto"/>
              <w:ind w:firstLine="284"/>
            </w:pPr>
            <w:r>
              <w:t>В таблице принято следующее условное обозначение ориентации световых проемов от</w:t>
            </w:r>
            <w:r>
              <w:t>носительно сторон горизонта: С — северное; СВ — северо-восточное; СЗ — северо-западное; 3 — западное; В — восточное; ЮВ — юго-восточное; ЮЗ — юго-западное; Ю — южное.</w:t>
            </w:r>
          </w:p>
          <w:p w:rsidR="00000000" w:rsidRDefault="0021684A">
            <w:pPr>
              <w:spacing w:line="240" w:lineRule="auto"/>
              <w:ind w:firstLine="284"/>
            </w:pPr>
          </w:p>
        </w:tc>
      </w:tr>
    </w:tbl>
    <w:p w:rsidR="00000000" w:rsidRDefault="0021684A">
      <w:pPr>
        <w:spacing w:line="240" w:lineRule="auto"/>
        <w:ind w:firstLine="284"/>
        <w:jc w:val="right"/>
        <w:rPr>
          <w:b/>
          <w:i/>
          <w:sz w:val="20"/>
        </w:rPr>
      </w:pPr>
    </w:p>
    <w:p w:rsidR="00000000" w:rsidRDefault="0021684A">
      <w:pPr>
        <w:spacing w:line="240" w:lineRule="auto"/>
        <w:ind w:firstLine="284"/>
        <w:jc w:val="right"/>
        <w:rPr>
          <w:b/>
          <w:i/>
          <w:sz w:val="20"/>
        </w:rPr>
      </w:pPr>
    </w:p>
    <w:p w:rsidR="00000000" w:rsidRDefault="0021684A">
      <w:pPr>
        <w:spacing w:line="240" w:lineRule="auto"/>
        <w:ind w:firstLine="284"/>
        <w:jc w:val="right"/>
        <w:rPr>
          <w:i/>
          <w:sz w:val="20"/>
        </w:rPr>
      </w:pPr>
      <w:r>
        <w:rPr>
          <w:i/>
          <w:sz w:val="20"/>
        </w:rPr>
        <w:t>ПРИЛОЖЕНИЕ 6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b/>
          <w:sz w:val="20"/>
        </w:rPr>
      </w:pPr>
      <w:r>
        <w:rPr>
          <w:b/>
          <w:sz w:val="20"/>
        </w:rPr>
        <w:t xml:space="preserve">ГРУППЫ АДМИНИСТРАТИВНЫХ РАЙОНОВ РОССИИ </w:t>
      </w:r>
    </w:p>
    <w:p w:rsidR="00000000" w:rsidRDefault="0021684A">
      <w:pPr>
        <w:spacing w:line="240" w:lineRule="auto"/>
        <w:ind w:firstLine="284"/>
        <w:jc w:val="center"/>
        <w:rPr>
          <w:b/>
          <w:sz w:val="20"/>
        </w:rPr>
      </w:pPr>
      <w:r>
        <w:rPr>
          <w:b/>
          <w:sz w:val="20"/>
        </w:rPr>
        <w:t>ПО РЕСУРСАМ СВЕТОВОГО КЛИМАТА (СНиП 23-05-95)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751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Номер группы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Административный район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Московская, Смоленская, Владимирская, Калужская, Тульская, Рязанская, Нижегородская, Свердловская, Пермская, Челябинская, Курганская, Новосибирская, Кемеровская области, Мордовия, Чувашия, Удмуртия, Ба</w:t>
            </w:r>
            <w:r>
              <w:rPr>
                <w:sz w:val="20"/>
              </w:rPr>
              <w:t>шкортостан, Татарстан, Красноярский край (севернее 63° с.ш.), Республика Саха (Якутия) (севернее 63° с.ш.), Чукотский авт. округ, Хабаровский край (южнее 55° с.ш.), Республика Марий Эл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Брянская, Курская, Орловская, Белгородская, Воронежская, Липецкая, Тамбовская, Пензенская, Самарская, Ульяновская, Оренбургская, Саратовская, Волгоградская области, Республика Коми, Кабардино-Балкарская Республика, Северо-Осетинская Республика, Чеченская Республика, Ингушская Республика, Ханты-Мансийский авт. округ, Алтайс</w:t>
            </w:r>
            <w:r>
              <w:rPr>
                <w:sz w:val="20"/>
              </w:rPr>
              <w:t>кий край. Красноярский край (южнее 63° с.ш.), Республика Саха (Якутия) (южнее 63° с.ш.), Республика Тува, Бурятская Республика, Читинская область. Хабаровский край (южнее 55° с.ш.), Магаданская обл.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Калининградская, Псковская, Новгородская, Тверская, Ярославская, Ивановская, Ленинградская, Вологодская, Костромская, Кировская области, Карельская Республика, Ямало-Ненецкий авт. округ, Ненецкий авт. округ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Архангельская, Мурманская области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Калмыцкая Республика, Ростовская, Астраханская области, Ставроп</w:t>
            </w:r>
            <w:r>
              <w:rPr>
                <w:sz w:val="20"/>
              </w:rPr>
              <w:t>ольский край, Республика Дагестан, Амурская область, Приморский край</w:t>
            </w:r>
          </w:p>
        </w:tc>
      </w:tr>
    </w:tbl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right"/>
        <w:rPr>
          <w:i/>
          <w:sz w:val="20"/>
        </w:rPr>
      </w:pPr>
      <w:r>
        <w:rPr>
          <w:i/>
          <w:sz w:val="20"/>
        </w:rPr>
        <w:t>ПРИЛОЖЕНИЕ 7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b/>
          <w:sz w:val="20"/>
        </w:rPr>
      </w:pPr>
      <w:r>
        <w:rPr>
          <w:b/>
          <w:sz w:val="20"/>
        </w:rPr>
        <w:t>РАЗРЯДЫ ЗРИТЕЛЬНЫХ РАБОТ В ПОМЕЩЕНИЯХ</w:t>
      </w:r>
    </w:p>
    <w:p w:rsidR="00000000" w:rsidRDefault="0021684A">
      <w:pPr>
        <w:spacing w:line="240" w:lineRule="auto"/>
        <w:ind w:firstLine="284"/>
        <w:jc w:val="center"/>
        <w:rPr>
          <w:b/>
          <w:sz w:val="20"/>
        </w:rPr>
      </w:pPr>
      <w:r>
        <w:rPr>
          <w:b/>
          <w:sz w:val="20"/>
        </w:rPr>
        <w:t>ЗДАНИЙ ЖИЛЫХ, КОММУНАЛЬНОГО НАЗНАЧЕНИЯ, ОБЩЕСТВЕННЫХ, АДМИНИСТРАТИВНО-БЫТОВЫХ И ВСПОМОГАТЕЛЬНЫХ, ПРОИЗВОДСТВЕННЫХ ПОМЕЩЕНИЯХ ПРЕДПРИЯТИЙ БЫТОВОГО ОБСЛУЖИВАНИЯ (СНиП 11-3-79,* МГСН 2.06-99)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5956"/>
        <w:gridCol w:w="184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№ п.п.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Помещения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Разряд и подразряд зрительной работы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 ПОМЕЩЕНИЯ ЖИЛЫХ ЗДАНИЙ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Общие комнаты, гостиные, спальни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Жилые комнаты общежитий, игровые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Б-2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Кабинеты, библиотеки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Б-1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Кухни, </w:t>
            </w:r>
            <w:r>
              <w:rPr>
                <w:sz w:val="20"/>
              </w:rPr>
              <w:t>кухни-столовые, раздевалки, бассейны, тренажерные залы, привратницкие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Лестничные клетки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2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ПОМЕЩЕНИЯ ОБЩЕСТВЕННЫХ, АДМИНИСТРАТИВНО-БЫТОВЫХ </w:t>
            </w:r>
          </w:p>
          <w:p w:rsidR="00000000" w:rsidRDefault="0021684A">
            <w:pPr>
              <w:spacing w:line="240" w:lineRule="auto"/>
              <w:ind w:firstLine="2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 ВСПОМОГАТЕЛЬНЫХ ЗДАНИЙ</w:t>
            </w:r>
          </w:p>
          <w:p w:rsidR="00000000" w:rsidRDefault="0021684A">
            <w:pPr>
              <w:spacing w:line="240" w:lineRule="auto"/>
              <w:ind w:firstLine="2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А. Органы управления, общественные, конструкторские, проектные, научно-исследовательские, организации, учреждения финансирования</w:t>
            </w:r>
          </w:p>
          <w:p w:rsidR="00000000" w:rsidRDefault="0021684A">
            <w:pPr>
              <w:spacing w:line="240" w:lineRule="auto"/>
              <w:ind w:firstLine="284"/>
              <w:jc w:val="center"/>
              <w:rPr>
                <w:b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Кабинеты, рабочие комнаты, представительства, проектные кабинеты, комнаты совещаний, общественных организаций, экспертизы, помещения для посетителей, обслуживающего персонала, нотариальные конторы, читальны</w:t>
            </w:r>
            <w:r>
              <w:rPr>
                <w:sz w:val="20"/>
              </w:rPr>
              <w:t>е залы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Б-1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Проектные залы и комнаты, конструкторские бюро, архитектурные мастерские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А-1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Машинописные бюро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А-2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Читательские каталоги, лингафонные кабинеты, помещения тематических выставок, переплетные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Б-2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Редакционно-оформительские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А-1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Подготовки изготовления печатных форм, печатные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А-2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Макетные, столярные и ремонтные мастерские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III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Помещения для работы с видеоматериалами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А-2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Рекреационные помещения, фойе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Химические лаборатории, препараторские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А-2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Аналитические лаборатории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А</w:t>
            </w:r>
            <w:r>
              <w:rPr>
                <w:sz w:val="20"/>
              </w:rPr>
              <w:t>-1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Лаборатории научно-технические (кроме медицинских учреждений), термические, физические, механические, электронных устройств и др.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А-2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Операционные залы, кассовые залы, помещения для пересчета денег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А-2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Б. Учебные организации (школы, специальные и высшие учебные заведения)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Классные комнаты, аудитории, учебные кабинеты, лаборатории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Б-1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Кабинеты вычислительной техники, информатики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А-2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Кабинеты технического черчения, рисования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А-1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Инструментальные комнаты мастера, инструктора, кабине</w:t>
            </w:r>
            <w:r>
              <w:rPr>
                <w:sz w:val="20"/>
              </w:rPr>
              <w:t>ты преподавателей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Б-1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Кабинеты обслуживающих видов труда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А-2, Б-1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Спортивные залы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Б-1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Актовые залы, киноаудитории, рекреации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Д, 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В. Детские дошкольные учреждения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Приемные, раздевальные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Б-2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Групповые, игральные, столовые, комнаты для музыкальных и гимнастических занятий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А-2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Спальные, изоляторы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Б-2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284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Г. Физкультурно-оздоровительные учреждения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Залы спортивных игр, аэробики, гимнастики, борьбы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Б-2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Палаты и спальные комнаты санаториев, домов отдыха, бассейны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Д. Предприятия общ</w:t>
            </w:r>
            <w:r>
              <w:rPr>
                <w:b/>
                <w:sz w:val="20"/>
              </w:rPr>
              <w:t>ественного питания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Обеденные залы столовых, закусочных, ресторанов, кафе, баров, буфеты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Б-2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Горячие и холодные заготовочные цехи, моечные, помещения для резки продуктов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Б-2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Кондитерские цехи, мучных изделий, шоколада и конфет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А-2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Цехи производства мороженого, приготовления напитков, подготовки продуктов, упаковки готовой продукции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Б-3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Е. Магазины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Торговые залы супермаркетов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А-1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Торговые залы магазинов: книжных, готового платья, белья, обуви, тканей, меховых изделий, головных уборов,</w:t>
            </w:r>
            <w:r>
              <w:rPr>
                <w:sz w:val="20"/>
              </w:rPr>
              <w:t xml:space="preserve"> парфюмерных, галантерейных, ювелирных, электро- и радиотоваров, продовольственных без самообслуживания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Б-1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Торговые залы продовольственных магазинов с самообслуживанием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А-2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Торговые залы магазинов: посудных, мебельных, спортивных товаров, стройматериалов, электробытовых, машин, игрушек и канцелярских товаров, помещения отделов заказов, бюро обслуживания, помещения для подготовки товаров к продаже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Б-2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Рекламно-декорационные мастерские, мастерские ремонта оборудования и инвентаря, помещения браке</w:t>
            </w:r>
            <w:r>
              <w:rPr>
                <w:sz w:val="20"/>
              </w:rPr>
              <w:t>ров, помещения для нарезки тканей, гладильные мастерские, мастерские в магазинах радио- и электротоваров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Б-1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Мастерские подгонки готового платья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А-2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Ж. Предприятия бытового обслуживания, досуга населения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Парикмахерские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А-1,2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Фотографии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Б-2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Прачечные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Б-1,2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Ателье пошива и ремонта одежды и трикотажных изделий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II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Ремонтные мастерские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II,</w:t>
            </w:r>
            <w:r>
              <w:rPr>
                <w:sz w:val="20"/>
                <w:lang w:val="en-US"/>
              </w:rPr>
              <w:t xml:space="preserve"> III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Пункты проката, помещения для посетителей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Б-2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Помещения для игровых автоматов, настольных игр, компьютерных игр, бильярдные, комнаты кружк</w:t>
            </w:r>
            <w:r>
              <w:rPr>
                <w:sz w:val="20"/>
              </w:rPr>
              <w:t>ов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Б-1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Выставочные залы, фойе кинотеатров, клубов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Гостиницы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Б-2, 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Экспозиционные залы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Б-2, 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2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З. Учреждения здравоохранения, больницы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Операционная, помещения гипотемии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А-2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Родовая, диализационная, реанимационные залы, наркозная, перевязочная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А-1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Предоперационная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Б-1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Монтажные аппаратов искусственного кровообращения, искусственной почки и т.д.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II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Кабинеты хирургов, акушеров, гинекологов, травматологов, педиатров, инфекционистов, дерматологов, аллергологов, стоматологов, см</w:t>
            </w:r>
            <w:r>
              <w:rPr>
                <w:sz w:val="20"/>
              </w:rPr>
              <w:t>отровые, приемно-смотровые боксы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А-1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Кабинеты врачей (в амбулаторно-поликлинических учреждениях, не приведенных выше), кабинеты врачей без приема больных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Б-1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Кабинеты функциональной диагностики, эндоскопические кабинеты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Б-1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Фотарии, помещения электросветолечения, аэроионолечения, теплолечения, лечебной физкультуры, массажа, механотерапии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Б-2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Кабинеты: рентгенобронхоскопии и лапароскопии, гидротерапии, лечебные ванны, душевые залы, флюорографии, рентгеновских снимков зубов, приготовления бари</w:t>
            </w:r>
            <w:r>
              <w:rPr>
                <w:sz w:val="20"/>
              </w:rPr>
              <w:t>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Б-2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Кабинеты для терапии излучениями высоких энергий, сканерная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Б-1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Кабина внутриполостной гамма-терапии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А-2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Палаты детских отделений для новорожденных, послеоперационные палаты, палаты интенсивной терапии, спальни матерей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Б-1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Палаты психиатрических отделений, прочие палаты и спальни, приемные фильтры и боксы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Б-2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Лаборатории медицинских учреждений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Помещения приема, выдачи и регистрации анализов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Б-2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Комната срочных анализов, боксы, кабинеты серологических исследований, колориметрич</w:t>
            </w:r>
            <w:r>
              <w:rPr>
                <w:sz w:val="20"/>
              </w:rPr>
              <w:t>еские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А-2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Препараторские и лаборантские общеклинических, гематологических и биохимических, бактериологических, гистологических и цитологических лабораторий, кабинеты врача-лаборанта, взятия проб крови, цитологических исследований, коагулографии, фотометрии, освоения методик, весовая, термостатная, средоварная с боксом для розлива сред, помещения для окраски проб, центрифужная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Б-1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284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Аптеки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Зал обслуживания посетителей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Б-2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Рецептурный отдел, отделы готовых лекарственных средств, ручной продажи, опт</w:t>
            </w:r>
            <w:r>
              <w:rPr>
                <w:sz w:val="20"/>
              </w:rPr>
              <w:t>ики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Б-1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Ассистентская, асептическая, аналитическая, фасовочная, заготовочная концентратов и полуфабрикатов, контрольно-маркировочная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А-1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Стерилизационная посуды и лекарственных форм и дезинфекционное отделение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VI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284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Патологоанатомическое отделение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Секционная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А-2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Предсекционная, фиксационная, помещение для одевания трупов, траурный зал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Б-2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Санитарно-эпидемиологические станции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Диспетчерские, помещения для хранения готовых приманок и выдачи, фасовочные, выдачи дезинфекционных средств и бакте</w:t>
            </w:r>
            <w:r>
              <w:rPr>
                <w:sz w:val="20"/>
              </w:rPr>
              <w:t>рийных препаратов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Б-2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Комнаты энтомологов, гельминтологов, вирусологов, бактериологов, лаборантские, химические, биохимические лаборатории, серологические боксы, препараторские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А-2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Радиологические, радиохимические, помещения спектроскопии и полярографии, лаборатории акустики, вибрации, электромагнитных полей, физиологии труда, средневарочные с боксами, термитные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Б-1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Моечные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VI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Помещения для взятия проб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Б-1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Комнаты эпидемиологов, бактериологов, боксы серологических исследований особо опас</w:t>
            </w:r>
            <w:r>
              <w:rPr>
                <w:sz w:val="20"/>
              </w:rPr>
              <w:t>ных инфекций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А-1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Комнаты зоопаразитолога для приема и разбора материала, зараженного опасными инфекциями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Б-1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Биопробная, помещения для хранения питательных сред, предбоксы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Б-2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Помещения дезкамер, стиральные цехи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VI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Виварий. Помещения для содержания животных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А-2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Станции скорой и неотложной медицинской помощи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before="20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before="20"/>
              <w:ind w:firstLine="0"/>
              <w:rPr>
                <w:sz w:val="20"/>
              </w:rPr>
            </w:pPr>
            <w:r>
              <w:rPr>
                <w:sz w:val="20"/>
              </w:rPr>
              <w:t>Диспетчерская приема вызовов и направления бригад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before="20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Б-1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before="40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before="40"/>
              <w:ind w:firstLine="0"/>
              <w:rPr>
                <w:sz w:val="20"/>
              </w:rPr>
            </w:pPr>
            <w:r>
              <w:rPr>
                <w:sz w:val="20"/>
              </w:rPr>
              <w:t>Помещение радиопоста, комната выездных бригад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before="40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Б-2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Молочные кухни, раздаточные пункты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Помещения фильтрации и разлива мол</w:t>
            </w:r>
            <w:r>
              <w:rPr>
                <w:sz w:val="20"/>
              </w:rPr>
              <w:t>ока, приготовления кисло-молочных  продуктов и молочно-кислых смесей, приготовления и фасовки творога, подготовки фруктов, овощей и приготовления фруктовых и овощных смесей, подготовки рыбы, мяса и приготовления рыбных и мясных блюд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Б-1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Раздаточная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Б-2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Прочие помещения лечебных учреждений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Процедурная, манипуляционная, кабинеты медицинских сестер, сестер-хозяек, посты дежурных медицинских сестер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Б-1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Комнаты дневного пребывания для бесед с врачом, кормления детей до 1 года, сцеживания грудного мо</w:t>
            </w:r>
            <w:r>
              <w:rPr>
                <w:sz w:val="20"/>
              </w:rPr>
              <w:t>лока и его стерилизации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Б-2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Кабинеты главного врача, заместителя главного врача, заведующего отделением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А-2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И. Вокзалы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5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Залы ожидания</w:t>
            </w:r>
          </w:p>
        </w:tc>
        <w:tc>
          <w:tcPr>
            <w:tcW w:w="1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Г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5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Операционные, кассовые залы билетные, багажные кассы, помещения отделения связи, операторская, диспетчерская</w:t>
            </w:r>
          </w:p>
        </w:tc>
        <w:tc>
          <w:tcPr>
            <w:tcW w:w="1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Б-1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5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Вычислительный центр</w:t>
            </w:r>
          </w:p>
        </w:tc>
        <w:tc>
          <w:tcPr>
            <w:tcW w:w="1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А-2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5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Распределительные залы, вестибюли</w:t>
            </w:r>
          </w:p>
        </w:tc>
        <w:tc>
          <w:tcPr>
            <w:tcW w:w="1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5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Комнаты матери и ребенка, длительного пребывания пассажиров</w:t>
            </w:r>
          </w:p>
        </w:tc>
        <w:tc>
          <w:tcPr>
            <w:tcW w:w="1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К. Прочие помещения вспомогательных и общественных зданий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Вестибюли и гардеробные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Лестницы: а) главные ле</w:t>
            </w:r>
            <w:r>
              <w:rPr>
                <w:sz w:val="20"/>
              </w:rPr>
              <w:t>стничные клетки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б) остальные лестничные клетки, главные коридоры и проходы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Ж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ПРОИЗВОДСТВЕННЫЕ ПОМЕЩЕНИЯ ПРЕДПРИЯТИЙ </w: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БЫТОВОГО ОБСЛУЖИВАНИЯ</w: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А. Станции технического обслуживания автотранспорта, </w: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транспортные предприятия, депо, стоянки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Участки мойки и уборки подвижного состава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VI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Участки диагностирования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III—IV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Участки технического обслуживания и текущего ремонта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IV—V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Агрегатные участки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III—</w:t>
            </w:r>
            <w:r>
              <w:rPr>
                <w:sz w:val="20"/>
              </w:rPr>
              <w:t>IV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Участки монтажа и ремонта автомобильных шин, кузнечный, сварочно</w:t>
            </w:r>
            <w:r>
              <w:rPr>
                <w:sz w:val="20"/>
                <w:lang w:val="en-US"/>
              </w:rPr>
              <w:t>-</w:t>
            </w:r>
            <w:r>
              <w:rPr>
                <w:sz w:val="20"/>
              </w:rPr>
              <w:t>жестяночный, кузовной участк</w:t>
            </w:r>
            <w:r>
              <w:rPr>
                <w:sz w:val="20"/>
              </w:rPr>
              <w:t>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IV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Окрасочный участок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III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Слесарно-механический участок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II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Б. Электропомещения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Помещения распределительных устройств, диспетчерские, операторные, электрощитовые, электромашинные с постоянным дежурством персонала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IV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В. Помещения инженерных сетей и прочие технические помещения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Машинные залы насосных, генераторные с постоянным дежурством персонала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VIII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Компрессорные (блоки, станции, помещения, залы) с постоянным дежурством персонала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IV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Помещения приготовления реагентов, углевальная, фто</w:t>
            </w:r>
            <w:r>
              <w:rPr>
                <w:sz w:val="20"/>
              </w:rPr>
              <w:t>раторная, хлордозаторная, аммонизаторная, озонаторная, фильтровальные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VIII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Помещения вакуум-фильтров, центрифуг, фильтр-прессов, помещения сушки осадка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VI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Электролизерная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VIII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2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Г. Склады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Экспедиция приема и выдачи груза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IV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Д. Пожарные депо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Зона стоянки технического состава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VIII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Пост технического обслуживания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V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Аппаратная, пункт связи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III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284"/>
              <w:rPr>
                <w:lang w:val="en-US"/>
              </w:rPr>
            </w:pPr>
            <w:r>
              <w:t xml:space="preserve">Примечание. </w:t>
            </w:r>
          </w:p>
          <w:p w:rsidR="00000000" w:rsidRDefault="0021684A">
            <w:pPr>
              <w:spacing w:line="240" w:lineRule="auto"/>
              <w:ind w:firstLine="284"/>
            </w:pPr>
            <w:r>
              <w:t>Нормирование значений КЕО принимается, как правило, в горизонтальной плоскости, расположенной на уровне рабочей поверхности (УРП) — 0</w:t>
            </w:r>
            <w:r>
              <w:t>,8 м от пола; для основных помещений жилых домов, детских дошкольных учреждений, помещений для спортивных соревнований, мойки транспорта УРП принимается на отметке 0,0, в первой группе административных районов для жилых комнат и кухонь - на отм. +0,5, для групповых, игральных, столовых и спален — на отм. +1,5, для бассейнов в качестве УРП принимается поверхность воды, в экспозиционных залах — экспонаты.</w:t>
            </w:r>
          </w:p>
        </w:tc>
      </w:tr>
    </w:tbl>
    <w:p w:rsidR="00000000" w:rsidRDefault="0021684A">
      <w:pPr>
        <w:spacing w:line="240" w:lineRule="auto"/>
        <w:ind w:firstLine="284"/>
        <w:rPr>
          <w:b/>
          <w:sz w:val="20"/>
        </w:rPr>
      </w:pPr>
    </w:p>
    <w:p w:rsidR="00000000" w:rsidRDefault="0021684A">
      <w:pPr>
        <w:spacing w:line="240" w:lineRule="auto"/>
        <w:ind w:firstLine="284"/>
        <w:rPr>
          <w:b/>
          <w:sz w:val="20"/>
        </w:rPr>
      </w:pPr>
    </w:p>
    <w:p w:rsidR="00000000" w:rsidRDefault="0021684A">
      <w:pPr>
        <w:spacing w:line="240" w:lineRule="auto"/>
        <w:ind w:firstLine="284"/>
        <w:jc w:val="right"/>
        <w:rPr>
          <w:i/>
          <w:sz w:val="20"/>
        </w:rPr>
      </w:pPr>
      <w:r>
        <w:rPr>
          <w:i/>
          <w:sz w:val="20"/>
        </w:rPr>
        <w:t>ПРИЛОЖЕНИЕ 8</w:t>
      </w:r>
    </w:p>
    <w:p w:rsidR="00000000" w:rsidRDefault="0021684A">
      <w:pPr>
        <w:spacing w:line="240" w:lineRule="auto"/>
        <w:ind w:firstLine="284"/>
        <w:rPr>
          <w:b/>
          <w:i/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b/>
          <w:sz w:val="20"/>
        </w:rPr>
      </w:pPr>
      <w:r>
        <w:rPr>
          <w:b/>
          <w:sz w:val="20"/>
        </w:rPr>
        <w:t>ЗНАЧЕНИЯ КОЭФФИЦИЕНТА ЗАПАСА (СНиП 23-05-95)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0"/>
        <w:gridCol w:w="2659"/>
        <w:gridCol w:w="2693"/>
        <w:gridCol w:w="900"/>
        <w:gridCol w:w="165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№ п.п.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Виды помещений, особенности воздуш</w:t>
            </w:r>
            <w:r>
              <w:rPr>
                <w:sz w:val="20"/>
              </w:rPr>
              <w:t>ной среды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Назначение </w: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помещений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Коэффициент запаса, </w:t>
            </w:r>
            <w:r>
              <w:rPr>
                <w:i/>
                <w:sz w:val="20"/>
              </w:rPr>
              <w:t>К</w:t>
            </w:r>
            <w:r>
              <w:rPr>
                <w:sz w:val="20"/>
                <w:vertAlign w:val="subscript"/>
              </w:rPr>
              <w:t>з</w:t>
            </w:r>
          </w:p>
        </w:tc>
        <w:tc>
          <w:tcPr>
            <w:tcW w:w="1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Рекомендуемое количество чисток остекления в течение года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Помещения жилых и общественных зданий: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16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6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а) с нормальной средой</w:t>
            </w:r>
          </w:p>
        </w:tc>
        <w:tc>
          <w:tcPr>
            <w:tcW w:w="26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Кабинеты и рабочие помещения, жилые комнаты, учебные помещения, лаборатории, читальные залы, залы совещаний, торговые залы и т.д.</w:t>
            </w: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16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6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б) запыленные, с высокой эксплуатационной температурой,  с повышенной влажностью</w:t>
            </w:r>
          </w:p>
        </w:tc>
        <w:tc>
          <w:tcPr>
            <w:tcW w:w="26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Горячие цехи предприятий общественного питания, охлаждаемые камеры, помещения для приготовления ра</w:t>
            </w:r>
            <w:r>
              <w:rPr>
                <w:sz w:val="20"/>
              </w:rPr>
              <w:t>створов в прачечных, душевые и т.д.</w:t>
            </w: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65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Помещения производственных зданий с воздушной средой, содержащей в рабочей зоне: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16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6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а) св. 5 мг/м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 xml:space="preserve"> пыли, дыма и копоти</w:t>
            </w:r>
          </w:p>
        </w:tc>
        <w:tc>
          <w:tcPr>
            <w:tcW w:w="26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Агломерационные фабрики, цементные заводы и обрубные отделения литейных цехов</w:t>
            </w: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6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6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б) от 1 до 5 мг/м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 xml:space="preserve"> пыли, дыма и копоти</w:t>
            </w:r>
          </w:p>
        </w:tc>
        <w:tc>
          <w:tcPr>
            <w:tcW w:w="26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Цехи кузнечные, литейные, мартеновские, сборного железобетона</w:t>
            </w: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16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6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в) менее 1 мг/м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 xml:space="preserve"> пыли, дыма и копоти</w:t>
            </w:r>
          </w:p>
        </w:tc>
        <w:tc>
          <w:tcPr>
            <w:tcW w:w="26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Цехи инструментальные, сборочные, механические, механосборочные, пошивочные</w:t>
            </w: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6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6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г) значительные концентрации п</w:t>
            </w:r>
            <w:r>
              <w:rPr>
                <w:sz w:val="20"/>
              </w:rPr>
              <w:t>аров, кислот, щелочей, газов, способных при соприкосновении с влагой образовывать слабые растворы кислот, щелочей, а также обладающих большой корродирующей способностью</w:t>
            </w:r>
          </w:p>
        </w:tc>
        <w:tc>
          <w:tcPr>
            <w:tcW w:w="26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Цехи химических заводов по выработке кислот, щелочей, едких химических реактивов, ядохимикатов, удобрений, цехи гальванических покрытий и различных отраслей промышленности с применением электролиза</w:t>
            </w: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6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4" w:type="dxa"/>
            <w:gridSpan w:val="5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</w:pPr>
            <w:r>
              <w:t>Примечание. При применении узорчатого стекла значения коэффициента запаса следует умножить на 1,1.</w:t>
            </w:r>
          </w:p>
        </w:tc>
      </w:tr>
    </w:tbl>
    <w:p w:rsidR="00000000" w:rsidRDefault="0021684A">
      <w:pPr>
        <w:spacing w:line="240" w:lineRule="auto"/>
        <w:ind w:firstLine="284"/>
        <w:jc w:val="left"/>
        <w:rPr>
          <w:i/>
          <w:sz w:val="20"/>
        </w:rPr>
        <w:sectPr w:rsidR="00000000">
          <w:pgSz w:w="11907" w:h="16840" w:code="9"/>
          <w:pgMar w:top="1440" w:right="1797" w:bottom="1440" w:left="1797" w:header="720" w:footer="720" w:gutter="0"/>
          <w:paperSrc w:first="266" w:other="266"/>
          <w:cols w:space="60"/>
          <w:noEndnote/>
        </w:sectPr>
      </w:pPr>
    </w:p>
    <w:p w:rsidR="00000000" w:rsidRDefault="0021684A">
      <w:pPr>
        <w:spacing w:line="240" w:lineRule="auto"/>
        <w:ind w:firstLine="284"/>
        <w:jc w:val="right"/>
        <w:rPr>
          <w:i/>
          <w:sz w:val="20"/>
        </w:rPr>
      </w:pPr>
      <w:r>
        <w:rPr>
          <w:i/>
          <w:sz w:val="20"/>
        </w:rPr>
        <w:t>ПРИЛОЖЕНИЕ 9</w:t>
      </w:r>
    </w:p>
    <w:p w:rsidR="00000000" w:rsidRDefault="0021684A">
      <w:pPr>
        <w:spacing w:line="240" w:lineRule="auto"/>
        <w:ind w:firstLine="284"/>
        <w:rPr>
          <w:b/>
          <w:i/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b/>
          <w:sz w:val="20"/>
        </w:rPr>
      </w:pPr>
      <w:r>
        <w:rPr>
          <w:b/>
          <w:sz w:val="20"/>
        </w:rPr>
        <w:t>ПРЕДПРИЯТИЯ-ИЗГОТОВИТЕЛ</w:t>
      </w:r>
      <w:r>
        <w:rPr>
          <w:b/>
          <w:sz w:val="20"/>
        </w:rPr>
        <w:t>И И ПОСТАВЩИКИ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68"/>
        <w:gridCol w:w="609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i/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i/>
                <w:sz w:val="20"/>
              </w:rPr>
              <w:t>Фирма</w:t>
            </w: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b/>
                <w:sz w:val="24"/>
              </w:rPr>
            </w:pPr>
          </w:p>
          <w:p w:rsidR="00000000" w:rsidRDefault="0021684A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ОАО «Азимут»</w:t>
            </w:r>
          </w:p>
          <w:p w:rsidR="00000000" w:rsidRDefault="0021684A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Адрес, </w:t>
            </w:r>
          </w:p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i/>
                <w:sz w:val="20"/>
              </w:rPr>
              <w:t>телефоны</w:t>
            </w: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460005, г. Оренбург, ул. Шевченко, 26 </w:t>
            </w: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тел. (3532) 35-74-00 </w:t>
            </w: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факс (3532) 35-54-92</w:t>
            </w: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i/>
                <w:sz w:val="20"/>
              </w:rPr>
              <w:t>Работы, выполняемые предприятием</w:t>
            </w: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Изготовление, поставка и монтаж окон, балконных дверей, витражей и перегородок из стеклопластиковых профилей в жилых, общественных и производственных зданиях</w:t>
            </w: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i/>
                <w:sz w:val="20"/>
              </w:rPr>
              <w:t>Основные характеристики конструкций</w:t>
            </w: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Предприятие выпускает оконные дверные балконные блоки с одинарными поворотными и раздвижными створками, остекленными одно- или двухкамерными ст</w:t>
            </w:r>
            <w:r>
              <w:rPr>
                <w:sz w:val="20"/>
              </w:rPr>
              <w:t xml:space="preserve">еклопакетами. Стеклопластик удачно сочетает в себе лучшие свойства традиционных материалов — обладает высокой механической прочностью, низкой теплопроводностью, долговечностью, эстетичностью. </w:t>
            </w: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Окна и балконные двери из стеклопластиковых профилей являются энергосберегающими конструкциями и по показателям сопротивления теплопередаче не уступают аналогичным изделиям из ПВХ профилей. </w:t>
            </w: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Положительный четырехгодичный опыт применения светопрозрачных конструкций из стеклопластика при строительстве зданий разного наз</w:t>
            </w:r>
            <w:r>
              <w:rPr>
                <w:sz w:val="20"/>
              </w:rPr>
              <w:t>начения позволяет рекомендовать их для внедрения и в других регионах России. Изделия, выпускаемые ОАО «Азимут», сертифицированы в Системе сертификации ГОСТ Р</w:t>
            </w:r>
          </w:p>
        </w:tc>
      </w:tr>
    </w:tbl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</w:pPr>
      <w:r>
        <w:pict>
          <v:shape id="_x0000_i1106" type="#_x0000_t75" style="width:279pt;height:285.75pt">
            <v:imagedata r:id="rId138" o:title=""/>
          </v:shape>
        </w:pict>
      </w:r>
    </w:p>
    <w:p w:rsidR="00000000" w:rsidRDefault="0021684A">
      <w:pPr>
        <w:spacing w:line="240" w:lineRule="auto"/>
        <w:ind w:firstLine="284"/>
        <w:jc w:val="left"/>
      </w:pP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  <w:sectPr w:rsidR="00000000">
          <w:pgSz w:w="11907" w:h="16840" w:code="9"/>
          <w:pgMar w:top="1440" w:right="1797" w:bottom="1440" w:left="1797" w:header="720" w:footer="720" w:gutter="0"/>
          <w:paperSrc w:first="266" w:other="266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27"/>
        <w:gridCol w:w="623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i/>
                <w:sz w:val="20"/>
              </w:rPr>
            </w:pPr>
            <w:r>
              <w:rPr>
                <w:sz w:val="20"/>
              </w:rPr>
              <w:br w:type="page"/>
            </w:r>
          </w:p>
          <w:p w:rsidR="00000000" w:rsidRDefault="0021684A">
            <w:pPr>
              <w:spacing w:line="240" w:lineRule="auto"/>
              <w:ind w:firstLine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Фирма</w:t>
            </w:r>
          </w:p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</w:p>
          <w:p w:rsidR="00000000" w:rsidRDefault="0021684A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ООО «Взлет Строй»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Адрес, </w:t>
            </w:r>
          </w:p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i/>
                <w:sz w:val="20"/>
              </w:rPr>
              <w:t>телефоны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119619, Москва, ул. Производственная, д. 6 </w:t>
            </w:r>
          </w:p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тел. (095) 435-17-64, 435-10-68, факс (095) 435-10-68</w:t>
            </w:r>
          </w:p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i/>
                <w:sz w:val="20"/>
              </w:rPr>
              <w:t>Работы, выполняемые предприятием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Производство, поставка и монтаж окон и балконных дверей по индивидуальным проектам из дерева различных пород, подоконных досок из дуба и сосны</w:t>
            </w:r>
          </w:p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i/>
                <w:sz w:val="20"/>
              </w:rPr>
              <w:t>Основные характеристики</w:t>
            </w:r>
            <w:r>
              <w:rPr>
                <w:i/>
                <w:sz w:val="20"/>
              </w:rPr>
              <w:t xml:space="preserve"> конструкций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Оконные и дверные блоки выполняются разнообразной формы и цвета с одинарными и раздельными створками, остекленными одно- или двухкамерными стеклопакетами, и двойным или тройным уплотнением. </w:t>
            </w:r>
          </w:p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Для изготовления оконных блоков используется трехслойный клееный брус из древесины хвойных, твердолиственных и ценных пород. Оконные блоки оснащены фурнитурой германской фирмы</w:t>
            </w:r>
            <w:r>
              <w:rPr>
                <w:sz w:val="20"/>
                <w:lang w:val="en-US"/>
              </w:rPr>
              <w:t xml:space="preserve"> SIGENIA,</w:t>
            </w:r>
            <w:r>
              <w:rPr>
                <w:sz w:val="20"/>
              </w:rPr>
              <w:t xml:space="preserve"> для отделки поверхности древесины используются окрасочные материалы фирмы</w:t>
            </w:r>
            <w:r>
              <w:rPr>
                <w:sz w:val="20"/>
                <w:lang w:val="en-US"/>
              </w:rPr>
              <w:t xml:space="preserve"> ZOBEL. </w:t>
            </w:r>
          </w:p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Изделия предприятия сертифицированы в Сис</w:t>
            </w:r>
            <w:r>
              <w:rPr>
                <w:sz w:val="20"/>
              </w:rPr>
              <w:t>теме сертификации ГОСТ Р</w:t>
            </w:r>
          </w:p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</w:p>
        </w:tc>
      </w:tr>
    </w:tbl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0"/>
        <w:jc w:val="center"/>
        <w:rPr>
          <w:sz w:val="20"/>
        </w:rPr>
      </w:pPr>
      <w:r>
        <w:pict>
          <v:shape id="_x0000_i1107" type="#_x0000_t75" style="width:357pt;height:282.75pt">
            <v:imagedata r:id="rId139" o:title=""/>
          </v:shape>
        </w:pic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  <w:sectPr w:rsidR="00000000">
          <w:pgSz w:w="11907" w:h="16840" w:code="9"/>
          <w:pgMar w:top="1440" w:right="1797" w:bottom="1440" w:left="1797" w:header="720" w:footer="720" w:gutter="0"/>
          <w:paperSrc w:first="266" w:other="266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68"/>
        <w:gridCol w:w="609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i/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Фирма</w:t>
            </w:r>
          </w:p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b/>
                <w:sz w:val="24"/>
              </w:rPr>
              <w:t>АООТ «Деревообрабатывающий комбинат № 1»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i/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Адрес,</w:t>
            </w:r>
          </w:p>
          <w:p w:rsidR="00000000" w:rsidRDefault="0021684A">
            <w:pPr>
              <w:spacing w:line="240" w:lineRule="auto"/>
              <w:ind w:firstLine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телефоны</w:t>
            </w:r>
          </w:p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115404, Москва, ул. 6-я Радиальная, д. 17 </w:t>
            </w: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тел. (095) 327-92-05, факс (095) 327-35-15</w:t>
            </w: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i/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Работы, выполняемые предприятием</w:t>
            </w:r>
          </w:p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Предприятие производит и поставляет деревянные оконные и балконные дверные блоки с одинарными и раздельными створками</w:t>
            </w: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i/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i/>
                <w:sz w:val="20"/>
              </w:rPr>
              <w:t>Основные характеристики конструкций</w:t>
            </w: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Оконные и дверные блоки с одинарными створками, двойным уплотнением, остекленные одинарными стеклопакетами с обычным листовым с</w:t>
            </w:r>
            <w:r>
              <w:rPr>
                <w:sz w:val="20"/>
              </w:rPr>
              <w:t>теклом или стеклом с низкоэмиссионным покрытием. Блоки комплектуются импортной фурнитурой, которая обеспечивает поворотное или поворотно-откидное открывание створок. Оконные блоки выполняются любых форм и размеров, в том числе сложного очертания — арочного, стрельчатого, треугольного. В оконных блоках с раздельными створками устраивается трехслойное остекление (стекло+стеклопакет во внутренней створке). Оконные блоки могут выполняться с встроенным вентиляционным шумозащитным клапаном, обеспечивающим в режим</w:t>
            </w:r>
            <w:r>
              <w:rPr>
                <w:sz w:val="20"/>
              </w:rPr>
              <w:t>е вентиляции снижение шума в помещении в несколько раз по сравнению с окнами стандартной конструкции</w:t>
            </w: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</w:p>
        </w:tc>
      </w:tr>
    </w:tbl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0"/>
        <w:jc w:val="center"/>
        <w:rPr>
          <w:sz w:val="20"/>
        </w:rPr>
      </w:pPr>
      <w:r>
        <w:pict>
          <v:shape id="_x0000_i1108" type="#_x0000_t75" style="width:282.75pt;height:325.5pt">
            <v:imagedata r:id="rId140" o:title=""/>
          </v:shape>
        </w:pic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  <w:sectPr w:rsidR="00000000">
          <w:pgSz w:w="11907" w:h="16840" w:code="9"/>
          <w:pgMar w:top="1440" w:right="1797" w:bottom="1440" w:left="1797" w:header="720" w:footer="720" w:gutter="0"/>
          <w:paperSrc w:first="266" w:other="266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68"/>
        <w:gridCol w:w="609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i/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i/>
                <w:sz w:val="20"/>
              </w:rPr>
              <w:t>Фирма</w:t>
            </w: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b/>
                <w:sz w:val="24"/>
              </w:rPr>
            </w:pPr>
          </w:p>
          <w:p w:rsidR="00000000" w:rsidRDefault="0021684A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АООТ «Деревообрабатывающий комбинат № 5»</w:t>
            </w:r>
          </w:p>
          <w:p w:rsidR="00000000" w:rsidRDefault="0021684A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i/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Адрес,</w:t>
            </w:r>
          </w:p>
          <w:p w:rsidR="00000000" w:rsidRDefault="0021684A">
            <w:pPr>
              <w:spacing w:line="240" w:lineRule="auto"/>
              <w:ind w:firstLine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 телефоны</w:t>
            </w:r>
          </w:p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121351, Москва, ул. Молодогвардейцев, д. 61 </w:t>
            </w: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тел/факс (095) 417-24-05, 149-35-75</w:t>
            </w: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i/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i/>
                <w:sz w:val="20"/>
              </w:rPr>
              <w:t>Работы, выполняемые предприятием</w:t>
            </w: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Изготовление и поставка строительным организациям и индивидуальным застройщикам высококачественных оконных и дверных блоков из древесины хвойных пород прямоугольной и косоугольной форм. Блоки изготавливаются с помощ</w:t>
            </w:r>
            <w:r>
              <w:rPr>
                <w:sz w:val="20"/>
              </w:rPr>
              <w:t>ью автоматизированного высокопроизводительного оборудования и выпускаются полностью готовыми к монтажу и эксплуатации: остекленными, окрашенными, оборудованными необходимой фурнитурой и механизмами открывания, уплотнителями</w:t>
            </w: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i/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i/>
                <w:sz w:val="20"/>
              </w:rPr>
              <w:t>Основные характеристики конструкций</w:t>
            </w: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Остекление блоков выполняется стеклопакетами и может быть двух- или трехслойным. Предприятие гарантирует длительную эксплуатацию конструкций при нормальных температурно-влажностных условиях. Результаты физико-технических испытаний выпускаемых оконн</w:t>
            </w:r>
            <w:r>
              <w:rPr>
                <w:sz w:val="20"/>
              </w:rPr>
              <w:t>ых и дверных блоков позволяют отнести их по уровню теплозащиты и воздухопроницаемости к высокоэффективным и энергоэкономичным ограждающим конструкциям, которые могут быть рекомендованы для применения в большинстве строительно-климатических зон России. Оконные и дверные блоки сертифицированы в Системе Мосстройсертификации</w:t>
            </w: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</w:p>
        </w:tc>
      </w:tr>
    </w:tbl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pict>
          <v:shape id="_x0000_i1109" type="#_x0000_t75" style="width:268.5pt;height:255.75pt">
            <v:imagedata r:id="rId141" o:title=""/>
          </v:shape>
        </w:pic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  <w:sectPr w:rsidR="00000000">
          <w:pgSz w:w="11907" w:h="16840" w:code="9"/>
          <w:pgMar w:top="1440" w:right="1797" w:bottom="1440" w:left="1797" w:header="720" w:footer="720" w:gutter="0"/>
          <w:paperSrc w:first="266" w:other="266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68"/>
        <w:gridCol w:w="609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i/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i/>
                <w:sz w:val="20"/>
              </w:rPr>
              <w:t>Фирма</w:t>
            </w: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b/>
                <w:sz w:val="24"/>
              </w:rPr>
            </w:pPr>
          </w:p>
          <w:p w:rsidR="00000000" w:rsidRDefault="0021684A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ТОО «ДИВВ»</w:t>
            </w:r>
          </w:p>
          <w:p w:rsidR="00000000" w:rsidRDefault="0021684A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Адрес, </w:t>
            </w:r>
          </w:p>
          <w:p w:rsidR="00000000" w:rsidRDefault="0021684A">
            <w:pPr>
              <w:spacing w:line="240" w:lineRule="auto"/>
              <w:ind w:firstLine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телефоны</w:t>
            </w:r>
          </w:p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125040, Москва, ул. Скаковая, д. 32. к. 70 </w:t>
            </w: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тел/факс (095) 945-61-30, (095) 945-28-37 </w:t>
            </w: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http:/www.okna.com.ru </w:t>
            </w: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  <w:lang w:val="en-US"/>
              </w:rPr>
              <w:t>e-mail: divv @</w:t>
            </w:r>
            <w:r>
              <w:rPr>
                <w:sz w:val="20"/>
              </w:rPr>
              <w:t xml:space="preserve"> okna.com.ru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i/>
                <w:sz w:val="20"/>
              </w:rPr>
              <w:t>Раб</w:t>
            </w:r>
            <w:r>
              <w:rPr>
                <w:i/>
                <w:sz w:val="20"/>
              </w:rPr>
              <w:t>оты, выполняемые предприятием</w:t>
            </w: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  <w:lang w:val="en-US"/>
              </w:rPr>
            </w:pPr>
            <w:r>
              <w:rPr>
                <w:sz w:val="20"/>
              </w:rPr>
              <w:t>Проектирование, изготовление, поставка и монтаж окон, дверей, витражей, остекленных павильонов и зимних садов из ПВХ профилей производства фирм</w:t>
            </w:r>
            <w:r>
              <w:rPr>
                <w:sz w:val="20"/>
                <w:lang w:val="en-US"/>
              </w:rPr>
              <w:t xml:space="preserve"> REHAU</w:t>
            </w:r>
            <w:r>
              <w:rPr>
                <w:sz w:val="20"/>
              </w:rPr>
              <w:t xml:space="preserve"> (ФРГ),</w:t>
            </w:r>
            <w:r>
              <w:rPr>
                <w:sz w:val="20"/>
                <w:lang w:val="en-US"/>
              </w:rPr>
              <w:t xml:space="preserve"> BECKER SYSTEM</w:t>
            </w:r>
            <w:r>
              <w:rPr>
                <w:sz w:val="20"/>
              </w:rPr>
              <w:t xml:space="preserve"> (ФРГ), алюминиевых прессованных профилей системы «ТАТПРОФ» производства фирмы «Профиль-Холдинг» (РФ) и др.</w:t>
            </w:r>
          </w:p>
          <w:p w:rsidR="00000000" w:rsidRDefault="0021684A">
            <w:pPr>
              <w:spacing w:line="240" w:lineRule="auto"/>
              <w:ind w:firstLine="0"/>
              <w:rPr>
                <w:sz w:val="20"/>
                <w:lang w:val="en-US"/>
              </w:rPr>
            </w:pPr>
            <w:r>
              <w:rPr>
                <w:sz w:val="20"/>
              </w:rPr>
              <w:t>Производственная мощность ТОО «ДИВВ» составляет 5000 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 xml:space="preserve"> в месяц для изделий из ПВХ и 3000 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 xml:space="preserve"> для изделий из алюминия. В комплекте с изготовленными изделиями могут поставляться подоконники, отливы, противо</w:t>
            </w:r>
            <w:r>
              <w:rPr>
                <w:sz w:val="20"/>
              </w:rPr>
              <w:t xml:space="preserve">москитные сетки. </w:t>
            </w: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Предприятием смонтированы окна, витражи, зимние сады и зенитные фонари на ряде объектов Москвы и Московской области, а также изготовлены окна для объектов в ряде городов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i/>
                <w:sz w:val="20"/>
              </w:rPr>
              <w:t>Основные характеристики конструкций</w:t>
            </w: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  <w:lang w:val="en-US"/>
              </w:rPr>
            </w:pPr>
            <w:r>
              <w:rPr>
                <w:sz w:val="20"/>
              </w:rPr>
              <w:t>Конструкции окон и балконных дверей выполняются с применением одинарных створок. Широкий выбор применяемых профилей и элементов остекления позволяет изготавливать конструкции, удовлетворяющие как эстетическим требованиям заказчика, так и всем требованиям действующих нормативных д</w:t>
            </w:r>
            <w:r>
              <w:rPr>
                <w:sz w:val="20"/>
              </w:rPr>
              <w:t xml:space="preserve">окументов. </w:t>
            </w:r>
          </w:p>
          <w:p w:rsidR="00000000" w:rsidRDefault="0021684A">
            <w:pPr>
              <w:spacing w:line="240" w:lineRule="auto"/>
              <w:ind w:firstLine="0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Используются профили широкой цветной гаммы, в том числе с покрытием пленкой, имитирующей дерево. Алюминиевые профили окрашиваются в любой цвет по желанию заказчика. Остекление производится стеклопакетами от 24 до 32 мм из борского полированного и энергосберегающего стекла «ЭКО+». </w:t>
            </w:r>
          </w:p>
          <w:p w:rsidR="00000000" w:rsidRDefault="0021684A">
            <w:pPr>
              <w:spacing w:line="240" w:lineRule="auto"/>
              <w:ind w:firstLine="0"/>
              <w:rPr>
                <w:sz w:val="20"/>
                <w:lang w:val="en-US"/>
              </w:rPr>
            </w:pPr>
            <w:r>
              <w:rPr>
                <w:sz w:val="20"/>
              </w:rPr>
              <w:t>Применяются также триплекс, тонированное и другое стекло производства фирмы</w:t>
            </w:r>
            <w:r>
              <w:rPr>
                <w:sz w:val="20"/>
                <w:lang w:val="en-US"/>
              </w:rPr>
              <w:t xml:space="preserve"> Saint Gobain</w:t>
            </w:r>
            <w:r>
              <w:rPr>
                <w:sz w:val="20"/>
              </w:rPr>
              <w:t xml:space="preserve"> (Франция) и</w:t>
            </w:r>
            <w:r>
              <w:rPr>
                <w:sz w:val="20"/>
                <w:lang w:val="en-US"/>
              </w:rPr>
              <w:t xml:space="preserve"> Pilkington</w:t>
            </w:r>
            <w:r>
              <w:rPr>
                <w:sz w:val="20"/>
              </w:rPr>
              <w:t xml:space="preserve"> (Великобритания). Для защиты стеклопакетов по классам А1, А2, A3 (по ГОСТ Р 51136—98) применяется пленка п</w:t>
            </w:r>
            <w:r>
              <w:rPr>
                <w:sz w:val="20"/>
              </w:rPr>
              <w:t>роизводства</w:t>
            </w:r>
            <w:r>
              <w:rPr>
                <w:sz w:val="20"/>
                <w:lang w:val="en-US"/>
              </w:rPr>
              <w:t xml:space="preserve"> Transatlantic Bisnes Group Inc</w:t>
            </w:r>
            <w:r>
              <w:rPr>
                <w:sz w:val="20"/>
              </w:rPr>
              <w:t xml:space="preserve"> (США). Применяемая фурнитура — фирмы</w:t>
            </w:r>
            <w:r>
              <w:rPr>
                <w:sz w:val="20"/>
                <w:lang w:val="en-US"/>
              </w:rPr>
              <w:t xml:space="preserve"> ROTO FRANK</w:t>
            </w:r>
            <w:r>
              <w:rPr>
                <w:sz w:val="20"/>
              </w:rPr>
              <w:t xml:space="preserve"> (ФРГ). Конструкции сертифицированы в Системе сертификации ГОСТ Р</w:t>
            </w: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</w:p>
        </w:tc>
      </w:tr>
    </w:tbl>
    <w:p w:rsidR="00000000" w:rsidRDefault="0021684A">
      <w:pPr>
        <w:spacing w:line="240" w:lineRule="auto"/>
        <w:ind w:firstLine="284"/>
        <w:rPr>
          <w:sz w:val="20"/>
          <w:lang w:val="en-US"/>
        </w:rPr>
      </w:pPr>
    </w:p>
    <w:p w:rsidR="00000000" w:rsidRDefault="0021684A">
      <w:pPr>
        <w:spacing w:line="240" w:lineRule="auto"/>
        <w:ind w:firstLine="284"/>
        <w:jc w:val="center"/>
        <w:rPr>
          <w:sz w:val="20"/>
          <w:lang w:val="en-US"/>
        </w:rPr>
      </w:pPr>
      <w:r>
        <w:pict>
          <v:shape id="_x0000_i1110" type="#_x0000_t75" style="width:343.5pt;height:213.75pt">
            <v:imagedata r:id="rId142" o:title=""/>
          </v:shape>
        </w:pic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  <w:lang w:val="en-US"/>
        </w:rPr>
        <w:sectPr w:rsidR="00000000">
          <w:pgSz w:w="11907" w:h="16840" w:code="9"/>
          <w:pgMar w:top="1440" w:right="1797" w:bottom="1440" w:left="1797" w:header="720" w:footer="720" w:gutter="0"/>
          <w:paperSrc w:first="266" w:other="266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68"/>
        <w:gridCol w:w="609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i/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i/>
                <w:sz w:val="20"/>
              </w:rPr>
              <w:t>Фирма</w:t>
            </w: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ООО «Евро-Окно»</w:t>
            </w: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Адрес, </w:t>
            </w:r>
          </w:p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i/>
                <w:sz w:val="20"/>
              </w:rPr>
              <w:t>телефоны</w:t>
            </w: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115598, Москва, ул. Липецкая, д. 13, к.2 </w:t>
            </w: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тел/факс (095) 329-24-22, (095) 329-41-62, (095) 329-26-22</w:t>
            </w: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i/>
                <w:sz w:val="20"/>
              </w:rPr>
              <w:t>Работы, выполняемые предприятием</w:t>
            </w: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Изготовление, поставка и производство алюминиевых окон, дверей, витражей и зимних садов различных видов. Цехи предприятия (производительность 20000 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 xml:space="preserve"> в год) оснащены обо</w:t>
            </w:r>
            <w:r>
              <w:rPr>
                <w:sz w:val="20"/>
              </w:rPr>
              <w:t>рудованием фирм</w:t>
            </w:r>
            <w:r>
              <w:rPr>
                <w:sz w:val="20"/>
                <w:lang w:val="en-US"/>
              </w:rPr>
              <w:t xml:space="preserve"> Schuco INT</w:t>
            </w:r>
            <w:r>
              <w:rPr>
                <w:sz w:val="20"/>
              </w:rPr>
              <w:t xml:space="preserve"> и</w:t>
            </w:r>
            <w:r>
              <w:rPr>
                <w:sz w:val="20"/>
                <w:lang w:val="en-US"/>
              </w:rPr>
              <w:t xml:space="preserve"> Urban. </w:t>
            </w:r>
            <w:r>
              <w:rPr>
                <w:sz w:val="20"/>
              </w:rPr>
              <w:t>Предприятием изготовлены конструкции окон и витражей и смонтированы фасады на множестве объектов в Москве, Подмосковье и других регионах России</w:t>
            </w: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i/>
                <w:sz w:val="20"/>
              </w:rPr>
              <w:t>Основные характеристики конструкций</w:t>
            </w: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Для изготовления конструкций используются алюминиевые профили оконных систем: «Виднап» (г. Видное), «Татпроф» (г. Набережные Челны),</w:t>
            </w:r>
            <w:r>
              <w:rPr>
                <w:sz w:val="20"/>
                <w:lang w:val="en-US"/>
              </w:rPr>
              <w:t xml:space="preserve"> Jndinvest </w:t>
            </w:r>
            <w:r>
              <w:rPr>
                <w:sz w:val="20"/>
              </w:rPr>
              <w:t>(Италия),</w:t>
            </w:r>
            <w:r>
              <w:rPr>
                <w:sz w:val="20"/>
                <w:lang w:val="en-US"/>
              </w:rPr>
              <w:t xml:space="preserve"> Kawneer, Schuco</w:t>
            </w:r>
            <w:r>
              <w:rPr>
                <w:sz w:val="20"/>
              </w:rPr>
              <w:t xml:space="preserve"> (ФРГ). Особенности конструктивных решений зависят от используемой системы профилей и требований заказчика. Конструкции могут </w:t>
            </w:r>
            <w:r>
              <w:rPr>
                <w:sz w:val="20"/>
              </w:rPr>
              <w:t>быть с одинарными и раздельными створками, бронированными с различными степенями защиты, со сложными криволинейными поверхностями и т.д. Продукция фирмы сертифицирована в Системе сертификации ГОСТ Р и ряда европейских стран</w:t>
            </w: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</w:p>
        </w:tc>
      </w:tr>
    </w:tbl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</w:pPr>
      <w:r>
        <w:object w:dxaOrig="9488" w:dyaOrig="14062">
          <v:shape id="_x0000_i1111" type="#_x0000_t75" style="width:224.25pt;height:332.25pt" o:ole="">
            <v:imagedata r:id="rId143" o:title=""/>
          </v:shape>
          <o:OLEObject Type="Embed" ProgID="MSPhotoEd.3" ShapeID="_x0000_i1111" DrawAspect="Content" ObjectID="_1427207125" r:id="rId144"/>
        </w:objec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  <w:sectPr w:rsidR="00000000">
          <w:pgSz w:w="11907" w:h="16840" w:code="9"/>
          <w:pgMar w:top="1440" w:right="1797" w:bottom="1440" w:left="1797" w:header="720" w:footer="720" w:gutter="0"/>
          <w:paperSrc w:first="266" w:other="266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68"/>
        <w:gridCol w:w="609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i/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i/>
                <w:sz w:val="20"/>
              </w:rPr>
              <w:t>Фирма</w:t>
            </w: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АОЗТ «Кров»</w:t>
            </w: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i/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Адрес, </w:t>
            </w:r>
          </w:p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i/>
                <w:sz w:val="20"/>
              </w:rPr>
              <w:t>телефоны</w:t>
            </w: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121059, Москва, Бережковская наб., д. 20 </w:t>
            </w: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тел. (095) 240-58-10, 240-25-54</w:t>
            </w: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i/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i/>
                <w:sz w:val="20"/>
              </w:rPr>
              <w:t>Работы, выполняемые предприятием</w:t>
            </w: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Проектирование, изготовление, поставка и монтаж окон, дверей, фасадных систем, встроенных помещений, пави</w:t>
            </w:r>
            <w:r>
              <w:rPr>
                <w:sz w:val="20"/>
              </w:rPr>
              <w:t>льонов, зимних садов, соляриев, остекление балконов и лоджий, зенитных фонарей из ПВХ и алюминиевых профилей для вновь строящихся и реконструируемых зданий. По желанию заказчика изделия могут быть укомплектованы декоративными ручками, подоконниками, наружными отливами, солнцезащитными жалюзи, защитными сетками от насекомых и др. Фирма имеет большой опыт устройства окон и дверей на объектах различного назначения в Москве и Московской области.</w:t>
            </w: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jc w:val="left"/>
              <w:rPr>
                <w:i/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i/>
                <w:sz w:val="20"/>
              </w:rPr>
              <w:t>Основные характеристики конструкций</w:t>
            </w: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Фирма использует широкую н</w:t>
            </w:r>
            <w:r>
              <w:rPr>
                <w:sz w:val="20"/>
              </w:rPr>
              <w:t>оменклатуру профилей из ПВХ производства фирм</w:t>
            </w:r>
            <w:r>
              <w:rPr>
                <w:sz w:val="20"/>
                <w:lang w:val="en-US"/>
              </w:rPr>
              <w:t xml:space="preserve"> ARTEC</w:t>
            </w:r>
            <w:r>
              <w:rPr>
                <w:sz w:val="20"/>
              </w:rPr>
              <w:t xml:space="preserve"> и</w:t>
            </w:r>
            <w:r>
              <w:rPr>
                <w:sz w:val="20"/>
                <w:lang w:val="en-US"/>
              </w:rPr>
              <w:t xml:space="preserve"> VEKA</w:t>
            </w:r>
            <w:r>
              <w:rPr>
                <w:sz w:val="20"/>
              </w:rPr>
              <w:t xml:space="preserve"> (ФРГ) и алюминиевых профилей с термовставками фирм</w:t>
            </w:r>
            <w:r>
              <w:rPr>
                <w:sz w:val="20"/>
                <w:lang w:val="en-US"/>
              </w:rPr>
              <w:t xml:space="preserve"> SCHUCO</w:t>
            </w:r>
            <w:r>
              <w:rPr>
                <w:sz w:val="20"/>
              </w:rPr>
              <w:t xml:space="preserve"> (ФРГ),</w:t>
            </w:r>
            <w:r>
              <w:rPr>
                <w:sz w:val="20"/>
                <w:lang w:val="en-US"/>
              </w:rPr>
              <w:t xml:space="preserve"> NEW TEC</w:t>
            </w:r>
            <w:r>
              <w:rPr>
                <w:sz w:val="20"/>
              </w:rPr>
              <w:t xml:space="preserve"> (Италия),</w:t>
            </w:r>
            <w:r>
              <w:rPr>
                <w:sz w:val="20"/>
                <w:lang w:val="en-US"/>
              </w:rPr>
              <w:t xml:space="preserve"> PROVEDAL</w:t>
            </w:r>
            <w:r>
              <w:rPr>
                <w:sz w:val="20"/>
              </w:rPr>
              <w:t xml:space="preserve"> (Испания), позволяющих изготавливать энергосберегающие окна и двери, в том числе криволинейного очертания. Остекление изделий производится одно-или двухкамерными стеклопакетами толщиной до 32 мм, изготовляемыми с применением листового, теплортражающего или ударостойкого стекла. Створки окон оборудованы механизмами, обеспечивающими их поворотно-откидное открыв</w:t>
            </w:r>
            <w:r>
              <w:rPr>
                <w:sz w:val="20"/>
              </w:rPr>
              <w:t>ание. Изделия фирмы сертифицированы в Системе сертфикации ГОСТ Р</w:t>
            </w:r>
          </w:p>
        </w:tc>
      </w:tr>
    </w:tbl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pict>
          <v:shape id="_x0000_i1112" type="#_x0000_t75" style="width:234.75pt;height:258.75pt">
            <v:imagedata r:id="rId145" o:title=""/>
          </v:shape>
        </w:pic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  <w:sectPr w:rsidR="00000000">
          <w:pgSz w:w="11907" w:h="16840" w:code="9"/>
          <w:pgMar w:top="1440" w:right="1797" w:bottom="1440" w:left="1797" w:header="720" w:footer="720" w:gutter="0"/>
          <w:paperSrc w:first="266" w:other="266"/>
          <w:cols w:space="60"/>
          <w:noEndnote/>
        </w:sectPr>
      </w:pP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68"/>
        <w:gridCol w:w="609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i/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i/>
                <w:sz w:val="20"/>
              </w:rPr>
              <w:t>Фирма</w:t>
            </w:r>
          </w:p>
        </w:tc>
        <w:tc>
          <w:tcPr>
            <w:tcW w:w="6096" w:type="dxa"/>
          </w:tcPr>
          <w:p w:rsidR="00000000" w:rsidRDefault="0021684A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</w:p>
          <w:p w:rsidR="00000000" w:rsidRDefault="0021684A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Государственное унитарное предприятие-завод «Стройпласт»</w:t>
            </w:r>
          </w:p>
          <w:p w:rsidR="00000000" w:rsidRDefault="0021684A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Адрес, </w:t>
            </w:r>
          </w:p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i/>
                <w:sz w:val="20"/>
              </w:rPr>
              <w:t>телефоны</w:t>
            </w:r>
          </w:p>
        </w:tc>
        <w:tc>
          <w:tcPr>
            <w:tcW w:w="6096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420051, Республика Татарстан, г. Казань, ул. Беломорская, а/я 37, завод «Стройпласт» </w:t>
            </w: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тел. (8432) 436-301 факс. (8432) 436-331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i/>
                <w:sz w:val="20"/>
              </w:rPr>
              <w:t>Работы, выполняемые предприятием</w:t>
            </w:r>
          </w:p>
        </w:tc>
        <w:tc>
          <w:tcPr>
            <w:tcW w:w="6096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Изготовление и поставка строительным организациям и частным лицам ПВХ профилей для оконных блоков, комплектующих к ним, в том числе различных стыковочных профилей, а также остекленных оконных и </w:t>
            </w:r>
            <w:r>
              <w:rPr>
                <w:sz w:val="20"/>
              </w:rPr>
              <w:t>дверных балконных блоков полной заводской готовности. Производственная мощность предприятия позволяет выпускать до 250 тыс. 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 xml:space="preserve"> изделий в год. Изготовление ПВХ профилей и сборка изделий из них производятся на современном высокомеханизированном оборудовании с применением многоступенчатой системы технического контроля, что гарантирует получение конструкций высокого качества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i/>
                <w:sz w:val="20"/>
              </w:rPr>
              <w:t>Основные характеристики конструкций</w:t>
            </w:r>
          </w:p>
        </w:tc>
        <w:tc>
          <w:tcPr>
            <w:tcW w:w="6096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Конструкции оконных и дверных блоков остеклены одно- и двухкамерными стеклопакетами и оснащены фурнит</w:t>
            </w:r>
            <w:r>
              <w:rPr>
                <w:sz w:val="20"/>
              </w:rPr>
              <w:t>урой, обеспечивающей поворотное и поворотно-откидное открывание створок внутрь помещения. Высокие прочностные и теплотехнические качества конструкций из ПВХ профилей и надежность эксплуатации являются основой для широкого их применения. Профили из ПВХ имеют сертификаты гигиенической и пожарной безопасности. Изделия, выпускаемые заводом «Стройпласт», сертифицированы в Системе сертификации ГОСТ Р</w:t>
            </w:r>
          </w:p>
        </w:tc>
      </w:tr>
    </w:tbl>
    <w:p w:rsidR="00000000" w:rsidRDefault="0021684A">
      <w:pPr>
        <w:spacing w:line="240" w:lineRule="auto"/>
        <w:ind w:firstLine="284"/>
        <w:rPr>
          <w:i/>
          <w:sz w:val="20"/>
        </w:rPr>
      </w:pPr>
    </w:p>
    <w:p w:rsidR="00000000" w:rsidRDefault="0021684A">
      <w:pPr>
        <w:spacing w:line="240" w:lineRule="auto"/>
        <w:ind w:firstLine="0"/>
        <w:jc w:val="center"/>
        <w:rPr>
          <w:i/>
          <w:sz w:val="20"/>
        </w:rPr>
      </w:pPr>
      <w:r>
        <w:pict>
          <v:shape id="_x0000_i1113" type="#_x0000_t75" style="width:417.75pt;height:315.75pt">
            <v:imagedata r:id="rId146" o:title=""/>
          </v:shape>
        </w:pict>
      </w:r>
    </w:p>
    <w:p w:rsidR="00000000" w:rsidRDefault="0021684A">
      <w:pPr>
        <w:spacing w:line="240" w:lineRule="auto"/>
        <w:ind w:firstLine="284"/>
        <w:rPr>
          <w:i/>
          <w:sz w:val="20"/>
        </w:rPr>
      </w:pPr>
    </w:p>
    <w:p w:rsidR="00000000" w:rsidRDefault="0021684A">
      <w:pPr>
        <w:spacing w:line="240" w:lineRule="auto"/>
        <w:ind w:firstLine="284"/>
        <w:rPr>
          <w:i/>
          <w:sz w:val="20"/>
        </w:rPr>
      </w:pPr>
    </w:p>
    <w:p w:rsidR="00000000" w:rsidRDefault="0021684A">
      <w:pPr>
        <w:spacing w:line="240" w:lineRule="auto"/>
        <w:ind w:firstLine="284"/>
        <w:rPr>
          <w:i/>
          <w:sz w:val="20"/>
        </w:rPr>
        <w:sectPr w:rsidR="00000000">
          <w:pgSz w:w="11907" w:h="16840" w:code="9"/>
          <w:pgMar w:top="1440" w:right="1797" w:bottom="1440" w:left="1797" w:header="720" w:footer="720" w:gutter="0"/>
          <w:paperSrc w:first="266" w:other="266"/>
          <w:cols w:space="60"/>
          <w:noEndnote/>
        </w:sectPr>
      </w:pP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68"/>
        <w:gridCol w:w="609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</w:tcPr>
          <w:p w:rsidR="00000000" w:rsidRDefault="0021684A">
            <w:pPr>
              <w:spacing w:line="240" w:lineRule="auto"/>
              <w:ind w:firstLine="0"/>
              <w:rPr>
                <w:i/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rPr>
                <w:i/>
                <w:sz w:val="20"/>
              </w:rPr>
            </w:pPr>
            <w:r>
              <w:rPr>
                <w:i/>
                <w:sz w:val="20"/>
              </w:rPr>
              <w:t>Фирма</w:t>
            </w:r>
          </w:p>
          <w:p w:rsidR="00000000" w:rsidRDefault="0021684A">
            <w:pPr>
              <w:spacing w:line="240" w:lineRule="auto"/>
              <w:ind w:firstLine="0"/>
              <w:rPr>
                <w:i/>
                <w:sz w:val="20"/>
              </w:rPr>
            </w:pPr>
          </w:p>
        </w:tc>
        <w:tc>
          <w:tcPr>
            <w:tcW w:w="6096" w:type="dxa"/>
          </w:tcPr>
          <w:p w:rsidR="00000000" w:rsidRDefault="0021684A">
            <w:pPr>
              <w:spacing w:line="240" w:lineRule="auto"/>
              <w:ind w:firstLine="0"/>
              <w:rPr>
                <w:b/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center"/>
              <w:rPr>
                <w:b/>
                <w:sz w:val="22"/>
              </w:rPr>
            </w:pPr>
            <w:r>
              <w:rPr>
                <w:b/>
                <w:sz w:val="24"/>
              </w:rPr>
              <w:t>«Строй Сервис-МС»</w:t>
            </w: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</w:tcPr>
          <w:p w:rsidR="00000000" w:rsidRDefault="0021684A">
            <w:pPr>
              <w:spacing w:line="240" w:lineRule="auto"/>
              <w:ind w:firstLin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Адрес, </w:t>
            </w:r>
          </w:p>
          <w:p w:rsidR="00000000" w:rsidRDefault="0021684A">
            <w:pPr>
              <w:spacing w:line="240" w:lineRule="auto"/>
              <w:ind w:firstLine="0"/>
              <w:rPr>
                <w:i/>
                <w:sz w:val="20"/>
              </w:rPr>
            </w:pPr>
            <w:r>
              <w:rPr>
                <w:i/>
                <w:sz w:val="20"/>
              </w:rPr>
              <w:t>телефоны</w:t>
            </w:r>
          </w:p>
          <w:p w:rsidR="00000000" w:rsidRDefault="0021684A">
            <w:pPr>
              <w:spacing w:line="240" w:lineRule="auto"/>
              <w:ind w:firstLine="0"/>
              <w:rPr>
                <w:i/>
                <w:sz w:val="20"/>
              </w:rPr>
            </w:pPr>
          </w:p>
        </w:tc>
        <w:tc>
          <w:tcPr>
            <w:tcW w:w="6096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127238, Москва, Дмитровское шоссе, д. 46, к. 2 </w:t>
            </w: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тел. (095) 4</w:t>
            </w:r>
            <w:r>
              <w:rPr>
                <w:sz w:val="20"/>
              </w:rPr>
              <w:t>88-79-66, 488-74-58, 488-76-35</w:t>
            </w: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</w:tcPr>
          <w:p w:rsidR="00000000" w:rsidRDefault="0021684A">
            <w:pPr>
              <w:spacing w:line="240" w:lineRule="auto"/>
              <w:ind w:firstLine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Работы, </w:t>
            </w:r>
          </w:p>
          <w:p w:rsidR="00000000" w:rsidRDefault="0021684A">
            <w:pPr>
              <w:spacing w:line="240" w:lineRule="auto"/>
              <w:ind w:firstLine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выполняемые </w:t>
            </w:r>
          </w:p>
          <w:p w:rsidR="00000000" w:rsidRDefault="0021684A">
            <w:pPr>
              <w:spacing w:line="240" w:lineRule="auto"/>
              <w:ind w:firstLine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предприятием</w:t>
            </w:r>
          </w:p>
          <w:p w:rsidR="00000000" w:rsidRDefault="0021684A">
            <w:pPr>
              <w:spacing w:line="240" w:lineRule="auto"/>
              <w:ind w:firstLine="0"/>
              <w:rPr>
                <w:i/>
                <w:sz w:val="20"/>
              </w:rPr>
            </w:pPr>
          </w:p>
        </w:tc>
        <w:tc>
          <w:tcPr>
            <w:tcW w:w="6096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Изготовление, поставка и монтаж окон и балконных дверей, витражей из ПВХ профилей фирмы КБЕ (ФРГ) и из алюминиевых профилей — фирмы </w:t>
            </w:r>
            <w:r>
              <w:rPr>
                <w:sz w:val="20"/>
                <w:lang w:val="en-US"/>
              </w:rPr>
              <w:t>SIPAR</w:t>
            </w:r>
            <w:r>
              <w:rPr>
                <w:sz w:val="20"/>
              </w:rPr>
              <w:t xml:space="preserve"> (Италия) для жилых, общественных и производственных зданий</w:t>
            </w: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</w:tcPr>
          <w:p w:rsidR="00000000" w:rsidRDefault="0021684A">
            <w:pPr>
              <w:spacing w:line="240" w:lineRule="auto"/>
              <w:ind w:firstLin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Основные </w:t>
            </w:r>
          </w:p>
          <w:p w:rsidR="00000000" w:rsidRDefault="0021684A">
            <w:pPr>
              <w:spacing w:line="240" w:lineRule="auto"/>
              <w:ind w:firstLine="0"/>
              <w:rPr>
                <w:i/>
                <w:sz w:val="20"/>
              </w:rPr>
            </w:pPr>
            <w:r>
              <w:rPr>
                <w:i/>
                <w:sz w:val="20"/>
              </w:rPr>
              <w:t>характеристики конструкций</w:t>
            </w:r>
          </w:p>
          <w:p w:rsidR="00000000" w:rsidRDefault="0021684A">
            <w:pPr>
              <w:spacing w:line="240" w:lineRule="auto"/>
              <w:ind w:firstLine="0"/>
              <w:rPr>
                <w:i/>
                <w:sz w:val="20"/>
              </w:rPr>
            </w:pPr>
          </w:p>
        </w:tc>
        <w:tc>
          <w:tcPr>
            <w:tcW w:w="6096" w:type="dxa"/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Оконные и дверные блоки из ПВХ профилей изготавливаются с одинарными и спаренными створками и остеклением из одно- и двухкамерных стеклопакетов. Для стеклопакетов используются стекло листовое, низкоэмиссион</w:t>
            </w:r>
            <w:r>
              <w:rPr>
                <w:sz w:val="20"/>
              </w:rPr>
              <w:t>ное, триплекс, тонированные пленки. Оконные блоки со спаренными створками с двумя стеклопакетами могут применяться в суровых климатических условиях. Уширенная коробка позволяет избежать возникновения конденсата на внутренних откосах окна при низких зимних температурах. Специальная фурнитура позволяет кроме обычного открывания обеспечивать щелевое проветривание. Оконные и дверные блоки из алюминиевых одинарных и комбинированных профилей с термовставками изготавливаются с одинарными поворотно-откидными или ра</w:t>
            </w:r>
            <w:r>
              <w:rPr>
                <w:sz w:val="20"/>
              </w:rPr>
              <w:t>здвижными створками с заполнением стеклопакетами из обычного или низкоэмиссионного стекла</w:t>
            </w: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</w:p>
        </w:tc>
      </w:tr>
    </w:tbl>
    <w:p w:rsidR="00000000" w:rsidRDefault="0021684A">
      <w:pPr>
        <w:spacing w:line="240" w:lineRule="auto"/>
        <w:ind w:firstLine="284"/>
        <w:rPr>
          <w:i/>
          <w:sz w:val="20"/>
        </w:rPr>
      </w:pPr>
    </w:p>
    <w:p w:rsidR="00000000" w:rsidRDefault="0021684A">
      <w:pPr>
        <w:spacing w:line="240" w:lineRule="auto"/>
        <w:ind w:firstLine="284"/>
        <w:rPr>
          <w:i/>
          <w:sz w:val="20"/>
        </w:rPr>
      </w:pPr>
    </w:p>
    <w:p w:rsidR="00000000" w:rsidRDefault="0021684A">
      <w:pPr>
        <w:spacing w:line="240" w:lineRule="auto"/>
        <w:ind w:firstLine="0"/>
        <w:jc w:val="center"/>
        <w:rPr>
          <w:sz w:val="20"/>
        </w:rPr>
      </w:pPr>
      <w:r>
        <w:rPr>
          <w:sz w:val="20"/>
        </w:rPr>
        <w:object w:dxaOrig="18547" w:dyaOrig="10350">
          <v:shape id="_x0000_i1114" type="#_x0000_t75" style="width:418.5pt;height:233.25pt" o:ole="">
            <v:imagedata r:id="rId147" o:title=""/>
          </v:shape>
          <o:OLEObject Type="Embed" ProgID="MSPhotoEd.3" ShapeID="_x0000_i1114" DrawAspect="Content" ObjectID="_1427207126" r:id="rId148"/>
        </w:objec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  <w:sectPr w:rsidR="00000000">
          <w:pgSz w:w="11907" w:h="16840" w:code="9"/>
          <w:pgMar w:top="1440" w:right="1797" w:bottom="1440" w:left="1797" w:header="720" w:footer="720" w:gutter="0"/>
          <w:paperSrc w:first="266" w:other="266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68"/>
        <w:gridCol w:w="609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i/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i/>
                <w:sz w:val="20"/>
              </w:rPr>
              <w:t>Фирма</w:t>
            </w: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b/>
                <w:sz w:val="24"/>
              </w:rPr>
            </w:pPr>
          </w:p>
          <w:p w:rsidR="00000000" w:rsidRDefault="0021684A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ООО «Техтрансстрой»</w:t>
            </w:r>
          </w:p>
          <w:p w:rsidR="00000000" w:rsidRDefault="0021684A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Адрес, </w:t>
            </w: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i/>
                <w:sz w:val="20"/>
              </w:rPr>
              <w:t>телефоны</w:t>
            </w: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446432, Самарская обл., Ставропольский р-он, </w:t>
            </w: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с. Русская Борковка (г. Тольятти), ул. Северная, 10 </w:t>
            </w: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тел. (8469) 33-72-90 факс (8469) 33-79-55</w:t>
            </w: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Работы, </w:t>
            </w:r>
          </w:p>
          <w:p w:rsidR="00000000" w:rsidRDefault="0021684A">
            <w:pPr>
              <w:spacing w:line="240" w:lineRule="auto"/>
              <w:ind w:firstLin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выполняемые </w:t>
            </w: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i/>
                <w:sz w:val="20"/>
              </w:rPr>
              <w:t>предприятием</w:t>
            </w: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Производство и поставка оконных и дверных блоков из древесины хвойных и ценных лиственичных пород. Предприятие оснащено автоматизированным оборудованием, изготовленны</w:t>
            </w:r>
            <w:r>
              <w:rPr>
                <w:sz w:val="20"/>
              </w:rPr>
              <w:t>м итальянскими фирмами</w:t>
            </w: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Основные </w:t>
            </w: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i/>
                <w:sz w:val="20"/>
              </w:rPr>
              <w:t>характеристики конструкций</w:t>
            </w: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Нормированные характеристики и стабильность качества изготавливаемых на предприятии изделий обеспечиваются применением высококачественного исходного сырья, импортных комплектующих деталей и внедрением передовых контролируемых технологических процессов производства продукции. </w:t>
            </w: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На предприятии, кроме оконных и дверных блоков массового применения, возможно изготовление нестандартных изделий по эскизам заказчика. Оконные дверные блоки имеют физико-тех</w:t>
            </w:r>
            <w:r>
              <w:rPr>
                <w:sz w:val="20"/>
              </w:rPr>
              <w:t>нические характеристики, соответствующие требованиям нормативно-технической документации. Выпускаемые ООО «Техтрансстрой» изделия отвечают требованиям Евростандарта и сертифицированы в Системе сертификации ГОСТ Р</w:t>
            </w: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</w:p>
        </w:tc>
      </w:tr>
    </w:tbl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  <w:r>
        <w:pict>
          <v:shape id="_x0000_i1115" type="#_x0000_t75" style="width:212.25pt;height:321.75pt">
            <v:imagedata r:id="rId149" o:title=""/>
          </v:shape>
        </w:pic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  <w:sectPr w:rsidR="00000000">
          <w:pgSz w:w="11907" w:h="16840" w:code="9"/>
          <w:pgMar w:top="1440" w:right="1797" w:bottom="1440" w:left="1797" w:header="720" w:footer="720" w:gutter="0"/>
          <w:paperSrc w:first="266" w:other="266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68"/>
        <w:gridCol w:w="595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i/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i/>
                <w:sz w:val="20"/>
              </w:rPr>
              <w:t>Фирма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</w:p>
          <w:p w:rsidR="00000000" w:rsidRDefault="0021684A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ООО «Эко-Профиль»</w:t>
            </w: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официальный представитель фирмы</w:t>
            </w:r>
            <w:r>
              <w:rPr>
                <w:sz w:val="20"/>
                <w:lang w:val="en-US"/>
              </w:rPr>
              <w:t xml:space="preserve"> Plus Plan GmbH</w:t>
            </w:r>
            <w:r>
              <w:rPr>
                <w:sz w:val="20"/>
              </w:rPr>
              <w:t xml:space="preserve"> (ФРГ) в России</w:t>
            </w: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Адрес, </w:t>
            </w: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i/>
                <w:sz w:val="20"/>
              </w:rPr>
              <w:t>телефоны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109052, Москва, ул. Нижегородская, д. 29-33 </w:t>
            </w: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тел. (095) 232-02-48 </w:t>
            </w: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факс (095) 278-83-25</w:t>
            </w: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Работы, </w:t>
            </w: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i/>
                <w:sz w:val="20"/>
              </w:rPr>
              <w:t>выполняемые предприятием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Поставка ПВХ профилей системы</w:t>
            </w:r>
            <w:r>
              <w:rPr>
                <w:sz w:val="20"/>
                <w:lang w:val="en-US"/>
              </w:rPr>
              <w:t xml:space="preserve"> Plus Tek</w:t>
            </w:r>
            <w:r>
              <w:rPr>
                <w:sz w:val="20"/>
              </w:rPr>
              <w:t xml:space="preserve"> фирмы</w:t>
            </w:r>
            <w:r>
              <w:rPr>
                <w:sz w:val="20"/>
                <w:lang w:val="en-US"/>
              </w:rPr>
              <w:t xml:space="preserve"> Plus Plan</w:t>
            </w:r>
            <w:r>
              <w:rPr>
                <w:sz w:val="20"/>
              </w:rPr>
              <w:t xml:space="preserve"> для пр</w:t>
            </w:r>
            <w:r>
              <w:rPr>
                <w:sz w:val="20"/>
              </w:rPr>
              <w:t>оизводства оконных и дверных конструкций. Оказание технического содействия в подборе оборудования, подготовке и сопровождении производства. Обучение технического персонала</w:t>
            </w: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i/>
                <w:sz w:val="20"/>
              </w:rPr>
              <w:t>Основные характеристики конструкций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Для изготовления профилей используются экологически чистые стабилизаторы на основе кальция и цинка. ПВХ профили коробок, створок и импостов усиливаются стальными элементами одинакового сечения. Для герметизации остекления и притворов используется один тип уплотнителя. Фиксация стеклопакетов осуществля</w:t>
            </w:r>
            <w:r>
              <w:rPr>
                <w:sz w:val="20"/>
              </w:rPr>
              <w:t xml:space="preserve">ется с помощью клиновидных зубчатых прокладок. Возможно применение фурнитуры любого типа и остекления от 6 до 56 мм. Гладкий наклонный фальц в коробках и створках способствует лучшему отеканию воды и не препятствует мытью окон. Система позволяет создавать оконные блоки с сопротивлением теплопередачи до 1,1 м </w:t>
            </w:r>
            <w:r>
              <w:rPr>
                <w:sz w:val="20"/>
              </w:rPr>
              <w:sym w:font="Symbol" w:char="F0D7"/>
            </w:r>
            <w:r>
              <w:rPr>
                <w:sz w:val="20"/>
              </w:rPr>
              <w:t xml:space="preserve"> °С/Вт. </w:t>
            </w: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Продукция сертифицирована в Системе сертификации ГОСТ Р</w:t>
            </w:r>
          </w:p>
          <w:p w:rsidR="00000000" w:rsidRDefault="0021684A">
            <w:pPr>
              <w:spacing w:line="240" w:lineRule="auto"/>
              <w:ind w:firstLine="0"/>
              <w:rPr>
                <w:sz w:val="20"/>
              </w:rPr>
            </w:pPr>
          </w:p>
        </w:tc>
      </w:tr>
    </w:tbl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</w:pPr>
      <w:r>
        <w:pict>
          <v:shape id="_x0000_i1116" type="#_x0000_t75" style="width:212.25pt;height:317.25pt">
            <v:imagedata r:id="rId150" o:title=""/>
          </v:shape>
        </w:pict>
      </w:r>
    </w:p>
    <w:p w:rsidR="00000000" w:rsidRDefault="0021684A">
      <w:pPr>
        <w:spacing w:line="240" w:lineRule="auto"/>
        <w:ind w:firstLine="284"/>
        <w:jc w:val="center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rPr>
          <w:sz w:val="20"/>
        </w:rPr>
        <w:sectPr w:rsidR="00000000">
          <w:pgSz w:w="11907" w:h="16840" w:code="9"/>
          <w:pgMar w:top="1440" w:right="1797" w:bottom="1440" w:left="1797" w:header="720" w:footer="720" w:gutter="0"/>
          <w:paperSrc w:first="266" w:other="266"/>
          <w:cols w:space="60"/>
          <w:noEndnote/>
        </w:sectPr>
      </w:pPr>
    </w:p>
    <w:p w:rsidR="00000000" w:rsidRDefault="0021684A">
      <w:pPr>
        <w:spacing w:line="240" w:lineRule="auto"/>
        <w:ind w:firstLine="284"/>
        <w:jc w:val="center"/>
        <w:rPr>
          <w:b/>
        </w:rPr>
      </w:pPr>
      <w:r>
        <w:rPr>
          <w:b/>
        </w:rPr>
        <w:t>ЛИТЕРАТУРА</w:t>
      </w:r>
    </w:p>
    <w:p w:rsidR="00000000" w:rsidRDefault="0021684A">
      <w:pPr>
        <w:spacing w:line="240" w:lineRule="auto"/>
        <w:ind w:firstLine="284"/>
        <w:rPr>
          <w:b/>
          <w:sz w:val="16"/>
        </w:rPr>
      </w:pP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1. Пособие по расчету и проектированию естественного, искусственного и совмещенного освещения, НИИСФ Госстроя СССР.</w:t>
      </w:r>
      <w:r>
        <w:rPr>
          <w:sz w:val="20"/>
        </w:rPr>
        <w:t xml:space="preserve"> — М.: Стройиздат, 1985.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2. Применение стекла в строительстве: Справочник/Под ред. д-ра техн. наук В.А. Дроздова. — М.: Стройиздат, 1983.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3. Пособие к МГСН 2.04.-97* «Проектирование защиты от транспортного шума»/ ГИП «НИАЦ».—М.,1999.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4. Каталог алюминиевых конструкций. Унифицированная система «ТАТПРОФ». Издание третье / Управление Моспроект-2, АО "Профиль-Холдинг". — М., 1998.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5. Окна и двери: Информационные бюллетени за 1998—99 гг.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6. Серия 1.436.3-21, 1.436.3-24 "Окна с переплетами из гнутосварных профиле</w:t>
      </w:r>
      <w:r>
        <w:rPr>
          <w:sz w:val="20"/>
        </w:rPr>
        <w:t>й, изготовленных из оцинкованной стали толщиной 1,8—1,2 мм" /АО ЦНИИПромзданий.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7. Рекламные проспекты фирм — производителей профилей и оконных блоков (1997-1999 гг.),</w:t>
      </w:r>
      <w:r>
        <w:rPr>
          <w:sz w:val="20"/>
          <w:lang w:val="en-US"/>
        </w:rPr>
        <w:t xml:space="preserve"> "REHAU AG</w:t>
      </w:r>
      <w:r>
        <w:rPr>
          <w:sz w:val="20"/>
        </w:rPr>
        <w:t xml:space="preserve"> + К°". "КВЕ</w:t>
      </w:r>
      <w:r>
        <w:rPr>
          <w:sz w:val="20"/>
          <w:lang w:val="en-US"/>
        </w:rPr>
        <w:t xml:space="preserve"> fur Kunstoffproducte</w:t>
      </w:r>
      <w:r>
        <w:rPr>
          <w:sz w:val="20"/>
        </w:rPr>
        <w:t xml:space="preserve"> </w:t>
      </w:r>
      <w:r>
        <w:rPr>
          <w:sz w:val="20"/>
          <w:lang w:val="en-US"/>
        </w:rPr>
        <w:t>GmbH</w:t>
      </w:r>
      <w:r>
        <w:rPr>
          <w:sz w:val="20"/>
        </w:rPr>
        <w:t>",</w:t>
      </w:r>
      <w:r>
        <w:rPr>
          <w:sz w:val="20"/>
          <w:lang w:val="en-US"/>
        </w:rPr>
        <w:t xml:space="preserve"> "VEKA AG", "SCHUCO Jnternationale KG", "RC System Aluminium pofessionals", "Hermann Gutmann Werke GmbH", "THYSSEN POLYMER GmbH", "JNLINE FIBERGLASS", "Bruqmann Fenster-Systeme</w:t>
      </w:r>
      <w:r>
        <w:rPr>
          <w:sz w:val="20"/>
        </w:rPr>
        <w:t xml:space="preserve"> </w:t>
      </w:r>
      <w:r>
        <w:rPr>
          <w:sz w:val="20"/>
          <w:lang w:val="en-US"/>
        </w:rPr>
        <w:t>Gmb</w:t>
      </w:r>
      <w:r>
        <w:rPr>
          <w:sz w:val="20"/>
        </w:rPr>
        <w:t>Н",</w:t>
      </w:r>
      <w:r>
        <w:rPr>
          <w:sz w:val="20"/>
          <w:lang w:val="en-US"/>
        </w:rPr>
        <w:t xml:space="preserve"> "ROPLASTO",</w:t>
      </w:r>
      <w:r>
        <w:rPr>
          <w:sz w:val="20"/>
        </w:rPr>
        <w:t xml:space="preserve"> ЗАО "МОСМЕК", АО "Профиль-Холдинг", ОАО "КУМЗ", ОАО "ВСМПО".</w:t>
      </w:r>
    </w:p>
    <w:p w:rsidR="00000000" w:rsidRDefault="0021684A">
      <w:pPr>
        <w:spacing w:line="240" w:lineRule="auto"/>
        <w:ind w:firstLine="284"/>
        <w:rPr>
          <w:sz w:val="20"/>
        </w:rPr>
      </w:pPr>
    </w:p>
    <w:p w:rsidR="00000000" w:rsidRDefault="0021684A">
      <w:pPr>
        <w:spacing w:line="240" w:lineRule="auto"/>
        <w:ind w:firstLine="284"/>
        <w:jc w:val="center"/>
        <w:rPr>
          <w:b/>
          <w:sz w:val="20"/>
        </w:rPr>
      </w:pPr>
      <w:r>
        <w:rPr>
          <w:b/>
          <w:sz w:val="20"/>
        </w:rPr>
        <w:t>Содержание</w:t>
      </w:r>
    </w:p>
    <w:p w:rsidR="00000000" w:rsidRDefault="0021684A">
      <w:pPr>
        <w:spacing w:line="240" w:lineRule="auto"/>
        <w:ind w:firstLine="284"/>
        <w:rPr>
          <w:b/>
          <w:sz w:val="20"/>
          <w:lang w:val="en-US"/>
        </w:rPr>
      </w:pPr>
      <w:r>
        <w:rPr>
          <w:b/>
          <w:sz w:val="20"/>
        </w:rPr>
        <w:t>Предисловие</w:t>
      </w:r>
    </w:p>
    <w:p w:rsidR="00000000" w:rsidRDefault="0021684A">
      <w:pPr>
        <w:spacing w:line="240" w:lineRule="auto"/>
        <w:ind w:firstLine="284"/>
        <w:rPr>
          <w:b/>
          <w:sz w:val="20"/>
          <w:lang w:val="en-US"/>
        </w:rPr>
      </w:pPr>
      <w:r>
        <w:rPr>
          <w:b/>
          <w:sz w:val="20"/>
        </w:rPr>
        <w:t>1. Общие полож</w:t>
      </w:r>
      <w:r>
        <w:rPr>
          <w:b/>
          <w:sz w:val="20"/>
        </w:rPr>
        <w:t>ения</w:t>
      </w:r>
    </w:p>
    <w:p w:rsidR="00000000" w:rsidRDefault="0021684A">
      <w:pPr>
        <w:spacing w:line="240" w:lineRule="auto"/>
        <w:ind w:firstLine="284"/>
        <w:rPr>
          <w:b/>
          <w:sz w:val="20"/>
          <w:lang w:val="en-US"/>
        </w:rPr>
      </w:pPr>
      <w:r>
        <w:rPr>
          <w:b/>
          <w:sz w:val="20"/>
        </w:rPr>
        <w:t xml:space="preserve">2. Конструкции окон </w:t>
      </w:r>
    </w:p>
    <w:p w:rsidR="00000000" w:rsidRDefault="0021684A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 xml:space="preserve">2.1. Виды окон, материалы и комплектующие изделия </w:t>
      </w:r>
    </w:p>
    <w:p w:rsidR="00000000" w:rsidRDefault="0021684A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 xml:space="preserve">2.2. Оконные блоки из дерева </w:t>
      </w:r>
    </w:p>
    <w:p w:rsidR="00000000" w:rsidRDefault="0021684A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 xml:space="preserve">2.3. Оконные блоки из алюминия </w:t>
      </w:r>
    </w:p>
    <w:p w:rsidR="00000000" w:rsidRDefault="0021684A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 xml:space="preserve">2.4. Оконные блоки из поливинилхлорида (ПВХ) </w:t>
      </w:r>
    </w:p>
    <w:p w:rsidR="00000000" w:rsidRDefault="0021684A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2.5. Оконные блоки из стеклопластика</w:t>
      </w:r>
    </w:p>
    <w:p w:rsidR="00000000" w:rsidRDefault="0021684A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 xml:space="preserve">2.6. Оконные блоки из стали </w:t>
      </w:r>
    </w:p>
    <w:p w:rsidR="00000000" w:rsidRDefault="0021684A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 xml:space="preserve">2.7. Комбинированные оконные блоки </w:t>
      </w:r>
    </w:p>
    <w:p w:rsidR="00000000" w:rsidRDefault="0021684A">
      <w:pPr>
        <w:spacing w:line="240" w:lineRule="auto"/>
        <w:ind w:firstLine="284"/>
        <w:rPr>
          <w:b/>
          <w:sz w:val="20"/>
          <w:lang w:val="en-US"/>
        </w:rPr>
      </w:pPr>
      <w:r>
        <w:rPr>
          <w:b/>
          <w:sz w:val="20"/>
        </w:rPr>
        <w:t>3. Требования, предъявляемые к оконным блокам, и выбор их конструктивного решения</w:t>
      </w:r>
    </w:p>
    <w:p w:rsidR="00000000" w:rsidRDefault="0021684A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3.1. Общие требования</w:t>
      </w:r>
    </w:p>
    <w:p w:rsidR="00000000" w:rsidRDefault="0021684A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3.2. Сопротивление теплопередаче</w:t>
      </w:r>
    </w:p>
    <w:p w:rsidR="00000000" w:rsidRDefault="0021684A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3.3. Сопротивление воздухопроницанию</w:t>
      </w:r>
    </w:p>
    <w:p w:rsidR="00000000" w:rsidRDefault="0021684A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 xml:space="preserve">3.4. Звукоизоляция </w:t>
      </w:r>
    </w:p>
    <w:p w:rsidR="00000000" w:rsidRDefault="0021684A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3.5. Светопропускание. Естестве</w:t>
      </w:r>
      <w:r>
        <w:rPr>
          <w:sz w:val="20"/>
        </w:rPr>
        <w:t>нное освещение</w:t>
      </w:r>
    </w:p>
    <w:p w:rsidR="00000000" w:rsidRDefault="0021684A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3.6. Солнцезащита</w:t>
      </w:r>
    </w:p>
    <w:p w:rsidR="00000000" w:rsidRDefault="0021684A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 xml:space="preserve">3.7. Несущая способность </w:t>
      </w:r>
    </w:p>
    <w:p w:rsidR="00000000" w:rsidRDefault="0021684A">
      <w:pPr>
        <w:spacing w:line="240" w:lineRule="auto"/>
        <w:ind w:firstLine="284"/>
        <w:rPr>
          <w:b/>
          <w:sz w:val="20"/>
          <w:lang w:val="en-US"/>
        </w:rPr>
      </w:pPr>
      <w:r>
        <w:rPr>
          <w:b/>
          <w:sz w:val="20"/>
        </w:rPr>
        <w:t>4. Способы повышения теплотехнических характеристик существующих конструкций окон</w:t>
      </w:r>
    </w:p>
    <w:p w:rsidR="00000000" w:rsidRDefault="0021684A">
      <w:pPr>
        <w:spacing w:line="240" w:lineRule="auto"/>
        <w:ind w:firstLine="284"/>
        <w:rPr>
          <w:b/>
          <w:sz w:val="20"/>
          <w:lang w:val="en-US"/>
        </w:rPr>
      </w:pPr>
      <w:r>
        <w:rPr>
          <w:b/>
          <w:sz w:val="20"/>
        </w:rPr>
        <w:t>5. Поставка</w:t>
      </w:r>
    </w:p>
    <w:p w:rsidR="00000000" w:rsidRDefault="0021684A">
      <w:pPr>
        <w:spacing w:line="240" w:lineRule="auto"/>
        <w:ind w:firstLine="284"/>
        <w:rPr>
          <w:b/>
          <w:sz w:val="20"/>
          <w:lang w:val="en-US"/>
        </w:rPr>
      </w:pPr>
      <w:r>
        <w:rPr>
          <w:b/>
          <w:sz w:val="20"/>
        </w:rPr>
        <w:t>6. Монтаж</w:t>
      </w:r>
    </w:p>
    <w:p w:rsidR="00000000" w:rsidRDefault="0021684A">
      <w:pPr>
        <w:spacing w:line="240" w:lineRule="auto"/>
        <w:ind w:firstLine="284"/>
        <w:rPr>
          <w:b/>
          <w:sz w:val="20"/>
          <w:lang w:val="en-US"/>
        </w:rPr>
      </w:pPr>
      <w:r>
        <w:rPr>
          <w:b/>
          <w:sz w:val="20"/>
        </w:rPr>
        <w:t xml:space="preserve">7. Эксплуатация </w:t>
      </w:r>
    </w:p>
    <w:p w:rsidR="00000000" w:rsidRDefault="0021684A">
      <w:pPr>
        <w:spacing w:line="240" w:lineRule="auto"/>
        <w:ind w:firstLine="284"/>
        <w:rPr>
          <w:sz w:val="20"/>
          <w:lang w:val="en-US"/>
        </w:rPr>
      </w:pPr>
      <w:r>
        <w:rPr>
          <w:b/>
          <w:sz w:val="20"/>
        </w:rPr>
        <w:t>Приложение 1.</w:t>
      </w:r>
      <w:r>
        <w:rPr>
          <w:sz w:val="20"/>
        </w:rPr>
        <w:t xml:space="preserve"> Выбор конструкции и расчет оконного блока</w:t>
      </w:r>
    </w:p>
    <w:p w:rsidR="00000000" w:rsidRDefault="0021684A">
      <w:pPr>
        <w:spacing w:line="240" w:lineRule="auto"/>
        <w:ind w:firstLine="284"/>
        <w:rPr>
          <w:sz w:val="20"/>
          <w:lang w:val="en-US"/>
        </w:rPr>
      </w:pPr>
      <w:r>
        <w:rPr>
          <w:b/>
          <w:sz w:val="20"/>
        </w:rPr>
        <w:t>Приложение 2.</w:t>
      </w:r>
      <w:r>
        <w:rPr>
          <w:sz w:val="20"/>
        </w:rPr>
        <w:t xml:space="preserve"> Справочные значения приведенного сопротивления теплопередаче оконных и балконных дверных блоков </w:t>
      </w:r>
    </w:p>
    <w:p w:rsidR="00000000" w:rsidRDefault="0021684A">
      <w:pPr>
        <w:spacing w:line="240" w:lineRule="auto"/>
        <w:ind w:firstLine="284"/>
        <w:rPr>
          <w:sz w:val="20"/>
          <w:lang w:val="en-US"/>
        </w:rPr>
      </w:pPr>
      <w:r>
        <w:rPr>
          <w:b/>
          <w:sz w:val="20"/>
        </w:rPr>
        <w:t>Приложение 3.</w:t>
      </w:r>
      <w:r>
        <w:rPr>
          <w:sz w:val="20"/>
        </w:rPr>
        <w:t xml:space="preserve"> Расчетная температура воздуха в помещениях в холодный период года  </w:t>
      </w:r>
    </w:p>
    <w:p w:rsidR="00000000" w:rsidRDefault="0021684A">
      <w:pPr>
        <w:spacing w:line="240" w:lineRule="auto"/>
        <w:ind w:firstLine="284"/>
        <w:rPr>
          <w:sz w:val="20"/>
          <w:lang w:val="en-US"/>
        </w:rPr>
      </w:pPr>
      <w:r>
        <w:rPr>
          <w:b/>
          <w:sz w:val="20"/>
        </w:rPr>
        <w:t>Приложение 4.</w:t>
      </w:r>
      <w:r>
        <w:rPr>
          <w:sz w:val="20"/>
        </w:rPr>
        <w:t xml:space="preserve"> Температура наружного воздуха и скорость ветра в географических пункт</w:t>
      </w:r>
      <w:r>
        <w:rPr>
          <w:sz w:val="20"/>
        </w:rPr>
        <w:t xml:space="preserve">ах России </w:t>
      </w:r>
    </w:p>
    <w:p w:rsidR="00000000" w:rsidRDefault="0021684A">
      <w:pPr>
        <w:spacing w:line="240" w:lineRule="auto"/>
        <w:ind w:firstLine="284"/>
        <w:rPr>
          <w:sz w:val="20"/>
          <w:lang w:val="en-US"/>
        </w:rPr>
      </w:pPr>
      <w:r>
        <w:rPr>
          <w:b/>
          <w:sz w:val="20"/>
        </w:rPr>
        <w:t>Приложение 5.</w:t>
      </w:r>
      <w:r>
        <w:rPr>
          <w:sz w:val="20"/>
        </w:rPr>
        <w:t xml:space="preserve"> Коэффициент светового климата </w:t>
      </w:r>
    </w:p>
    <w:p w:rsidR="00000000" w:rsidRDefault="0021684A">
      <w:pPr>
        <w:spacing w:line="240" w:lineRule="auto"/>
        <w:ind w:firstLine="284"/>
        <w:rPr>
          <w:sz w:val="20"/>
          <w:lang w:val="en-US"/>
        </w:rPr>
      </w:pPr>
      <w:r>
        <w:rPr>
          <w:b/>
          <w:sz w:val="20"/>
        </w:rPr>
        <w:t>Приложение 6.</w:t>
      </w:r>
      <w:r>
        <w:rPr>
          <w:sz w:val="20"/>
        </w:rPr>
        <w:t xml:space="preserve"> Группы административных районов России по ресурсам светового климата </w:t>
      </w:r>
    </w:p>
    <w:p w:rsidR="00000000" w:rsidRDefault="0021684A">
      <w:pPr>
        <w:spacing w:line="240" w:lineRule="auto"/>
        <w:ind w:firstLine="284"/>
        <w:rPr>
          <w:sz w:val="20"/>
          <w:lang w:val="en-US"/>
        </w:rPr>
      </w:pPr>
      <w:r>
        <w:rPr>
          <w:b/>
          <w:sz w:val="20"/>
        </w:rPr>
        <w:t>Приложение 7.</w:t>
      </w:r>
      <w:r>
        <w:rPr>
          <w:sz w:val="20"/>
        </w:rPr>
        <w:t xml:space="preserve"> Разряды зрительных работ в помещениях зданий жилых, коммунального назначения, общественных, административно-бытовых и вспомогательных, производственных помещениях предприятий бытового обслуживания</w:t>
      </w:r>
    </w:p>
    <w:p w:rsidR="00000000" w:rsidRDefault="0021684A">
      <w:pPr>
        <w:spacing w:line="240" w:lineRule="auto"/>
        <w:ind w:firstLine="284"/>
        <w:rPr>
          <w:sz w:val="20"/>
          <w:lang w:val="en-US"/>
        </w:rPr>
      </w:pPr>
      <w:r>
        <w:rPr>
          <w:b/>
          <w:sz w:val="20"/>
        </w:rPr>
        <w:t>Приложение 8.</w:t>
      </w:r>
      <w:r>
        <w:rPr>
          <w:sz w:val="20"/>
        </w:rPr>
        <w:t xml:space="preserve"> Значения коэффициента запаса</w:t>
      </w:r>
    </w:p>
    <w:p w:rsidR="00000000" w:rsidRDefault="0021684A">
      <w:pPr>
        <w:spacing w:line="240" w:lineRule="auto"/>
        <w:ind w:firstLine="284"/>
        <w:rPr>
          <w:sz w:val="20"/>
          <w:lang w:val="en-US"/>
        </w:rPr>
      </w:pPr>
      <w:r>
        <w:rPr>
          <w:b/>
          <w:sz w:val="20"/>
        </w:rPr>
        <w:t>Приложение 9.</w:t>
      </w:r>
      <w:r>
        <w:rPr>
          <w:sz w:val="20"/>
        </w:rPr>
        <w:t xml:space="preserve"> Предприятия-изготовители и поставщики </w:t>
      </w:r>
    </w:p>
    <w:p w:rsidR="00000000" w:rsidRDefault="0021684A">
      <w:pPr>
        <w:spacing w:line="240" w:lineRule="auto"/>
        <w:ind w:firstLine="284"/>
        <w:rPr>
          <w:sz w:val="20"/>
        </w:rPr>
      </w:pPr>
      <w:r>
        <w:rPr>
          <w:sz w:val="20"/>
        </w:rPr>
        <w:t>Литература</w:t>
      </w:r>
    </w:p>
    <w:sectPr w:rsidR="00000000">
      <w:pgSz w:w="11907" w:h="16840" w:code="9"/>
      <w:pgMar w:top="1440" w:right="1797" w:bottom="1440" w:left="1797" w:header="720" w:footer="720" w:gutter="0"/>
      <w:paperSrc w:first="266" w:other="266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1684A"/>
    <w:rsid w:val="00216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overflowPunct w:val="0"/>
      <w:autoSpaceDE w:val="0"/>
      <w:autoSpaceDN w:val="0"/>
      <w:adjustRightInd w:val="0"/>
      <w:spacing w:line="260" w:lineRule="auto"/>
      <w:ind w:firstLine="340"/>
      <w:jc w:val="both"/>
      <w:textAlignment w:val="baseline"/>
    </w:pPr>
    <w:rPr>
      <w:sz w:val="18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pPr>
      <w:widowControl w:val="0"/>
      <w:overflowPunct w:val="0"/>
      <w:autoSpaceDE w:val="0"/>
      <w:autoSpaceDN w:val="0"/>
      <w:adjustRightInd w:val="0"/>
      <w:spacing w:before="200"/>
      <w:jc w:val="center"/>
      <w:textAlignment w:val="baseline"/>
    </w:pPr>
    <w:rPr>
      <w:sz w:val="40"/>
    </w:rPr>
  </w:style>
  <w:style w:type="paragraph" w:customStyle="1" w:styleId="FR2">
    <w:name w:val="FR2"/>
    <w:pPr>
      <w:widowControl w:val="0"/>
      <w:overflowPunct w:val="0"/>
      <w:autoSpaceDE w:val="0"/>
      <w:autoSpaceDN w:val="0"/>
      <w:adjustRightInd w:val="0"/>
      <w:spacing w:before="3260"/>
      <w:jc w:val="center"/>
      <w:textAlignment w:val="baseline"/>
    </w:pPr>
    <w:rPr>
      <w:sz w:val="36"/>
    </w:rPr>
  </w:style>
  <w:style w:type="paragraph" w:customStyle="1" w:styleId="FR3">
    <w:name w:val="FR3"/>
    <w:pPr>
      <w:widowControl w:val="0"/>
      <w:overflowPunct w:val="0"/>
      <w:autoSpaceDE w:val="0"/>
      <w:autoSpaceDN w:val="0"/>
      <w:adjustRightInd w:val="0"/>
      <w:textAlignment w:val="baseline"/>
    </w:pPr>
    <w:rPr>
      <w:sz w:val="32"/>
    </w:rPr>
  </w:style>
  <w:style w:type="paragraph" w:customStyle="1" w:styleId="FR4">
    <w:name w:val="FR4"/>
    <w:pPr>
      <w:widowControl w:val="0"/>
      <w:overflowPunct w:val="0"/>
      <w:autoSpaceDE w:val="0"/>
      <w:autoSpaceDN w:val="0"/>
      <w:adjustRightInd w:val="0"/>
      <w:spacing w:before="80"/>
      <w:jc w:val="center"/>
      <w:textAlignment w:val="baseline"/>
    </w:pPr>
    <w:rPr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117" Type="http://schemas.openxmlformats.org/officeDocument/2006/relationships/oleObject" Target="embeddings/oleObject50.bin"/><Relationship Id="rId21" Type="http://schemas.openxmlformats.org/officeDocument/2006/relationships/image" Target="media/image10.png"/><Relationship Id="rId42" Type="http://schemas.openxmlformats.org/officeDocument/2006/relationships/image" Target="media/image26.png"/><Relationship Id="rId47" Type="http://schemas.openxmlformats.org/officeDocument/2006/relationships/image" Target="media/image30.png"/><Relationship Id="rId63" Type="http://schemas.openxmlformats.org/officeDocument/2006/relationships/oleObject" Target="embeddings/oleObject22.bin"/><Relationship Id="rId68" Type="http://schemas.openxmlformats.org/officeDocument/2006/relationships/image" Target="media/image42.png"/><Relationship Id="rId84" Type="http://schemas.openxmlformats.org/officeDocument/2006/relationships/oleObject" Target="embeddings/oleObject34.bin"/><Relationship Id="rId89" Type="http://schemas.openxmlformats.org/officeDocument/2006/relationships/oleObject" Target="embeddings/oleObject37.bin"/><Relationship Id="rId112" Type="http://schemas.openxmlformats.org/officeDocument/2006/relationships/image" Target="media/image62.png"/><Relationship Id="rId133" Type="http://schemas.openxmlformats.org/officeDocument/2006/relationships/oleObject" Target="embeddings/oleObject58.bin"/><Relationship Id="rId138" Type="http://schemas.openxmlformats.org/officeDocument/2006/relationships/image" Target="media/image75.png"/><Relationship Id="rId16" Type="http://schemas.openxmlformats.org/officeDocument/2006/relationships/oleObject" Target="embeddings/oleObject6.bin"/><Relationship Id="rId107" Type="http://schemas.openxmlformats.org/officeDocument/2006/relationships/oleObject" Target="embeddings/oleObject45.bin"/><Relationship Id="rId11" Type="http://schemas.openxmlformats.org/officeDocument/2006/relationships/image" Target="media/image5.png"/><Relationship Id="rId32" Type="http://schemas.openxmlformats.org/officeDocument/2006/relationships/image" Target="media/image18.png"/><Relationship Id="rId37" Type="http://schemas.openxmlformats.org/officeDocument/2006/relationships/oleObject" Target="embeddings/oleObject13.bin"/><Relationship Id="rId53" Type="http://schemas.openxmlformats.org/officeDocument/2006/relationships/oleObject" Target="embeddings/oleObject17.bin"/><Relationship Id="rId58" Type="http://schemas.openxmlformats.org/officeDocument/2006/relationships/image" Target="media/image36.png"/><Relationship Id="rId74" Type="http://schemas.openxmlformats.org/officeDocument/2006/relationships/image" Target="media/image45.wmf"/><Relationship Id="rId79" Type="http://schemas.openxmlformats.org/officeDocument/2006/relationships/oleObject" Target="embeddings/oleObject30.bin"/><Relationship Id="rId102" Type="http://schemas.openxmlformats.org/officeDocument/2006/relationships/image" Target="media/image57.png"/><Relationship Id="rId123" Type="http://schemas.openxmlformats.org/officeDocument/2006/relationships/oleObject" Target="embeddings/oleObject53.bin"/><Relationship Id="rId128" Type="http://schemas.openxmlformats.org/officeDocument/2006/relationships/image" Target="media/image70.wmf"/><Relationship Id="rId144" Type="http://schemas.openxmlformats.org/officeDocument/2006/relationships/oleObject" Target="embeddings/oleObject61.bin"/><Relationship Id="rId149" Type="http://schemas.openxmlformats.org/officeDocument/2006/relationships/image" Target="media/image84.png"/><Relationship Id="rId5" Type="http://schemas.openxmlformats.org/officeDocument/2006/relationships/image" Target="media/image2.png"/><Relationship Id="rId90" Type="http://schemas.openxmlformats.org/officeDocument/2006/relationships/image" Target="media/image50.wmf"/><Relationship Id="rId95" Type="http://schemas.openxmlformats.org/officeDocument/2006/relationships/oleObject" Target="embeddings/oleObject40.bin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43" Type="http://schemas.openxmlformats.org/officeDocument/2006/relationships/image" Target="media/image27.png"/><Relationship Id="rId48" Type="http://schemas.openxmlformats.org/officeDocument/2006/relationships/oleObject" Target="embeddings/oleObject15.bin"/><Relationship Id="rId64" Type="http://schemas.openxmlformats.org/officeDocument/2006/relationships/image" Target="media/image39.png"/><Relationship Id="rId69" Type="http://schemas.openxmlformats.org/officeDocument/2006/relationships/oleObject" Target="embeddings/oleObject24.bin"/><Relationship Id="rId113" Type="http://schemas.openxmlformats.org/officeDocument/2006/relationships/oleObject" Target="embeddings/oleObject48.bin"/><Relationship Id="rId118" Type="http://schemas.openxmlformats.org/officeDocument/2006/relationships/image" Target="media/image65.png"/><Relationship Id="rId134" Type="http://schemas.openxmlformats.org/officeDocument/2006/relationships/image" Target="media/image73.wmf"/><Relationship Id="rId139" Type="http://schemas.openxmlformats.org/officeDocument/2006/relationships/image" Target="media/image76.png"/><Relationship Id="rId80" Type="http://schemas.openxmlformats.org/officeDocument/2006/relationships/oleObject" Target="embeddings/oleObject31.bin"/><Relationship Id="rId85" Type="http://schemas.openxmlformats.org/officeDocument/2006/relationships/image" Target="media/image48.wmf"/><Relationship Id="rId150" Type="http://schemas.openxmlformats.org/officeDocument/2006/relationships/image" Target="media/image85.png"/><Relationship Id="rId12" Type="http://schemas.openxmlformats.org/officeDocument/2006/relationships/oleObject" Target="embeddings/oleObject4.bin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oleObject" Target="embeddings/oleObject12.bin"/><Relationship Id="rId38" Type="http://schemas.openxmlformats.org/officeDocument/2006/relationships/image" Target="media/image22.png"/><Relationship Id="rId46" Type="http://schemas.openxmlformats.org/officeDocument/2006/relationships/image" Target="media/image29.png"/><Relationship Id="rId59" Type="http://schemas.openxmlformats.org/officeDocument/2006/relationships/oleObject" Target="embeddings/oleObject20.bin"/><Relationship Id="rId67" Type="http://schemas.openxmlformats.org/officeDocument/2006/relationships/image" Target="media/image41.png"/><Relationship Id="rId103" Type="http://schemas.openxmlformats.org/officeDocument/2006/relationships/oleObject" Target="embeddings/oleObject43.bin"/><Relationship Id="rId108" Type="http://schemas.openxmlformats.org/officeDocument/2006/relationships/image" Target="media/image60.png"/><Relationship Id="rId116" Type="http://schemas.openxmlformats.org/officeDocument/2006/relationships/image" Target="media/image64.png"/><Relationship Id="rId124" Type="http://schemas.openxmlformats.org/officeDocument/2006/relationships/image" Target="media/image68.wmf"/><Relationship Id="rId129" Type="http://schemas.openxmlformats.org/officeDocument/2006/relationships/oleObject" Target="embeddings/oleObject56.bin"/><Relationship Id="rId137" Type="http://schemas.openxmlformats.org/officeDocument/2006/relationships/oleObject" Target="embeddings/oleObject60.bin"/><Relationship Id="rId20" Type="http://schemas.openxmlformats.org/officeDocument/2006/relationships/oleObject" Target="embeddings/oleObject8.bin"/><Relationship Id="rId41" Type="http://schemas.openxmlformats.org/officeDocument/2006/relationships/image" Target="media/image25.png"/><Relationship Id="rId54" Type="http://schemas.openxmlformats.org/officeDocument/2006/relationships/image" Target="media/image34.png"/><Relationship Id="rId62" Type="http://schemas.openxmlformats.org/officeDocument/2006/relationships/image" Target="media/image38.png"/><Relationship Id="rId70" Type="http://schemas.openxmlformats.org/officeDocument/2006/relationships/image" Target="media/image43.png"/><Relationship Id="rId75" Type="http://schemas.openxmlformats.org/officeDocument/2006/relationships/oleObject" Target="embeddings/oleObject27.bin"/><Relationship Id="rId83" Type="http://schemas.openxmlformats.org/officeDocument/2006/relationships/image" Target="media/image47.wmf"/><Relationship Id="rId88" Type="http://schemas.openxmlformats.org/officeDocument/2006/relationships/image" Target="media/image49.wmf"/><Relationship Id="rId91" Type="http://schemas.openxmlformats.org/officeDocument/2006/relationships/oleObject" Target="embeddings/oleObject38.bin"/><Relationship Id="rId96" Type="http://schemas.openxmlformats.org/officeDocument/2006/relationships/image" Target="media/image53.wmf"/><Relationship Id="rId111" Type="http://schemas.openxmlformats.org/officeDocument/2006/relationships/oleObject" Target="embeddings/oleObject47.bin"/><Relationship Id="rId132" Type="http://schemas.openxmlformats.org/officeDocument/2006/relationships/image" Target="media/image72.wmf"/><Relationship Id="rId140" Type="http://schemas.openxmlformats.org/officeDocument/2006/relationships/image" Target="media/image77.png"/><Relationship Id="rId145" Type="http://schemas.openxmlformats.org/officeDocument/2006/relationships/image" Target="media/image81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oleObject" Target="embeddings/oleObject10.bin"/><Relationship Id="rId36" Type="http://schemas.openxmlformats.org/officeDocument/2006/relationships/image" Target="media/image21.png"/><Relationship Id="rId49" Type="http://schemas.openxmlformats.org/officeDocument/2006/relationships/image" Target="media/image31.png"/><Relationship Id="rId57" Type="http://schemas.openxmlformats.org/officeDocument/2006/relationships/oleObject" Target="embeddings/oleObject19.bin"/><Relationship Id="rId106" Type="http://schemas.openxmlformats.org/officeDocument/2006/relationships/image" Target="media/image59.png"/><Relationship Id="rId114" Type="http://schemas.openxmlformats.org/officeDocument/2006/relationships/image" Target="media/image63.png"/><Relationship Id="rId119" Type="http://schemas.openxmlformats.org/officeDocument/2006/relationships/image" Target="media/image66.wmf"/><Relationship Id="rId127" Type="http://schemas.openxmlformats.org/officeDocument/2006/relationships/oleObject" Target="embeddings/oleObject55.bin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11.bin"/><Relationship Id="rId44" Type="http://schemas.openxmlformats.org/officeDocument/2006/relationships/oleObject" Target="embeddings/oleObject14.bin"/><Relationship Id="rId52" Type="http://schemas.openxmlformats.org/officeDocument/2006/relationships/image" Target="media/image33.png"/><Relationship Id="rId60" Type="http://schemas.openxmlformats.org/officeDocument/2006/relationships/image" Target="media/image37.png"/><Relationship Id="rId65" Type="http://schemas.openxmlformats.org/officeDocument/2006/relationships/image" Target="media/image40.png"/><Relationship Id="rId73" Type="http://schemas.openxmlformats.org/officeDocument/2006/relationships/oleObject" Target="embeddings/oleObject26.bin"/><Relationship Id="rId78" Type="http://schemas.openxmlformats.org/officeDocument/2006/relationships/oleObject" Target="embeddings/oleObject29.bin"/><Relationship Id="rId81" Type="http://schemas.openxmlformats.org/officeDocument/2006/relationships/oleObject" Target="embeddings/oleObject32.bin"/><Relationship Id="rId86" Type="http://schemas.openxmlformats.org/officeDocument/2006/relationships/oleObject" Target="embeddings/oleObject35.bin"/><Relationship Id="rId94" Type="http://schemas.openxmlformats.org/officeDocument/2006/relationships/image" Target="media/image52.wmf"/><Relationship Id="rId99" Type="http://schemas.openxmlformats.org/officeDocument/2006/relationships/image" Target="media/image55.png"/><Relationship Id="rId101" Type="http://schemas.openxmlformats.org/officeDocument/2006/relationships/oleObject" Target="embeddings/oleObject42.bin"/><Relationship Id="rId122" Type="http://schemas.openxmlformats.org/officeDocument/2006/relationships/image" Target="media/image67.wmf"/><Relationship Id="rId130" Type="http://schemas.openxmlformats.org/officeDocument/2006/relationships/image" Target="media/image71.wmf"/><Relationship Id="rId135" Type="http://schemas.openxmlformats.org/officeDocument/2006/relationships/oleObject" Target="embeddings/oleObject59.bin"/><Relationship Id="rId143" Type="http://schemas.openxmlformats.org/officeDocument/2006/relationships/image" Target="media/image80.png"/><Relationship Id="rId148" Type="http://schemas.openxmlformats.org/officeDocument/2006/relationships/oleObject" Target="embeddings/oleObject62.bin"/><Relationship Id="rId15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oleObject" Target="embeddings/oleObject7.bin"/><Relationship Id="rId39" Type="http://schemas.openxmlformats.org/officeDocument/2006/relationships/image" Target="media/image23.png"/><Relationship Id="rId109" Type="http://schemas.openxmlformats.org/officeDocument/2006/relationships/oleObject" Target="embeddings/oleObject46.bin"/><Relationship Id="rId34" Type="http://schemas.openxmlformats.org/officeDocument/2006/relationships/image" Target="media/image19.png"/><Relationship Id="rId50" Type="http://schemas.openxmlformats.org/officeDocument/2006/relationships/image" Target="media/image32.png"/><Relationship Id="rId55" Type="http://schemas.openxmlformats.org/officeDocument/2006/relationships/oleObject" Target="embeddings/oleObject18.bin"/><Relationship Id="rId76" Type="http://schemas.openxmlformats.org/officeDocument/2006/relationships/oleObject" Target="embeddings/oleObject28.bin"/><Relationship Id="rId97" Type="http://schemas.openxmlformats.org/officeDocument/2006/relationships/oleObject" Target="embeddings/oleObject41.bin"/><Relationship Id="rId104" Type="http://schemas.openxmlformats.org/officeDocument/2006/relationships/image" Target="media/image58.png"/><Relationship Id="rId120" Type="http://schemas.openxmlformats.org/officeDocument/2006/relationships/oleObject" Target="embeddings/oleObject51.bin"/><Relationship Id="rId125" Type="http://schemas.openxmlformats.org/officeDocument/2006/relationships/oleObject" Target="embeddings/oleObject54.bin"/><Relationship Id="rId141" Type="http://schemas.openxmlformats.org/officeDocument/2006/relationships/image" Target="media/image78.png"/><Relationship Id="rId146" Type="http://schemas.openxmlformats.org/officeDocument/2006/relationships/image" Target="media/image82.png"/><Relationship Id="rId7" Type="http://schemas.openxmlformats.org/officeDocument/2006/relationships/image" Target="media/image3.png"/><Relationship Id="rId71" Type="http://schemas.openxmlformats.org/officeDocument/2006/relationships/oleObject" Target="embeddings/oleObject25.bin"/><Relationship Id="rId92" Type="http://schemas.openxmlformats.org/officeDocument/2006/relationships/image" Target="media/image51.wmf"/><Relationship Id="rId2" Type="http://schemas.openxmlformats.org/officeDocument/2006/relationships/settings" Target="settings.xml"/><Relationship Id="rId29" Type="http://schemas.openxmlformats.org/officeDocument/2006/relationships/image" Target="media/image16.png"/><Relationship Id="rId24" Type="http://schemas.openxmlformats.org/officeDocument/2006/relationships/image" Target="media/image13.png"/><Relationship Id="rId40" Type="http://schemas.openxmlformats.org/officeDocument/2006/relationships/image" Target="media/image24.png"/><Relationship Id="rId45" Type="http://schemas.openxmlformats.org/officeDocument/2006/relationships/image" Target="media/image28.png"/><Relationship Id="rId66" Type="http://schemas.openxmlformats.org/officeDocument/2006/relationships/oleObject" Target="embeddings/oleObject23.bin"/><Relationship Id="rId87" Type="http://schemas.openxmlformats.org/officeDocument/2006/relationships/oleObject" Target="embeddings/oleObject36.bin"/><Relationship Id="rId110" Type="http://schemas.openxmlformats.org/officeDocument/2006/relationships/image" Target="media/image61.png"/><Relationship Id="rId115" Type="http://schemas.openxmlformats.org/officeDocument/2006/relationships/oleObject" Target="embeddings/oleObject49.bin"/><Relationship Id="rId131" Type="http://schemas.openxmlformats.org/officeDocument/2006/relationships/oleObject" Target="embeddings/oleObject57.bin"/><Relationship Id="rId136" Type="http://schemas.openxmlformats.org/officeDocument/2006/relationships/image" Target="media/image74.wmf"/><Relationship Id="rId61" Type="http://schemas.openxmlformats.org/officeDocument/2006/relationships/oleObject" Target="embeddings/oleObject21.bin"/><Relationship Id="rId82" Type="http://schemas.openxmlformats.org/officeDocument/2006/relationships/oleObject" Target="embeddings/oleObject33.bin"/><Relationship Id="rId152" Type="http://schemas.openxmlformats.org/officeDocument/2006/relationships/theme" Target="theme/theme1.xml"/><Relationship Id="rId19" Type="http://schemas.openxmlformats.org/officeDocument/2006/relationships/image" Target="media/image9.png"/><Relationship Id="rId14" Type="http://schemas.openxmlformats.org/officeDocument/2006/relationships/oleObject" Target="embeddings/oleObject5.bin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56" Type="http://schemas.openxmlformats.org/officeDocument/2006/relationships/image" Target="media/image35.png"/><Relationship Id="rId77" Type="http://schemas.openxmlformats.org/officeDocument/2006/relationships/image" Target="media/image46.wmf"/><Relationship Id="rId100" Type="http://schemas.openxmlformats.org/officeDocument/2006/relationships/image" Target="media/image56.png"/><Relationship Id="rId105" Type="http://schemas.openxmlformats.org/officeDocument/2006/relationships/oleObject" Target="embeddings/oleObject44.bin"/><Relationship Id="rId126" Type="http://schemas.openxmlformats.org/officeDocument/2006/relationships/image" Target="media/image69.wmf"/><Relationship Id="rId147" Type="http://schemas.openxmlformats.org/officeDocument/2006/relationships/image" Target="media/image83.png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16.bin"/><Relationship Id="rId72" Type="http://schemas.openxmlformats.org/officeDocument/2006/relationships/image" Target="media/image44.png"/><Relationship Id="rId93" Type="http://schemas.openxmlformats.org/officeDocument/2006/relationships/oleObject" Target="embeddings/oleObject39.bin"/><Relationship Id="rId98" Type="http://schemas.openxmlformats.org/officeDocument/2006/relationships/image" Target="media/image54.png"/><Relationship Id="rId121" Type="http://schemas.openxmlformats.org/officeDocument/2006/relationships/oleObject" Target="embeddings/oleObject52.bin"/><Relationship Id="rId142" Type="http://schemas.openxmlformats.org/officeDocument/2006/relationships/image" Target="media/image79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17759</Words>
  <Characters>101227</Characters>
  <Application>Microsoft Office Word</Application>
  <DocSecurity>0</DocSecurity>
  <Lines>843</Lines>
  <Paragraphs>237</Paragraphs>
  <ScaleCrop>false</ScaleCrop>
  <Company>Elcom Ltd</Company>
  <LinksUpToDate>false</LinksUpToDate>
  <CharactersWithSpaces>118749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Центральный научно-исследовательский </dc:title>
  <dc:subject/>
  <dc:creator>CNTI</dc:creator>
  <cp:keywords/>
  <dc:description/>
  <cp:lastModifiedBy>Parhomeiai</cp:lastModifiedBy>
  <cp:revision>2</cp:revision>
  <dcterms:created xsi:type="dcterms:W3CDTF">2013-04-11T11:24:00Z</dcterms:created>
  <dcterms:modified xsi:type="dcterms:W3CDTF">2013-04-11T11:24:00Z</dcterms:modified>
</cp:coreProperties>
</file>