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3A4B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22160-76</w:t>
      </w:r>
    </w:p>
    <w:p w:rsidR="00000000" w:rsidRDefault="00733A4B">
      <w:pPr>
        <w:jc w:val="right"/>
        <w:rPr>
          <w:rFonts w:ascii="Times New Roman" w:hAnsi="Times New Roman"/>
          <w:sz w:val="20"/>
        </w:rPr>
      </w:pPr>
    </w:p>
    <w:p w:rsidR="00000000" w:rsidRDefault="00733A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69.024.92:678.744.32:006.351(083.74)                                                                   Группа Ж35</w:t>
      </w:r>
    </w:p>
    <w:p w:rsidR="00000000" w:rsidRDefault="00733A4B">
      <w:pPr>
        <w:jc w:val="right"/>
        <w:rPr>
          <w:rFonts w:ascii="Times New Roman" w:hAnsi="Times New Roman"/>
          <w:sz w:val="20"/>
        </w:rPr>
      </w:pPr>
    </w:p>
    <w:p w:rsidR="00000000" w:rsidRDefault="00733A4B">
      <w:pPr>
        <w:jc w:val="right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КУПОЛА ИЗ ОРГАНИЧЕСКОГО СТЕКЛА ДВУСЛОЙНЫЕ </w:t>
      </w: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Технические условия </w:t>
      </w: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Two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layer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domes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organic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plastic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Technical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requirements</w:t>
      </w:r>
      <w:proofErr w:type="spellEnd"/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введения 1978-01-01</w:t>
      </w:r>
    </w:p>
    <w:p w:rsidR="00000000" w:rsidRDefault="00733A4B">
      <w:pPr>
        <w:jc w:val="right"/>
        <w:rPr>
          <w:rFonts w:ascii="Times New Roman" w:hAnsi="Times New Roman"/>
          <w:sz w:val="20"/>
        </w:rPr>
      </w:pP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>
        <w:rPr>
          <w:rFonts w:ascii="Times New Roman" w:hAnsi="Times New Roman"/>
          <w:sz w:val="20"/>
        </w:rPr>
        <w:t>ЦНИИпромзданий</w:t>
      </w:r>
      <w:proofErr w:type="spellEnd"/>
      <w:r>
        <w:rPr>
          <w:rFonts w:ascii="Times New Roman" w:hAnsi="Times New Roman"/>
          <w:sz w:val="20"/>
        </w:rPr>
        <w:t>) Госстроя СССР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 К УТВЕРЖДЕНИЮ Отделом технического нормирования и стандартизации Госстроя СССР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 И ВВЕДЕН В ДЕЙСТВИЕ Постановлением Государственного комитета Совета Министров СССР по делам строительства от 9 августа 1976 г. №130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Настоящий стандарт распространяется на </w:t>
      </w:r>
      <w:proofErr w:type="spellStart"/>
      <w:r>
        <w:rPr>
          <w:rFonts w:ascii="Times New Roman" w:hAnsi="Times New Roman"/>
          <w:sz w:val="20"/>
        </w:rPr>
        <w:t>двуслойные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купола из органического стекла, изготовляемые способом пневматического формования их оболочек и сваркой оболочек по контуру купола.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Купола предназначаются для заполнения световых проемов зенитных фонарей, применяемых для устройства естественного освещения в промышленных зданиях.</w:t>
      </w:r>
    </w:p>
    <w:p w:rsidR="00000000" w:rsidRDefault="00733A4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sz w:val="20"/>
        </w:rPr>
        <w:t xml:space="preserve">1. </w:t>
      </w:r>
      <w:r>
        <w:rPr>
          <w:rFonts w:ascii="Times New Roman" w:hAnsi="Times New Roman"/>
          <w:caps/>
          <w:sz w:val="20"/>
        </w:rPr>
        <w:t xml:space="preserve">Типы и размеры </w:t>
      </w: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Купола могут изготавливаться двух типов: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купола с шайбами по контуру и защитными колпачками, устанавливаемые на деревянные опорные элементы;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2 - купола без шайб, устанавливаемые на деревянные или м</w:t>
      </w:r>
      <w:r>
        <w:rPr>
          <w:rFonts w:ascii="Times New Roman" w:hAnsi="Times New Roman"/>
          <w:sz w:val="20"/>
        </w:rPr>
        <w:t>еталлические опорные элементы.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Форма, размеры куполов и их элементов, колпачков, расположение шайб должны соответствовать указанным на черт. 1-2 и в таблице.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Допускаемые отклонения размеров куполов не должны превышать в мм: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длине и ширине .......................................................  ± 5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высоте верхней и нижней оболочек ........................± 10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ширине опорной площадки ...................................... ± 5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диаметра отверстий в опорной площадке  ...................</w:t>
      </w:r>
      <w:r>
        <w:rPr>
          <w:rFonts w:ascii="Times New Roman" w:hAnsi="Times New Roman"/>
          <w:sz w:val="20"/>
        </w:rPr>
        <w:t xml:space="preserve"> + 1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ширине сварных швов ..............................................± 2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Допускаемое отклонение от угла наклона опорной площадки купола не должно превышать 1°.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Купол типа 1 </w:t>
      </w: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323.25pt">
            <v:imagedata r:id="rId4" o:title=""/>
          </v:shape>
        </w:pic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308.25pt;height:189.75pt">
            <v:imagedata r:id="rId5" o:title=""/>
          </v:shape>
        </w:pic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 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Купол типа 2 </w:t>
      </w: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271.5pt;height:224.25pt">
            <v:imagedata r:id="rId6" o:title=""/>
          </v:shape>
        </w:pic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22.5pt;height:104.25pt">
            <v:imagedata r:id="rId7" o:title=""/>
          </v:shape>
        </w:pic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2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Допускаемые отклонения размеров фильтрующего клапана купола не должны превышать в мм:</w:t>
      </w:r>
    </w:p>
    <w:p w:rsidR="00000000" w:rsidRDefault="00733A4B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 длине ................ + 5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 ширине ............ ± 5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Допускаемые отклонения от расстояния между осями шайб и от оси крайней шайбы до кромки купола не должны превыш</w:t>
      </w:r>
      <w:r>
        <w:rPr>
          <w:rFonts w:ascii="Times New Roman" w:hAnsi="Times New Roman"/>
          <w:sz w:val="20"/>
        </w:rPr>
        <w:t>ать ± 5 мм, а от оси шайбы до кромки купола ± 1 мм.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Допускаемые отклонения размеров шайб не должны превышать в мм: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плане .............. + 0,5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 высоте ......... ± 0,5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45"/>
        <w:gridCol w:w="615"/>
        <w:gridCol w:w="645"/>
        <w:gridCol w:w="615"/>
        <w:gridCol w:w="750"/>
        <w:gridCol w:w="715"/>
        <w:gridCol w:w="709"/>
        <w:gridCol w:w="709"/>
        <w:gridCol w:w="567"/>
        <w:gridCol w:w="708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купола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фильтрующего клапана купола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29" type="#_x0000_t75" style="width:8.25pt;height:14.25pt">
                  <v:imagedata r:id="rId8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0" type="#_x0000_t75" style="width:9.75pt;height:14.25pt">
                  <v:imagedata r:id="rId9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Высота оболочки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Толщина оболочки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опорной </w:t>
            </w:r>
            <w:proofErr w:type="spellStart"/>
            <w:r>
              <w:rPr>
                <w:rFonts w:ascii="Times New Roman" w:hAnsi="Times New Roman"/>
                <w:sz w:val="20"/>
              </w:rPr>
              <w:t>площ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Угол наклона опорной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Диаметр отверстий 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свар </w:t>
            </w:r>
            <w:proofErr w:type="spellStart"/>
            <w:r>
              <w:rPr>
                <w:rFonts w:ascii="Times New Roman" w:hAnsi="Times New Roman"/>
                <w:sz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шва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 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1" type="#_x0000_t75" style="width:9.75pt;height:17.25pt">
                  <v:imagedata r:id="rId10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Ширина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32" type="#_x0000_t75" style="width:12.75pt;height:18pt">
                  <v:imagedata r:id="rId11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между осями шайб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3" type="#_x0000_t75" style="width:6.75pt;height:12pt">
                  <v:imagedata r:id="rId1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верхней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4" type="#_x0000_t75" style="width:9.75pt;height:14.25pt">
                  <v:imagedata r:id="rId13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нижней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5" type="#_x0000_t75" style="width:12.75pt;height:17.25pt">
                  <v:imagedata r:id="rId14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верхней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6" type="#_x0000_t75" style="width:9pt;height:11.25pt">
                  <v:imagedata r:id="rId15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нижней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37" type="#_x0000_t75" style="width:12pt;height:17.25pt">
                  <v:imagedata r:id="rId16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адки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038" type="#_x0000_t75" style="width:12pt;height:15.75pt">
                  <v:imagedata r:id="rId17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площадки </w:t>
            </w:r>
            <w:r>
              <w:rPr>
                <w:rFonts w:ascii="Times New Roman" w:hAnsi="Times New Roman"/>
                <w:sz w:val="20"/>
              </w:rPr>
              <w:pict>
                <v:shape id="_x0000_i1039" type="#_x0000_t75" style="width:11.25pt;height:11.25pt">
                  <v:imagedata r:id="rId1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град.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опорной площадке </w:t>
            </w:r>
            <w:r>
              <w:rPr>
                <w:rFonts w:ascii="Times New Roman" w:hAnsi="Times New Roman"/>
                <w:sz w:val="20"/>
              </w:rPr>
              <w:pict>
                <v:shape id="_x0000_i1040" type="#_x0000_t75" style="width:11.25pt;height:14.25pt">
                  <v:imagedata r:id="rId19" o:title=""/>
                </v:shape>
              </w:pic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12.75pt;height:17.25pt">
                  <v:imagedata r:id="rId20" o:title=""/>
                </v:shape>
              </w:pic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1300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4; 5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4; 5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3; 4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3; 4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18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33A4B">
      <w:pPr>
        <w:jc w:val="right"/>
        <w:rPr>
          <w:rFonts w:ascii="Times New Roman" w:hAnsi="Times New Roman"/>
          <w:sz w:val="20"/>
        </w:rPr>
      </w:pPr>
    </w:p>
    <w:p w:rsidR="00000000" w:rsidRDefault="00733A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Продолжение 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Размеры в мм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0"/>
        <w:gridCol w:w="676"/>
        <w:gridCol w:w="835"/>
        <w:gridCol w:w="417"/>
        <w:gridCol w:w="417"/>
        <w:gridCol w:w="418"/>
        <w:gridCol w:w="417"/>
        <w:gridCol w:w="417"/>
        <w:gridCol w:w="417"/>
        <w:gridCol w:w="489"/>
        <w:gridCol w:w="567"/>
        <w:gridCol w:w="556"/>
        <w:gridCol w:w="536"/>
        <w:gridCol w:w="468"/>
        <w:gridCol w:w="458"/>
        <w:gridCol w:w="593"/>
        <w:gridCol w:w="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от оси крайней шайбы до кромки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Расстояние от оси шайбы до </w:t>
            </w:r>
          </w:p>
        </w:tc>
        <w:tc>
          <w:tcPr>
            <w:tcW w:w="299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шайбы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Размеры колпачка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купола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кромки купола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плане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высоте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плане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высоте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2" type="#_x0000_t75" style="width:11.25pt;height:17.25pt">
                  <v:imagedata r:id="rId21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3" type="#_x0000_t75" style="width:12pt;height:17.25pt">
                  <v:imagedata r:id="rId22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4" type="#_x0000_t75" style="width:14.25pt;height:17.25pt">
                  <v:imagedata r:id="rId23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5" type="#_x0000_t75" style="width:14.25pt;height:17.25pt">
                  <v:imagedata r:id="rId24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6" type="#_x0000_t75" style="width:15.75pt;height:17.25pt">
                  <v:imagedata r:id="rId25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47" type="#_x0000_t75" style="width:15pt;height:18pt">
                  <v:imagedata r:id="rId26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8" type="#_x0000_t75" style="width:15.75pt;height:17.25pt">
                  <v:imagedata r:id="rId27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49" type="#_x0000_t75" style="width:15pt;height:17.25pt">
                  <v:imagedata r:id="rId28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0" type="#_x0000_t75" style="width:14.25pt;height:18pt">
                  <v:imagedata r:id="rId29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051" type="#_x0000_t75" style="width:15pt;height:17.25pt">
                  <v:imagedata r:id="rId30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2" type="#_x0000_t75" style="width:15pt;height:18pt">
                  <v:imagedata r:id="rId31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3" type="#_x0000_t75" style="width:15pt;height:18pt">
                  <v:imagedata r:id="rId32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4" type="#_x0000_t75" style="width:15.75pt;height:18pt">
                  <v:imagedata r:id="rId33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5" type="#_x0000_t75" style="width:15pt;height:18pt">
                  <v:imagedata r:id="rId34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6" type="#_x0000_t75" style="width:14.25pt;height:18pt">
                  <v:imagedata r:id="rId35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7" type="#_x0000_t75" style="width:14.25pt;height:18pt">
                  <v:imagedata r:id="rId36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12"/>
                <w:sz w:val="20"/>
              </w:rPr>
              <w:pict>
                <v:shape id="_x0000_i1058" type="#_x0000_t75" style="width:15pt;height:18pt">
                  <v:imagedata r:id="rId37" o:title=""/>
                </v:shape>
              </w:pic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733A4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7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Примечание. Допускается по соглашению изготовителя с потребителем при разовых заказах изготавливать купола других размеров, но не более 1600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1400 мм.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Допускаемые отклонения размеров колпачков не должны превышать в мм:</w:t>
      </w:r>
    </w:p>
    <w:p w:rsidR="00000000" w:rsidRDefault="00733A4B">
      <w:pPr>
        <w:ind w:firstLine="40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плане ....................0,5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высоте ............± 0,5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условного обозначения купола типа I размерами 1600 </w:t>
      </w:r>
      <w:proofErr w:type="spellStart"/>
      <w:r>
        <w:rPr>
          <w:rFonts w:ascii="Times New Roman" w:hAnsi="Times New Roman"/>
          <w:sz w:val="20"/>
        </w:rPr>
        <w:t>х</w:t>
      </w:r>
      <w:proofErr w:type="spellEnd"/>
      <w:r>
        <w:rPr>
          <w:rFonts w:ascii="Times New Roman" w:hAnsi="Times New Roman"/>
          <w:sz w:val="20"/>
        </w:rPr>
        <w:t xml:space="preserve"> 1400 мм: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К 1,6 · 1,4 ГОСТ 22160</w:t>
      </w:r>
      <w:r>
        <w:rPr>
          <w:rFonts w:ascii="Times New Roman" w:hAnsi="Times New Roman"/>
          <w:sz w:val="20"/>
        </w:rPr>
        <w:t xml:space="preserve">-76 </w:t>
      </w: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</w:t>
      </w:r>
      <w:r>
        <w:rPr>
          <w:rFonts w:ascii="Times New Roman" w:hAnsi="Times New Roman"/>
          <w:caps/>
          <w:sz w:val="20"/>
        </w:rPr>
        <w:t>Технические требования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Для изготовления куполов должно применяться органическое техническое стекло марок ТОСП и ТОСН первого и второго сортов в виде необрезанных листов по ГОСТ 17622-72, а для изготовления куполов, которым в установленном порядке присвоен государственный Знак качества, - органическое стекло только первого сорта.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Кромки куполов должны быть прямыми. Допускаемые отклонения кромок от прямой не должны превышать ± 5 мм, а для куполов, которым в установленном порядке присвоен</w:t>
      </w:r>
      <w:r>
        <w:rPr>
          <w:rFonts w:ascii="Times New Roman" w:hAnsi="Times New Roman"/>
          <w:sz w:val="20"/>
        </w:rPr>
        <w:t xml:space="preserve"> государственный Знак качества, ± 2 мм.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Купола, которым в установленном порядке присвоен государственный Знак качества, не должны иметь острых углов и кромок.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2.4. </w:t>
      </w:r>
      <w:proofErr w:type="spellStart"/>
      <w:r>
        <w:rPr>
          <w:rFonts w:ascii="Times New Roman" w:hAnsi="Times New Roman"/>
          <w:sz w:val="20"/>
        </w:rPr>
        <w:t>Околы</w:t>
      </w:r>
      <w:proofErr w:type="spellEnd"/>
      <w:r>
        <w:rPr>
          <w:rFonts w:ascii="Times New Roman" w:hAnsi="Times New Roman"/>
          <w:sz w:val="20"/>
        </w:rPr>
        <w:t xml:space="preserve"> углов опорных площадок куполов не допускаются.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На опорных площадках куполов допускаются отпечатки формующей оснастки.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2.6.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 xml:space="preserve"> опорных площадок куполов не должна превышать 5 мм.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Сварные швы должны быть непрерывными, за исключением места расположения фильтрующего клапана, а для куполов, которым в установленном</w:t>
      </w:r>
      <w:r>
        <w:rPr>
          <w:rFonts w:ascii="Times New Roman" w:hAnsi="Times New Roman"/>
          <w:sz w:val="20"/>
        </w:rPr>
        <w:t xml:space="preserve"> порядке присвоен государственный Знак качества, непрерывными и прямыми с допускаемым отклонением от прямой не более 3 мм.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Фильтрующий клапан между оболочками купола должен быть изготовлен из ткани из стеклянных нитей, свернутой в три слоя, по ГОСТ 19170-73, ГОСТ 19907-74 или из ткани из стеклянных нитей по техническим условиям, утвержденным в установленном порядке.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Шайбы должны быть изготовлены из сополимеров стирола по ГОСТ 12271-66.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Шайбы должны быть приклеены к опорной площадке купола</w:t>
      </w:r>
      <w:r>
        <w:rPr>
          <w:rFonts w:ascii="Times New Roman" w:hAnsi="Times New Roman"/>
          <w:sz w:val="20"/>
        </w:rPr>
        <w:t xml:space="preserve"> клеем из пластмассы АСТ-Т или технического </w:t>
      </w:r>
      <w:proofErr w:type="spellStart"/>
      <w:r>
        <w:rPr>
          <w:rFonts w:ascii="Times New Roman" w:hAnsi="Times New Roman"/>
          <w:sz w:val="20"/>
        </w:rPr>
        <w:t>бутакрила</w:t>
      </w:r>
      <w:proofErr w:type="spellEnd"/>
      <w:r>
        <w:rPr>
          <w:rFonts w:ascii="Times New Roman" w:hAnsi="Times New Roman"/>
          <w:sz w:val="20"/>
        </w:rPr>
        <w:t xml:space="preserve"> по техническим условиям, утвержденным в установленном порядке.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2.11. Колпачки должны быть изготовлены из полиэтилена низкой плотности с </w:t>
      </w:r>
      <w:proofErr w:type="spellStart"/>
      <w:r>
        <w:rPr>
          <w:rFonts w:ascii="Times New Roman" w:hAnsi="Times New Roman"/>
          <w:sz w:val="20"/>
        </w:rPr>
        <w:t>термо</w:t>
      </w:r>
      <w:proofErr w:type="spellEnd"/>
      <w:r>
        <w:rPr>
          <w:rFonts w:ascii="Times New Roman" w:hAnsi="Times New Roman"/>
          <w:sz w:val="20"/>
        </w:rPr>
        <w:t xml:space="preserve">- и </w:t>
      </w:r>
      <w:proofErr w:type="spellStart"/>
      <w:r>
        <w:rPr>
          <w:rFonts w:ascii="Times New Roman" w:hAnsi="Times New Roman"/>
          <w:sz w:val="20"/>
        </w:rPr>
        <w:t>светостабилизаторами</w:t>
      </w:r>
      <w:proofErr w:type="spellEnd"/>
      <w:r>
        <w:rPr>
          <w:rFonts w:ascii="Times New Roman" w:hAnsi="Times New Roman"/>
          <w:sz w:val="20"/>
        </w:rPr>
        <w:t xml:space="preserve"> первого или второго сорта по ГОСТ 16337-70.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2.12. Купола типа 1 должны поставляться вместе с колпачками.    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sz w:val="20"/>
        </w:rPr>
        <w:t xml:space="preserve">3. </w:t>
      </w:r>
      <w:r>
        <w:rPr>
          <w:rFonts w:ascii="Times New Roman" w:hAnsi="Times New Roman"/>
          <w:caps/>
          <w:sz w:val="20"/>
        </w:rPr>
        <w:t xml:space="preserve">Правила приемки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Купола должны быть приняты техническим контролем предприятия-изготовителя в соответствии с требованиями настоящего стандарта.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 Приемку куполов произ</w:t>
      </w:r>
      <w:r>
        <w:rPr>
          <w:rFonts w:ascii="Times New Roman" w:hAnsi="Times New Roman"/>
          <w:sz w:val="20"/>
        </w:rPr>
        <w:t>водят партиями. Партией считают не более 20 куполов одного типа и размера с соответствующим количеством шайб и колпачков.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Все купола в партии подвергают проверке по показателям внешнего вида.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3.4. От куполов, признанных годными по показателям внешнего вида, отбирают три купола с соответствующим количеством шайб и колпачков для проверки на соответствие требованиям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1.2-2.11.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3.5. При получении неудовлетворительных результатов проверки куполов хотя бы по одному из показателей, производят поштучную </w:t>
      </w:r>
      <w:r>
        <w:rPr>
          <w:rFonts w:ascii="Times New Roman" w:hAnsi="Times New Roman"/>
          <w:sz w:val="20"/>
        </w:rPr>
        <w:t>приемку куполов.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получении неудовлетворительных результатов проверки хотя бы по одному из показателей куполов, которым в установленном порядке присвоен государственный Знак качества, последние приемке по высшей категории качества не подлежат.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3.6. Потребитель имеет право производить контрольную проверку соответствия куполов требованиям настоящего стандарта, соблюдая при этом приведенный порядок отбора образцов и применяя указанные ниже методы испытаний.    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</w:t>
      </w:r>
      <w:r>
        <w:rPr>
          <w:rFonts w:ascii="Times New Roman" w:hAnsi="Times New Roman"/>
          <w:caps/>
          <w:sz w:val="20"/>
        </w:rPr>
        <w:t>. Методы испытаний</w:t>
      </w:r>
      <w:r>
        <w:rPr>
          <w:rFonts w:ascii="Times New Roman" w:hAnsi="Times New Roman"/>
          <w:sz w:val="20"/>
        </w:rPr>
        <w:t xml:space="preserve">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Размеры куполов</w:t>
      </w:r>
      <w:r>
        <w:rPr>
          <w:rFonts w:ascii="Times New Roman" w:hAnsi="Times New Roman"/>
          <w:sz w:val="20"/>
        </w:rPr>
        <w:t xml:space="preserve"> и их элементов, расстояния между осями шайб, от оси крайней шайбы до кромки купола, от оси шайбы до кромки купола, высоту шайб и колпачков определяют рулеткой по ГОСТ 7502-69 или линейкой по ГОСТ 427-75 с погрешностью до 1 мм.    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Схема устройства для определения высоты оболочек купола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9" type="#_x0000_t75" style="width:242.25pt;height:156.75pt">
            <v:imagedata r:id="rId38" o:title=""/>
          </v:shape>
        </w:pic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1 -стол; 2 -купол; 3 -измерительная рейка; 4 -контрольные рейки.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3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 определения угла наклона </w:t>
      </w: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опорной площадки купола </w:t>
      </w: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60" type="#_x0000_t75" style="width:315.75pt;height:114pt">
            <v:imagedata r:id="rId39" o:title=""/>
          </v:shape>
        </w:pic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1 -купол; 2 -угломер; 3 -стол.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4</w:t>
      </w: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jc w:val="center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Высоту оболочек купола определяют с</w:t>
      </w:r>
      <w:r>
        <w:rPr>
          <w:rFonts w:ascii="Times New Roman" w:hAnsi="Times New Roman"/>
          <w:sz w:val="20"/>
        </w:rPr>
        <w:t xml:space="preserve"> помощью устройства, схема которого указана на черт. 3.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Угол наклона опорной площадки купола определяют угломером, как указано на черт. 4.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Диаметр отверстий в опорной площадке купола, диаметры шайб и колпачков определяют штангенциркулем по ГОСТ 166-73.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Проверку внешнего вида куполов производят по ГОСТ 17622-62 путем их осмотра в проходящем и отраженном свете при рассеянном освещении, устанавливая купол вертикально (на ребро).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Отклонение кромок купола от прямой определяют измерением щ</w:t>
      </w:r>
      <w:r>
        <w:rPr>
          <w:rFonts w:ascii="Times New Roman" w:hAnsi="Times New Roman"/>
          <w:sz w:val="20"/>
        </w:rPr>
        <w:t>упом по ГОСТ 882-64 максимального зазора, образующегося при приложении линейки по ГОСТ 427-75 к кромке купола.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4.7. </w:t>
      </w:r>
      <w:proofErr w:type="spellStart"/>
      <w:r>
        <w:rPr>
          <w:rFonts w:ascii="Times New Roman" w:hAnsi="Times New Roman"/>
          <w:sz w:val="20"/>
        </w:rPr>
        <w:t>Неплоскостность</w:t>
      </w:r>
      <w:proofErr w:type="spellEnd"/>
      <w:r>
        <w:rPr>
          <w:rFonts w:ascii="Times New Roman" w:hAnsi="Times New Roman"/>
          <w:sz w:val="20"/>
        </w:rPr>
        <w:t xml:space="preserve"> опорной площадки купола определяют измерением щупом по ГОСТ 882-64 максимального зазора, образующегося при установке купола на ровную поверхность.    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5. Упаковка, маркировка, </w:t>
      </w:r>
    </w:p>
    <w:p w:rsidR="00000000" w:rsidRDefault="00733A4B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транспортирование и хранение </w:t>
      </w: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5.1. Купола должны быть оклеены с двух сторон оберточной бумагой по ГОСТ 8273-75 с применением </w:t>
      </w:r>
      <w:proofErr w:type="spellStart"/>
      <w:r>
        <w:rPr>
          <w:rFonts w:ascii="Times New Roman" w:hAnsi="Times New Roman"/>
          <w:sz w:val="20"/>
        </w:rPr>
        <w:t>желатино-глицеринового</w:t>
      </w:r>
      <w:proofErr w:type="spellEnd"/>
      <w:r>
        <w:rPr>
          <w:rFonts w:ascii="Times New Roman" w:hAnsi="Times New Roman"/>
          <w:sz w:val="20"/>
        </w:rPr>
        <w:t xml:space="preserve"> клея, растворенного в воде. При оклейке куполов д</w:t>
      </w:r>
      <w:r>
        <w:rPr>
          <w:rFonts w:ascii="Times New Roman" w:hAnsi="Times New Roman"/>
          <w:sz w:val="20"/>
        </w:rPr>
        <w:t>опускаются складки и морщины бумаги.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На каждый купол, обернутый бумагой, наклеивают этикетку с указанием товарного знака предприятия-изготовителя или его краткого наименования и изображения государственного Знака качества по ГОСТ 1.9-67 для куполов, которым он присвоен.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Купола в количестве не более 10 шт. должны быть упакованы в ящики или контейнеры и неподвижно в них закреплены в вертикальном положении (на ребро) в один ряд по высоте.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Колпачки должны быть упакованы в мешки из полиэтиленов</w:t>
      </w:r>
      <w:r>
        <w:rPr>
          <w:rFonts w:ascii="Times New Roman" w:hAnsi="Times New Roman"/>
          <w:sz w:val="20"/>
        </w:rPr>
        <w:t>ой пленки по ГОСТ 10354-73, которые прикрепляют к внутренней боковой стенке ящика или контейнера.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На каждый ящик должна быть наклеена этикетка и в каждый контейнер должен быть вложен ярлык, в котором указывают: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организации, в системе которой находится предприятие-изготовитель;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и адрес предприятия-изготовителя;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наименование, количество и условное обозначение куполов;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номер партии и дату изготовления;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штамп ОТК;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обозначение настоящего стандарта;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изоб</w:t>
      </w:r>
      <w:r>
        <w:rPr>
          <w:rFonts w:ascii="Times New Roman" w:hAnsi="Times New Roman"/>
          <w:sz w:val="20"/>
        </w:rPr>
        <w:t>ражение государственного Знака качества по ГОСТ 1,9-67 для куполов, которым он присвоен.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На каждом ящике или контейнере должны быть нанесены предупредительные знаки по ГОСТ 14192-71, означающие: "Осторожно, хрупкое", "Верх, не кантовать", "Боится сырости", "Боится нагрева".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Предприятие-изготовитель должно гарантировать соответствие куполов требованиям настоящего стандарта при соблюдении потребителем условий транспортирования и хранения, установленных настоящим стандартом, и сопровождать каждую п</w:t>
      </w:r>
      <w:r>
        <w:rPr>
          <w:rFonts w:ascii="Times New Roman" w:hAnsi="Times New Roman"/>
          <w:sz w:val="20"/>
        </w:rPr>
        <w:t>артию куполов паспортом, в котором указывают: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наименование организации, в системе которой находится предприятие-изготовитель;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наименование и адрес предприятия-изготовителя;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наименование, количество и условное обозначение куполов;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номер партии и дату изготовления;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д</w:t>
      </w:r>
      <w:proofErr w:type="spellEnd"/>
      <w:r>
        <w:rPr>
          <w:rFonts w:ascii="Times New Roman" w:hAnsi="Times New Roman"/>
          <w:sz w:val="20"/>
        </w:rPr>
        <w:t>) штамп ОТК;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е</w:t>
      </w:r>
      <w:proofErr w:type="spellEnd"/>
      <w:r>
        <w:rPr>
          <w:rFonts w:ascii="Times New Roman" w:hAnsi="Times New Roman"/>
          <w:sz w:val="20"/>
        </w:rPr>
        <w:t>) обозначение настоящего стандарта;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ж) изображение государственного Знака качества по ГОСТ 1,9-67 для куполов, которым он присвоен.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Транспортирование куполов производят любым видом транспорта. При транспортир</w:t>
      </w:r>
      <w:r>
        <w:rPr>
          <w:rFonts w:ascii="Times New Roman" w:hAnsi="Times New Roman"/>
          <w:sz w:val="20"/>
        </w:rPr>
        <w:t>овании, погрузке и выгрузке куполов должны быть приняты меры, обеспечивающие их сохранность от механических повреждений.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Купола должны храниться в вертикальном положении в закрытых помещениях на расстоянии не менее 1 м от нагревательных приборов с соблюдением установленных правил пожарной безопасности.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5.10. Не допускается хранение куполов в одном помещении с химическими веществами (щелочами, кислотами, растворителями), оказывающими агрессивное воздействие на органическое стекло.    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6. Указания п</w:t>
      </w:r>
      <w:r>
        <w:rPr>
          <w:rFonts w:ascii="Times New Roman" w:hAnsi="Times New Roman"/>
          <w:caps/>
          <w:sz w:val="20"/>
        </w:rPr>
        <w:t xml:space="preserve">о монтажу и эксплуатации </w:t>
      </w: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6.1. Купола, поставляемые на строительство, должны находиться в таре и бумажной упаковке до их монтажа в конструкциях зенитных фонарей.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6.2. Монтаж куполов должен производиться способами, исключающими возможность механических повреждений или загрязнения их поверхностей.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6.3. Купола типа 1 должны крепиться к опорным элементам шурупами, типа 2 - </w:t>
      </w:r>
      <w:proofErr w:type="spellStart"/>
      <w:r>
        <w:rPr>
          <w:rFonts w:ascii="Times New Roman" w:hAnsi="Times New Roman"/>
          <w:sz w:val="20"/>
        </w:rPr>
        <w:t>кляммерами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6.4. Очистка поверхности куполов от </w:t>
      </w:r>
      <w:proofErr w:type="spellStart"/>
      <w:r>
        <w:rPr>
          <w:rFonts w:ascii="Times New Roman" w:hAnsi="Times New Roman"/>
          <w:sz w:val="20"/>
        </w:rPr>
        <w:t>загрязнений</w:t>
      </w:r>
      <w:proofErr w:type="spellEnd"/>
      <w:r>
        <w:rPr>
          <w:rFonts w:ascii="Times New Roman" w:hAnsi="Times New Roman"/>
          <w:sz w:val="20"/>
        </w:rPr>
        <w:t xml:space="preserve"> должна производиться теплой водой с применением моющих средств. Протирка по</w:t>
      </w:r>
      <w:r>
        <w:rPr>
          <w:rFonts w:ascii="Times New Roman" w:hAnsi="Times New Roman"/>
          <w:sz w:val="20"/>
        </w:rPr>
        <w:t xml:space="preserve">верхности органическими растворителями (ацетоном, </w:t>
      </w:r>
      <w:proofErr w:type="spellStart"/>
      <w:r>
        <w:rPr>
          <w:rFonts w:ascii="Times New Roman" w:hAnsi="Times New Roman"/>
          <w:sz w:val="20"/>
        </w:rPr>
        <w:t>дихлорэтаном</w:t>
      </w:r>
      <w:proofErr w:type="spellEnd"/>
      <w:r>
        <w:rPr>
          <w:rFonts w:ascii="Times New Roman" w:hAnsi="Times New Roman"/>
          <w:sz w:val="20"/>
        </w:rPr>
        <w:t xml:space="preserve"> и т.п.) не допускается.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6.5. Складывание наледей и смерзшегося снега с поверхности куполов при их эксплуатации не допускается.    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733A4B">
      <w:pPr>
        <w:jc w:val="right"/>
        <w:rPr>
          <w:rFonts w:ascii="Times New Roman" w:hAnsi="Times New Roman"/>
          <w:sz w:val="20"/>
        </w:rPr>
      </w:pPr>
    </w:p>
    <w:p w:rsidR="00000000" w:rsidRDefault="00733A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Теплотехническая и светотехническая </w:t>
      </w: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характеристики куполов </w:t>
      </w:r>
    </w:p>
    <w:p w:rsidR="00000000" w:rsidRDefault="00733A4B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Коэффициент теплопередачи ..........2,86 Вт/м</w:t>
      </w:r>
      <w:r>
        <w:rPr>
          <w:rFonts w:ascii="Times New Roman" w:hAnsi="Times New Roman"/>
          <w:position w:val="-4"/>
        </w:rPr>
        <w:pict>
          <v:shape id="_x0000_i1061" type="#_x0000_t75" style="width:8.25pt;height:17.25pt">
            <v:imagedata r:id="rId40" o:title=""/>
          </v:shape>
        </w:pict>
      </w:r>
      <w:r>
        <w:rPr>
          <w:rFonts w:ascii="Times New Roman" w:hAnsi="Times New Roman"/>
        </w:rPr>
        <w:t>· К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000000" w:rsidRDefault="00733A4B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Коэффициент </w:t>
      </w:r>
      <w:proofErr w:type="spellStart"/>
      <w:r>
        <w:rPr>
          <w:rFonts w:ascii="Times New Roman" w:hAnsi="Times New Roman"/>
        </w:rPr>
        <w:t>светопропускания</w:t>
      </w:r>
      <w:proofErr w:type="spellEnd"/>
      <w:r>
        <w:rPr>
          <w:rFonts w:ascii="Times New Roman" w:hAnsi="Times New Roman"/>
        </w:rPr>
        <w:t xml:space="preserve"> .......0,81 </w:t>
      </w:r>
    </w:p>
    <w:p w:rsidR="00000000" w:rsidRDefault="00733A4B">
      <w:pPr>
        <w:ind w:firstLine="675"/>
        <w:jc w:val="both"/>
        <w:rPr>
          <w:rFonts w:ascii="Times New Roman" w:hAnsi="Times New Roman"/>
          <w:sz w:val="20"/>
        </w:rPr>
      </w:pPr>
    </w:p>
    <w:p w:rsidR="00000000" w:rsidRDefault="00733A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733A4B">
      <w:pPr>
        <w:jc w:val="right"/>
        <w:rPr>
          <w:rFonts w:ascii="Times New Roman" w:hAnsi="Times New Roman"/>
          <w:sz w:val="20"/>
        </w:rPr>
      </w:pPr>
    </w:p>
    <w:p w:rsidR="00000000" w:rsidRDefault="00733A4B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Справочное 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Требования пожарной безопасности к зенитным фонарям </w:t>
      </w:r>
    </w:p>
    <w:p w:rsidR="00000000" w:rsidRDefault="00733A4B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 xml:space="preserve">с куполами из органического стекла </w:t>
      </w:r>
    </w:p>
    <w:p w:rsidR="00000000" w:rsidRDefault="00733A4B">
      <w:pPr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З</w:t>
      </w:r>
      <w:r>
        <w:rPr>
          <w:rFonts w:ascii="Times New Roman" w:hAnsi="Times New Roman"/>
          <w:sz w:val="20"/>
        </w:rPr>
        <w:t>енитные фонари разрешается применять для устройства естественного освещения помещений зданий промышленных предприятий не ниже II степени огнестойкости, в которых размещаются производства, относимые по пожарной опасности к категориям Г и Д.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Общая площадь световых проемов зенитных фонарей должна составлять не более 15% от площади покрытия.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Зенитные фонари разрешается совмещать в группы, принимая их за один фонарь. Общая площадь световых проемов этих фонарей не должна превышать 10 м</w:t>
      </w:r>
      <w:r>
        <w:rPr>
          <w:rFonts w:ascii="Times New Roman" w:hAnsi="Times New Roman"/>
          <w:position w:val="-4"/>
          <w:sz w:val="20"/>
        </w:rPr>
        <w:pict>
          <v:shape id="_x0000_i1062" type="#_x0000_t75" style="width:8.25pt;height:17.25pt">
            <v:imagedata r:id="rId40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Расстояние ме</w:t>
      </w:r>
      <w:r>
        <w:rPr>
          <w:rFonts w:ascii="Times New Roman" w:hAnsi="Times New Roman"/>
          <w:sz w:val="20"/>
        </w:rPr>
        <w:t>жду зенитными фонарями в свету должно быть не менее: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при площади световых проемов до 5 м</w:t>
      </w:r>
      <w:r>
        <w:rPr>
          <w:rFonts w:ascii="Times New Roman" w:hAnsi="Times New Roman"/>
          <w:position w:val="-4"/>
          <w:sz w:val="20"/>
        </w:rPr>
        <w:pict>
          <v:shape id="_x0000_i1063" type="#_x0000_t75" style="width:8.25pt;height:17.25pt">
            <v:imagedata r:id="rId40" o:title=""/>
          </v:shape>
        </w:pict>
      </w:r>
      <w:r>
        <w:rPr>
          <w:rFonts w:ascii="Times New Roman" w:hAnsi="Times New Roman"/>
          <w:sz w:val="20"/>
        </w:rPr>
        <w:t>-3 м;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при площади световых проемов от 5 до 10 м</w:t>
      </w:r>
      <w:r>
        <w:rPr>
          <w:rFonts w:ascii="Times New Roman" w:hAnsi="Times New Roman"/>
          <w:position w:val="-4"/>
          <w:sz w:val="20"/>
        </w:rPr>
        <w:pict>
          <v:shape id="_x0000_i1064" type="#_x0000_t75" style="width:8.25pt;height:17.25pt">
            <v:imagedata r:id="rId40" o:title=""/>
          </v:shape>
        </w:pict>
      </w:r>
      <w:r>
        <w:rPr>
          <w:rFonts w:ascii="Times New Roman" w:hAnsi="Times New Roman"/>
          <w:sz w:val="20"/>
        </w:rPr>
        <w:t>-  4,5 м.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Расстояние между зенитными фонарями в свету площадью световых проемов от 5 до 10 м</w:t>
      </w:r>
      <w:r>
        <w:rPr>
          <w:rFonts w:ascii="Times New Roman" w:hAnsi="Times New Roman"/>
          <w:position w:val="-4"/>
          <w:sz w:val="20"/>
        </w:rPr>
        <w:pict>
          <v:shape id="_x0000_i1065" type="#_x0000_t75" style="width:8.25pt;height:17.25pt">
            <v:imagedata r:id="rId40" o:title=""/>
          </v:shape>
        </w:pict>
      </w:r>
      <w:r>
        <w:rPr>
          <w:rFonts w:ascii="Times New Roman" w:hAnsi="Times New Roman"/>
          <w:sz w:val="20"/>
        </w:rPr>
        <w:t>, размещаемыми в покрытии в продольном направлении с шагом 6 м и более, в поперечном направлении может быть уменьшено до 3 м, причем через каждые 4 фонаря должны быть устроены противопожарные разрывы шириной не менее 6 м.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В покрытии здания через каждые 54 м между зе</w:t>
      </w:r>
      <w:r>
        <w:rPr>
          <w:rFonts w:ascii="Times New Roman" w:hAnsi="Times New Roman"/>
          <w:sz w:val="20"/>
        </w:rPr>
        <w:t>нитными фонарями в продольном и поперечном направлениях должны быть устроены противопожарные разрывы шириной не менее 6 м. Расстояние по горизонтали от противопожарных стен до зенитных фонарей должно быть не менее 5 м.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7. Утепление покрытий, в которых устанавливаются зенитные фонари, должно быть выполнено из несгораемых или </w:t>
      </w:r>
      <w:proofErr w:type="spellStart"/>
      <w:r>
        <w:rPr>
          <w:rFonts w:ascii="Times New Roman" w:hAnsi="Times New Roman"/>
          <w:sz w:val="20"/>
        </w:rPr>
        <w:t>трудносгораемых</w:t>
      </w:r>
      <w:proofErr w:type="spellEnd"/>
      <w:r>
        <w:rPr>
          <w:rFonts w:ascii="Times New Roman" w:hAnsi="Times New Roman"/>
          <w:sz w:val="20"/>
        </w:rPr>
        <w:t xml:space="preserve"> материалов.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Покрытие с рулонными кровлями должно иметь защитный слой по всей кровле толщиной 10-15 мм из мелкого гравия, крупность зерен которого должна быть 5-10 мм</w:t>
      </w:r>
      <w:r>
        <w:rPr>
          <w:rFonts w:ascii="Times New Roman" w:hAnsi="Times New Roman"/>
          <w:sz w:val="20"/>
        </w:rPr>
        <w:t>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Часть зенитных фонарей общей площадью световых проемов не менее 0,6% от площади пола должна быть оборудована специальными устройствами и механизмами для автоматического открывания с целью удаления дыма из помещений в случае пожара. Эти фонари должны быть равномерно размещены по площади покрытия.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СОДЕРЖАНИЕ</w:t>
      </w:r>
    </w:p>
    <w:p w:rsidR="00000000" w:rsidRDefault="00733A4B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1. Типы и размеры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Купол типа 1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Купол типа 2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 Технические требования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3. Правила приемки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4. Методы испытаний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Схема устройства для определения высоты оболочек купола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Пример определения угла наклона</w:t>
      </w:r>
      <w:r>
        <w:rPr>
          <w:rFonts w:ascii="Times New Roman" w:hAnsi="Times New Roman"/>
        </w:rPr>
        <w:t xml:space="preserve"> опорной площадки купола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5. Упаковка, маркировка, транспортирование и хранение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6. Указания по монтажу и эксплуатации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(справочное). Теплотехническая и светотехническая характеристики куполов</w:t>
      </w:r>
    </w:p>
    <w:p w:rsidR="00000000" w:rsidRDefault="00733A4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 (справочное). Требования пожарной безопасности к зенитным фонарям с куполами из органического стекла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A4B"/>
    <w:rsid w:val="007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7.wmf"/><Relationship Id="rId29" Type="http://schemas.openxmlformats.org/officeDocument/2006/relationships/image" Target="media/image26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8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2148</Words>
  <Characters>12249</Characters>
  <Application>Microsoft Office Word</Application>
  <DocSecurity>0</DocSecurity>
  <Lines>102</Lines>
  <Paragraphs>28</Paragraphs>
  <ScaleCrop>false</ScaleCrop>
  <Company>Elcom Ltd</Company>
  <LinksUpToDate>false</LinksUpToDate>
  <CharactersWithSpaces>14369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22160-76</dc:title>
  <dc:subject/>
  <dc:creator>CNTI</dc:creator>
  <cp:keywords/>
  <dc:description/>
  <cp:lastModifiedBy>Parhomeiai</cp:lastModifiedBy>
  <cp:revision>2</cp:revision>
  <dcterms:created xsi:type="dcterms:W3CDTF">2013-04-11T11:07:00Z</dcterms:created>
  <dcterms:modified xsi:type="dcterms:W3CDTF">2013-04-11T11:07:00Z</dcterms:modified>
</cp:coreProperties>
</file>