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07AF">
      <w:pPr>
        <w:pStyle w:val="9"/>
        <w:rPr>
          <w:sz w:val="20"/>
        </w:rPr>
      </w:pPr>
      <w:bookmarkStart w:id="0" w:name="_GoBack"/>
      <w:bookmarkEnd w:id="0"/>
      <w:r>
        <w:rPr>
          <w:sz w:val="20"/>
        </w:rPr>
        <w:t>Государственный комитет Российской Федерации</w:t>
      </w:r>
    </w:p>
    <w:p w:rsidR="00000000" w:rsidRDefault="006507AF">
      <w:pPr>
        <w:jc w:val="center"/>
      </w:pPr>
      <w:r>
        <w:t>по строительному и жилищно-коммунальному комплексу</w:t>
      </w:r>
    </w:p>
    <w:p w:rsidR="00000000" w:rsidRDefault="006507AF">
      <w:pPr>
        <w:jc w:val="center"/>
      </w:pPr>
      <w:r>
        <w:t>(Госстрой России)</w:t>
      </w:r>
    </w:p>
    <w:p w:rsidR="00000000" w:rsidRDefault="006507AF">
      <w:pPr>
        <w:jc w:val="center"/>
      </w:pPr>
    </w:p>
    <w:p w:rsidR="00000000" w:rsidRDefault="006507AF">
      <w:pPr>
        <w:jc w:val="center"/>
      </w:pPr>
    </w:p>
    <w:p w:rsidR="00000000" w:rsidRDefault="006507AF">
      <w:pPr>
        <w:pStyle w:val="a3"/>
        <w:rPr>
          <w:b/>
          <w:sz w:val="20"/>
        </w:rPr>
      </w:pPr>
      <w:r>
        <w:rPr>
          <w:b/>
          <w:sz w:val="20"/>
        </w:rPr>
        <w:t xml:space="preserve">ФЕДЕРАЛЬНЫЕ ЕДИНИЧНЫЕ РАСЦЕНКИ </w:t>
      </w:r>
    </w:p>
    <w:p w:rsidR="00000000" w:rsidRDefault="006507AF">
      <w:pPr>
        <w:jc w:val="center"/>
        <w:rPr>
          <w:b/>
        </w:rPr>
      </w:pPr>
      <w:r>
        <w:rPr>
          <w:b/>
        </w:rPr>
        <w:t>НА РЕМОНТНО-СТРОИТЕЛЬНЫЕ РАБОТЫ</w:t>
      </w:r>
    </w:p>
    <w:p w:rsidR="00000000" w:rsidRDefault="006507AF">
      <w:pPr>
        <w:jc w:val="center"/>
        <w:rPr>
          <w:b/>
        </w:rPr>
      </w:pPr>
    </w:p>
    <w:p w:rsidR="00000000" w:rsidRDefault="006507AF">
      <w:pPr>
        <w:pStyle w:val="1"/>
        <w:rPr>
          <w:i/>
          <w:sz w:val="20"/>
        </w:rPr>
      </w:pPr>
      <w:r>
        <w:rPr>
          <w:i/>
          <w:sz w:val="20"/>
        </w:rPr>
        <w:t>Сборник № 68</w:t>
      </w:r>
    </w:p>
    <w:p w:rsidR="00000000" w:rsidRDefault="006507AF"/>
    <w:p w:rsidR="00000000" w:rsidRDefault="006507AF">
      <w:pPr>
        <w:pStyle w:val="4"/>
        <w:rPr>
          <w:sz w:val="20"/>
        </w:rPr>
      </w:pPr>
      <w:r>
        <w:rPr>
          <w:sz w:val="20"/>
        </w:rPr>
        <w:t>Благоустройство</w:t>
      </w:r>
    </w:p>
    <w:p w:rsidR="00000000" w:rsidRDefault="006507AF"/>
    <w:p w:rsidR="00000000" w:rsidRDefault="006507AF">
      <w:pPr>
        <w:jc w:val="center"/>
        <w:rPr>
          <w:b/>
        </w:rPr>
      </w:pPr>
      <w:r>
        <w:rPr>
          <w:b/>
        </w:rPr>
        <w:t>ФЕРр-2001-68</w:t>
      </w:r>
    </w:p>
    <w:p w:rsidR="00000000" w:rsidRDefault="006507AF"/>
    <w:p w:rsidR="00000000" w:rsidRDefault="006507AF"/>
    <w:p w:rsidR="00000000" w:rsidRDefault="006507AF">
      <w:pPr>
        <w:pStyle w:val="style2"/>
        <w:spacing w:before="0" w:after="0"/>
        <w:rPr>
          <w:rFonts w:ascii="Times New Roman" w:hAnsi="Times New Roman"/>
          <w:sz w:val="20"/>
        </w:rPr>
      </w:pPr>
      <w:bookmarkStart w:id="1" w:name="сб68тч"/>
      <w:bookmarkEnd w:id="1"/>
      <w:r>
        <w:rPr>
          <w:rFonts w:ascii="Times New Roman" w:hAnsi="Times New Roman"/>
          <w:sz w:val="20"/>
        </w:rPr>
        <w:t>Техническая часть</w:t>
      </w:r>
    </w:p>
    <w:p w:rsidR="00000000" w:rsidRDefault="006507AF">
      <w:pPr>
        <w:keepLines/>
        <w:jc w:val="center"/>
        <w:rPr>
          <w:b/>
        </w:rPr>
      </w:pPr>
    </w:p>
    <w:p w:rsidR="00000000" w:rsidRDefault="006507AF">
      <w:pPr>
        <w:pStyle w:val="3"/>
        <w:tabs>
          <w:tab w:val="left" w:pos="720"/>
        </w:tabs>
        <w:spacing w:before="0" w:after="0"/>
        <w:ind w:left="0" w:firstLine="0"/>
        <w:jc w:val="center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1. Общие у</w:t>
      </w:r>
      <w:r>
        <w:rPr>
          <w:rFonts w:ascii="Times New Roman" w:hAnsi="Times New Roman"/>
          <w:spacing w:val="0"/>
          <w:sz w:val="20"/>
        </w:rPr>
        <w:t>казания</w:t>
      </w:r>
    </w:p>
    <w:p w:rsidR="00000000" w:rsidRDefault="006507AF">
      <w:pPr>
        <w:jc w:val="both"/>
      </w:pPr>
    </w:p>
    <w:p w:rsidR="00000000" w:rsidRDefault="006507AF">
      <w:pPr>
        <w:ind w:firstLine="284"/>
        <w:jc w:val="both"/>
      </w:pPr>
      <w:r>
        <w:t>1.1. Сборник содержит единичные расценки на выполнение работ по благоустройству территорий.</w:t>
      </w:r>
    </w:p>
    <w:p w:rsidR="00000000" w:rsidRDefault="006507AF">
      <w:pPr>
        <w:ind w:firstLine="284"/>
        <w:jc w:val="both"/>
      </w:pPr>
      <w:r>
        <w:t>1.2. В расценках учтен выполнение весь комплекс операций основных, вспомогательных и сопутствующих работ, включая: разбивку, визирование, установку маяков и другие вспомогательные, подготовительные операции и уход за покрытиями; уборку материалов, отходов и мусора и т.п.</w:t>
      </w:r>
    </w:p>
    <w:p w:rsidR="00000000" w:rsidRDefault="006507AF">
      <w:pPr>
        <w:ind w:firstLine="284"/>
        <w:jc w:val="both"/>
      </w:pPr>
      <w:r>
        <w:t>1.3. Стоимость работ по ремонту дорожных оснований и покрытий в условиях непрекращающегося движения транспорта определяется по расценкам со</w:t>
      </w:r>
      <w:r>
        <w:t>ответствующих таблиц с учетом коэффициента 1,2 к нормам затрат труда и заработной плате рабочих-строителей и стоимости эксплуатации строительных машин и механизмов (в том числе заработной плате машинистов).</w:t>
      </w:r>
    </w:p>
    <w:p w:rsidR="00000000" w:rsidRDefault="006507AF">
      <w:pPr>
        <w:ind w:firstLine="284"/>
        <w:jc w:val="both"/>
      </w:pPr>
      <w:r>
        <w:t xml:space="preserve">1.4. Возврат ресурсов от разборки конструкций, изделий и материалов определяется по фактическому выходу годных для дальнейшего использования материалов, который и оформляются двусторонним актом между подрядчиком и заказчиком. </w:t>
      </w:r>
    </w:p>
    <w:p w:rsidR="00000000" w:rsidRDefault="006507AF">
      <w:pPr>
        <w:ind w:firstLine="284"/>
        <w:jc w:val="both"/>
      </w:pPr>
      <w:r>
        <w:t xml:space="preserve">1.5. Дополнительно следует учитывать на доставку асфальтобетонного лома на </w:t>
      </w:r>
      <w:proofErr w:type="spellStart"/>
      <w:r>
        <w:t>рег</w:t>
      </w:r>
      <w:r>
        <w:t>е-нерационный</w:t>
      </w:r>
      <w:proofErr w:type="spellEnd"/>
      <w:r>
        <w:t xml:space="preserve"> завод.</w:t>
      </w:r>
    </w:p>
    <w:p w:rsidR="00000000" w:rsidRDefault="006507AF">
      <w:pPr>
        <w:ind w:firstLine="284"/>
        <w:jc w:val="both"/>
      </w:pPr>
      <w:r>
        <w:t>1.6. Процент выхода годного камня для определения возвратной его стоимости по расценкам графы 1 таблицы 12 рекомендуется принимать в размере не более 60%. Фактический выход годного камня для дальнейшего использования определяется на месте и оформляется соответствующим актом.</w:t>
      </w:r>
    </w:p>
    <w:p w:rsidR="00000000" w:rsidRDefault="006507AF">
      <w:pPr>
        <w:pStyle w:val="3"/>
        <w:spacing w:before="0" w:after="0"/>
        <w:ind w:left="0" w:firstLine="284"/>
        <w:jc w:val="both"/>
        <w:rPr>
          <w:rFonts w:ascii="Times New Roman" w:hAnsi="Times New Roman"/>
          <w:spacing w:val="0"/>
          <w:sz w:val="20"/>
        </w:rPr>
      </w:pPr>
    </w:p>
    <w:p w:rsidR="00000000" w:rsidRDefault="006507AF">
      <w:pPr>
        <w:pStyle w:val="3"/>
        <w:tabs>
          <w:tab w:val="left" w:pos="720"/>
        </w:tabs>
        <w:spacing w:before="0" w:after="0"/>
        <w:ind w:left="0" w:firstLine="284"/>
        <w:jc w:val="center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>2. Правила определения объемов работ</w:t>
      </w:r>
    </w:p>
    <w:p w:rsidR="00000000" w:rsidRDefault="006507AF">
      <w:pPr>
        <w:ind w:firstLine="284"/>
        <w:jc w:val="both"/>
      </w:pPr>
    </w:p>
    <w:p w:rsidR="00000000" w:rsidRDefault="006507AF">
      <w:pPr>
        <w:ind w:firstLine="284"/>
        <w:jc w:val="both"/>
      </w:pPr>
      <w:r>
        <w:t>2.1. Объем работ по ремонту дорожных покрытий и оснований определяется по</w:t>
      </w:r>
      <w:r>
        <w:rPr>
          <w:b/>
        </w:rPr>
        <w:t xml:space="preserve"> </w:t>
      </w:r>
      <w:r>
        <w:t>размеру намечаемой к ремонту (отремонтированной) площади.</w:t>
      </w:r>
    </w:p>
    <w:p w:rsidR="00000000" w:rsidRDefault="006507AF">
      <w:pPr>
        <w:jc w:val="both"/>
      </w:pP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2"/>
        <w:gridCol w:w="1500"/>
        <w:gridCol w:w="990"/>
        <w:gridCol w:w="990"/>
        <w:gridCol w:w="758"/>
        <w:gridCol w:w="1121"/>
        <w:gridCol w:w="1007"/>
        <w:gridCol w:w="10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507AF">
            <w:pPr>
              <w:jc w:val="center"/>
            </w:pPr>
            <w:r>
              <w:t xml:space="preserve">Номера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jc w:val="center"/>
            </w:pPr>
            <w:r>
              <w:t xml:space="preserve">Наименование и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</w:tcBorders>
          </w:tcPr>
          <w:p w:rsidR="00000000" w:rsidRDefault="006507AF">
            <w:pPr>
              <w:jc w:val="center"/>
            </w:pPr>
            <w:r>
              <w:t xml:space="preserve">Прямые </w:t>
            </w:r>
          </w:p>
        </w:tc>
        <w:tc>
          <w:tcPr>
            <w:tcW w:w="38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jc w:val="center"/>
            </w:pPr>
            <w:r>
              <w:t>в том числе</w:t>
            </w:r>
            <w:r>
              <w:t>, руб.</w:t>
            </w:r>
          </w:p>
        </w:tc>
        <w:tc>
          <w:tcPr>
            <w:tcW w:w="10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507AF">
            <w:pPr>
              <w:jc w:val="center"/>
            </w:pPr>
            <w:r>
              <w:t xml:space="preserve">Затраты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2" w:type="dxa"/>
            <w:tcBorders>
              <w:left w:val="single" w:sz="6" w:space="0" w:color="auto"/>
            </w:tcBorders>
          </w:tcPr>
          <w:p w:rsidR="00000000" w:rsidRDefault="006507AF">
            <w:pPr>
              <w:jc w:val="center"/>
            </w:pPr>
            <w:r>
              <w:t>расценок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jc w:val="center"/>
            </w:pPr>
            <w:r>
              <w:t xml:space="preserve">характеристика строительных </w:t>
            </w:r>
          </w:p>
        </w:tc>
        <w:tc>
          <w:tcPr>
            <w:tcW w:w="990" w:type="dxa"/>
            <w:tcBorders>
              <w:left w:val="nil"/>
            </w:tcBorders>
          </w:tcPr>
          <w:p w:rsidR="00000000" w:rsidRDefault="006507AF">
            <w:pPr>
              <w:jc w:val="center"/>
            </w:pPr>
            <w:r>
              <w:t>затраты, 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jc w:val="center"/>
            </w:pPr>
            <w:r>
              <w:t xml:space="preserve">заработная плата 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jc w:val="center"/>
            </w:pPr>
            <w:r>
              <w:t>эксплуатация машин</w:t>
            </w:r>
          </w:p>
        </w:tc>
        <w:tc>
          <w:tcPr>
            <w:tcW w:w="1007" w:type="dxa"/>
            <w:tcBorders>
              <w:top w:val="single" w:sz="6" w:space="0" w:color="auto"/>
              <w:left w:val="nil"/>
            </w:tcBorders>
          </w:tcPr>
          <w:p w:rsidR="00000000" w:rsidRDefault="006507AF">
            <w:pPr>
              <w:jc w:val="center"/>
            </w:pPr>
            <w:r>
              <w:t>материалы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jc w:val="center"/>
            </w:pPr>
            <w:r>
              <w:t>труда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9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507AF">
            <w:pPr>
              <w:jc w:val="center"/>
            </w:pP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jc w:val="center"/>
            </w:pPr>
            <w:r>
              <w:t>работ и конструкций</w:t>
            </w:r>
          </w:p>
        </w:tc>
        <w:tc>
          <w:tcPr>
            <w:tcW w:w="990" w:type="dxa"/>
            <w:tcBorders>
              <w:left w:val="nil"/>
              <w:bottom w:val="single" w:sz="6" w:space="0" w:color="auto"/>
            </w:tcBorders>
          </w:tcPr>
          <w:p w:rsidR="00000000" w:rsidRDefault="006507AF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jc w:val="center"/>
            </w:pPr>
            <w:r>
              <w:t>рабочих-строителей</w:t>
            </w:r>
          </w:p>
        </w:tc>
        <w:tc>
          <w:tcPr>
            <w:tcW w:w="758" w:type="dxa"/>
            <w:tcBorders>
              <w:left w:val="nil"/>
              <w:bottom w:val="single" w:sz="6" w:space="0" w:color="auto"/>
            </w:tcBorders>
          </w:tcPr>
          <w:p w:rsidR="00000000" w:rsidRDefault="006507AF">
            <w:pPr>
              <w:jc w:val="center"/>
            </w:pPr>
            <w:r>
              <w:t>всего</w:t>
            </w:r>
          </w:p>
        </w:tc>
        <w:tc>
          <w:tcPr>
            <w:tcW w:w="11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jc w:val="center"/>
            </w:pPr>
            <w:r>
              <w:t>в т.ч. заработная плата машинистов</w:t>
            </w:r>
          </w:p>
        </w:tc>
        <w:tc>
          <w:tcPr>
            <w:tcW w:w="1007" w:type="dxa"/>
            <w:tcBorders>
              <w:left w:val="nil"/>
              <w:bottom w:val="single" w:sz="6" w:space="0" w:color="auto"/>
            </w:tcBorders>
          </w:tcPr>
          <w:p w:rsidR="00000000" w:rsidRDefault="006507AF">
            <w:pPr>
              <w:jc w:val="center"/>
            </w:pPr>
          </w:p>
        </w:tc>
        <w:tc>
          <w:tcPr>
            <w:tcW w:w="1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jc w:val="center"/>
            </w:pPr>
            <w:r>
              <w:t>строителей,</w:t>
            </w:r>
          </w:p>
          <w:p w:rsidR="00000000" w:rsidRDefault="006507AF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2" w:name="сб68_1"/>
            <w:bookmarkEnd w:id="2"/>
            <w:r>
              <w:rPr>
                <w:b/>
              </w:rPr>
              <w:t>ТАБЛИЦА 68-1. Корчевка пней вручную давностью рубки до трех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 пень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Kорчевка</w:t>
            </w:r>
            <w:proofErr w:type="spellEnd"/>
            <w:r>
              <w:rPr>
                <w:b/>
              </w:rPr>
              <w:t xml:space="preserve"> пней вручную давностью рубки до трех лет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500 мм мягких пород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82,43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28,64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2,26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0,32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51,53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3,70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lastRenderedPageBreak/>
              <w:t>68-1-2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500 мм твердых пород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92,49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38,70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2,26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0,32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51,53</w:t>
            </w:r>
            <w:r>
              <w:t xml:space="preserve">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700 мм мягких пород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151,26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55,73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6,03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0,85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89,50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700 мм твердых пород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167,51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71,98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6,03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0,85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89,50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9,30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3" w:name="сб68_2"/>
            <w:bookmarkEnd w:id="3"/>
            <w:r>
              <w:rPr>
                <w:b/>
              </w:rPr>
              <w:t>ТАБЛИЦА 68-2. Формовочная обрезка деревьев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 дерево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>Формовочная обрезка деревьев высотой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68-2-1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до 5 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8,29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8,29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68-2-2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более 5 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205,36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17,50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187,86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19,68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4" w:name="сб68_3"/>
            <w:bookmarkEnd w:id="4"/>
            <w:r>
              <w:rPr>
                <w:b/>
              </w:rPr>
              <w:t>ТАБЛИЦА 68-3. Валка деревьев в городских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складочный кряжей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>Валка деревьев в городских условиях липы, сосны, кедра, тополя диаметром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68-3</w:t>
            </w:r>
            <w:r>
              <w:t>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до 300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34,66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21,54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13,12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2,57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68-3-2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более 300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60,62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37,64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22,98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4,49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>Валка деревьев в городских условиях ели, пихты, березы, лиственницы, ольхи диаметром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68-3-3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до 300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40,12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24,89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15,23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2,97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68-3-4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более 300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82,44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51,21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31,23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>Валка деревьев в городских условиях дуба, бука, граба, клена, ясеня диаметром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68-3-5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до 300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51,84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32,19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19,65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3,84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68-3-6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более 300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99,68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61,86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37,82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7,38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5" w:name="сб68_4"/>
            <w:bookmarkEnd w:id="5"/>
            <w:r>
              <w:rPr>
                <w:b/>
              </w:rPr>
              <w:t xml:space="preserve">ТАБЛИЦА 68-4. </w:t>
            </w:r>
            <w:proofErr w:type="spellStart"/>
            <w:r>
              <w:rPr>
                <w:b/>
              </w:rPr>
              <w:t>Выкашивание</w:t>
            </w:r>
            <w:proofErr w:type="spellEnd"/>
            <w:r>
              <w:rPr>
                <w:b/>
              </w:rPr>
              <w:t xml:space="preserve"> газонов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газонов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Выкашивание</w:t>
            </w:r>
            <w:proofErr w:type="spellEnd"/>
            <w:r>
              <w:rPr>
                <w:b/>
              </w:rPr>
              <w:t xml:space="preserve"> газонов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68-4-1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косой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6,04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6,04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68-4-2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газонокосилкой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24,60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7,72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16,88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6" w:name="сб68_5"/>
            <w:bookmarkEnd w:id="6"/>
            <w:r>
              <w:rPr>
                <w:b/>
              </w:rPr>
              <w:t>ТАБЛИЦА 68-5. Вырезка сухих ветвей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 дерево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>Вырезка сухих ветвей деревьев лиственных пород диаметром: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68-5-1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до 350 мм при количестве срезанных ветвей до 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4,48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4,48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68-5-2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более 350 мм при количестве срезанных ветвей до 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6,34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6,34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68-5-3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до 350 мм при количестве срезанных ветвей до 15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8,29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8,29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68-5-4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более 350 мм п</w:t>
            </w:r>
            <w:r>
              <w:t>ри количестве срезанных ветвей до 15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9,81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9,81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lastRenderedPageBreak/>
              <w:t>68-5-5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до 350 мм при количестве срезанных ветвей более 15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14,54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14,54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68-5-6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более 350 мм при количестве срезанных ветвей более 15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18,52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18,52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2,19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68-5-7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Вырезка сухих ветвей сосны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4,40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4,40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>Вырезка сухих ветвей ели диаметром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68-5-8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до 150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1,44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1,44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68-5-9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более 150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2,11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2,11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7" w:name="сб68_6"/>
            <w:bookmarkEnd w:id="7"/>
            <w:r>
              <w:rPr>
                <w:b/>
              </w:rPr>
              <w:t>ТАБЛИЦА 68-6. Омоложение живых изгородей и кустарников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 живой изгороди (нормы 1</w:t>
            </w:r>
            <w:r>
              <w:rPr>
                <w:b/>
              </w:rPr>
              <w:t>-6); 10 кустов (норма 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>Омоложение живых изгородей: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68-6-1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мягких с обрезкой побегов на пень до 70 %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1,38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1,38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68-6-2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мягких с обрезкой побегов на пень до 100 %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1,92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1,92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68-6-3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твердых с обрезкой побегов на пень до 70 %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1,77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1,77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68-6-4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твердых с обрезкой побегов на пень до 100 %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2,46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2,46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68-6-5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колючих с обрезкой побегов на пень до 70 %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3,15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3,15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68-6-6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колючих с обрезкой побегов на пень до 100 %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4,07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4,07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0,53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68-6-</w:t>
            </w:r>
            <w:r>
              <w:t>7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Одиночные кустарники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3,99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3,99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8" w:name="сб68_7"/>
            <w:bookmarkEnd w:id="8"/>
            <w:r>
              <w:rPr>
                <w:b/>
              </w:rPr>
              <w:t>ТАБЛИЦА 68-7. Штыковка почвы при омоложении растений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Штыковка почвы при омоложении растений глубиной </w:t>
            </w:r>
            <w:proofErr w:type="spellStart"/>
            <w:r>
              <w:rPr>
                <w:b/>
              </w:rPr>
              <w:t>штыкования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68-7-1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 xml:space="preserve">150 мм в грунтах </w:t>
            </w:r>
            <w:proofErr w:type="spellStart"/>
            <w:r>
              <w:t>I</w:t>
            </w:r>
            <w:proofErr w:type="spellEnd"/>
            <w:r>
              <w:t xml:space="preserve"> группы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0,59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0,59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68-7-2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 xml:space="preserve">150 мм в грунтах </w:t>
            </w:r>
            <w:proofErr w:type="spellStart"/>
            <w:r>
              <w:t>II</w:t>
            </w:r>
            <w:proofErr w:type="spellEnd"/>
            <w:r>
              <w:t xml:space="preserve"> группы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1,04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1,04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68-7-3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 xml:space="preserve">250 мм в грунтах </w:t>
            </w:r>
            <w:proofErr w:type="spellStart"/>
            <w:r>
              <w:t>I</w:t>
            </w:r>
            <w:proofErr w:type="spellEnd"/>
            <w:r>
              <w:t xml:space="preserve"> группы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0,82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0,82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68-7-4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 xml:space="preserve">250 мм в грунтах </w:t>
            </w:r>
            <w:proofErr w:type="spellStart"/>
            <w:r>
              <w:t>II</w:t>
            </w:r>
            <w:proofErr w:type="spellEnd"/>
            <w:r>
              <w:t xml:space="preserve"> группы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1,56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1,56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9" w:name="сб68_8"/>
            <w:bookmarkEnd w:id="9"/>
            <w:r>
              <w:rPr>
                <w:b/>
              </w:rPr>
              <w:t>ТАБЛИЦА 68-8. Ремонт садовых дорожек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>Ремонт садовых дорожек: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68-8-1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из известн</w:t>
            </w:r>
            <w:r>
              <w:t>якового щебня добавлением слоя 5 см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13,77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1,78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3,77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0,53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8,22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68-8-2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добавлять или удалять на каждый 1 см к 68-8-1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1,57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1,57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68-8-3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из кирпичного щебня добавлением слоя 5 см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18,12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1,78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3,77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0,53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12,57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68-8-4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добавлять или удалять на каждый 1 см к 68-8-3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2,47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2,47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68-8-5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из шлака добавлением слоя 5 см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10,85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1,78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3,77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0,53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5,30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68-8-6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добавлять или удалять на каждый 1 см к 68-8-5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0,97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0,97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10" w:name="сб68_9"/>
            <w:bookmarkEnd w:id="10"/>
            <w:r>
              <w:rPr>
                <w:b/>
              </w:rPr>
              <w:t>ТАБЛИЦА 68-9. Исправление профиля щебеночных и грави</w:t>
            </w:r>
            <w:r>
              <w:rPr>
                <w:b/>
              </w:rPr>
              <w:t>йных оснований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площади основания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>Исправление профиля оснований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68-9-1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щебеночных с добавлением нового материала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16867,14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706,32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6227,01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601,90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9933,81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87,29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68-9-2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щебеночных без добавления нового материала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8447,52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706,32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5990,85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581,58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1750,35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87,29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68-9-3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гравийных с добавлением нового материала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7089,86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399,57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2693,69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281,00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3996,60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48,51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68-9-4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гравийных без добавления нового материала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2893,70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399,57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2457,53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260,69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36,60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48,51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11" w:name="сб68_10"/>
            <w:bookmarkEnd w:id="11"/>
            <w:r>
              <w:rPr>
                <w:b/>
              </w:rPr>
              <w:t>ТАБЛИЦА 68-10. Устройст</w:t>
            </w:r>
            <w:r>
              <w:rPr>
                <w:b/>
              </w:rPr>
              <w:t>во выравнивающего слоя из асфальтобетонной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т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>Устройство выравнивающего слоя из асфальтобетонной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68-10-1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с применением укладчиков асфальтобетона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50446,95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293,10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3689,91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316,34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46463,94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29,99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68-10-2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без применения укладчиков асфальтобетона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50517,98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825,26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3228,78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330,31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46463,94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85,72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12" w:name="сб68_11"/>
            <w:bookmarkEnd w:id="12"/>
            <w:r>
              <w:rPr>
                <w:b/>
              </w:rPr>
              <w:t xml:space="preserve">ТАБЛИЦА 68-11. </w:t>
            </w:r>
            <w:proofErr w:type="spellStart"/>
            <w:r>
              <w:rPr>
                <w:b/>
              </w:rPr>
              <w:t>Перемощение</w:t>
            </w:r>
            <w:proofErr w:type="spellEnd"/>
            <w:r>
              <w:rPr>
                <w:b/>
              </w:rPr>
              <w:t xml:space="preserve"> мостовой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площади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68-11-1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proofErr w:type="spellStart"/>
            <w:r>
              <w:t>Перемощение</w:t>
            </w:r>
            <w:proofErr w:type="spellEnd"/>
            <w:r>
              <w:t xml:space="preserve"> мостовой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359,69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102,92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58,83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4,76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197,94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12,07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13" w:name="сб68_12"/>
            <w:bookmarkEnd w:id="13"/>
            <w:r>
              <w:rPr>
                <w:b/>
              </w:rPr>
              <w:t>ТАБЛИЦА 68-12. Разборка пок</w:t>
            </w:r>
            <w:r>
              <w:rPr>
                <w:b/>
              </w:rPr>
              <w:t>рытий и оснований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конструкций (нормы 1-5); 1000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(нормы 6-17)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>Разборка покрытий и оснований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68-12-1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мостовой из булыжного камня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2941,93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2225,13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716,80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104,00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282,60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68-12-2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щебеночных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622,18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144,64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477,54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59,14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18,37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68-12-3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черных щебеночных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913,86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191,05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722,81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91,73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24,49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68-12-4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асфальтобетонных с помощью молотков отбойных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8187,08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2022,11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6164,97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437,91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243,35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68-12-5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цементно-бетонных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2556,66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628,88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1927,78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178,27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77,72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>Снятие деформиро</w:t>
            </w:r>
            <w:r>
              <w:rPr>
                <w:b/>
              </w:rPr>
              <w:t>ванных асфальтобетонных покрытий самоходными холодными фрезами с шириной фрезерования 500-1000 мм,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68-12-6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толщиной слоя до 30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17601,72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40,41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2711,31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199,22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14850,00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5,18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68-12-7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толщиной слоя до 50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28557,78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56,17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3751,61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274,02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24750,00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68-12-8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толщиной слоя до 70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39854,21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77,00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5127,21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372,95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34650,00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9,87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68-12-9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толщиной слоя до 90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52054,53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111,32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7393,21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535,88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44550,00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14,27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68-12-10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толщиной слоя до 110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64840,39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154,38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10236,01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740,28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54450,00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19,</w:t>
            </w:r>
            <w:r>
              <w:t xml:space="preserve">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>Снятие деформированных асфальтобетонных покрытий самоходными холодными фрезами с шириной фрезерования</w:t>
            </w:r>
            <w:r>
              <w:t xml:space="preserve"> </w:t>
            </w:r>
            <w:r>
              <w:rPr>
                <w:b/>
              </w:rPr>
              <w:t>1500-2100 мм,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68-12-11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толщиной слоя до 30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10,38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10,38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56,71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68-12-12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толщиной слоя до 50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18,10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18,10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93,32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2,32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68-12-13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толщиной слоя до 70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27,07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27,07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135,95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3,47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68-12-14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толщиной слоя до 90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39,32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39,32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194,04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5,04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68-12-15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толщиной слоя до 110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48,76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48,76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238,90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68-12-16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толщиной слоя до 130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65,14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65,14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316,66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8,35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68-12-17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толщиной слоя до 150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80,90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80,90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391,46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10,37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14" w:name="сб68_13"/>
            <w:bookmarkEnd w:id="14"/>
            <w:r>
              <w:rPr>
                <w:b/>
              </w:rPr>
              <w:t>ТАБЛИЦА 68-13. Разборка асфальтобетонных покрытий тротуаров толщиной до 4см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>Разборка асфальтобетонных покрытий тротуаров толщиной до 4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68-13-1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вручную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729,95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729,95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93,57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68-13-2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с помощью молотков отбойных пневматических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2836,53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479,96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2356,57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166,11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57,76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15" w:name="сб68_14"/>
            <w:bookmarkEnd w:id="15"/>
            <w:r>
              <w:rPr>
                <w:b/>
              </w:rPr>
              <w:t>ТАБЛИЦА 68-14. Разборка бортовых камней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>Разборка бортовых камней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68-14-1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бетонном основании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2000,53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589,59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1410,</w:t>
            </w:r>
            <w:r>
              <w:t xml:space="preserve">94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99,45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68,26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68-14-2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щебеночном основании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1397,97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437,33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960,64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67,71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52,63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</w:tcPr>
          <w:p w:rsidR="00000000" w:rsidRDefault="006507AF">
            <w:pPr>
              <w:widowControl w:val="0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16" w:name="сб68_15"/>
            <w:bookmarkEnd w:id="16"/>
            <w:r>
              <w:rPr>
                <w:b/>
              </w:rPr>
              <w:t>ТАБЛИЦА 68-15. Ремонт асфальтобетонного покрытия дорог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>Ремонт асфальтобетонного покрытия дорог однослойного толщиной 50 мм площадью ремонта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68-15-1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7110,58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831,78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687,57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68,45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5591,23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100,10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68-15-2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6796,48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517,68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687,57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68,45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5591,23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62,30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>Ремонт асфальтобетонного покрытия дорог однослойного толщиной 70 мм площадью ремонта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68-15-3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9704,28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1078,57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856,</w:t>
            </w:r>
            <w:r>
              <w:t xml:space="preserve">00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81,04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7769,71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129,80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68-15-4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9289,64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663,93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856,00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81,04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7769,71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79,90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>Ремонт асфальтобетонного покрытия дорог двухслойного толщиной 80 мм площадью ремонта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68-15-5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11578,60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1436,71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1200,80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123,89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8941,09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172,90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68-15-6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25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11073,38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931,49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1200,80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123,89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8941,09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112,10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17" w:name="сб68_16"/>
            <w:bookmarkEnd w:id="17"/>
            <w:r>
              <w:rPr>
                <w:b/>
              </w:rPr>
              <w:t>ТАБЛИЦА 68-16. Ремонт тротуаров из литого асфальта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68-16-1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Ремонт тротуаров из литого асфальта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5087,91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922,45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625,22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59,25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3540,24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114,00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18" w:name="сб68_17"/>
            <w:bookmarkEnd w:id="18"/>
            <w:r>
              <w:rPr>
                <w:b/>
              </w:rPr>
              <w:t>ТАБЛИЦА 68-17. Ремонт бордюро</w:t>
            </w:r>
            <w:r>
              <w:rPr>
                <w:b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бордюров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68-17-1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Ремонт бордюров с внутренней обшивкой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1557,31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628,20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877,13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83,58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51,98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75,60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19" w:name="сб68_18"/>
            <w:bookmarkEnd w:id="19"/>
            <w:r>
              <w:rPr>
                <w:b/>
              </w:rPr>
              <w:t>ТАБЛИЦА 68-18. Заделка швов цементным раствором в существующих бордюрах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 шва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68-18-1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Заделка швов цементным раствором в существующих бордюрах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6,43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1,23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5,20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20" w:name="сб68_19"/>
            <w:bookmarkEnd w:id="20"/>
            <w:r>
              <w:rPr>
                <w:b/>
              </w:rPr>
              <w:t>ТАБЛИЦА 68-19. Заделка трещин в асфальтобетонных покрытиях вручную битумом с очисткой трещин и засыпкой поверхности песком с уплотнением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трещин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68-19-1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Заделка трещин в асфальтобе</w:t>
            </w:r>
            <w:r>
              <w:t>тонных покрытиях вручную битумом с очисткой трещин и засыпкой поверхности песком с уплотнением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280,53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59,88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84,00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14,81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136,65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21" w:name="сб68_20"/>
            <w:bookmarkEnd w:id="21"/>
            <w:r>
              <w:rPr>
                <w:b/>
              </w:rPr>
              <w:t>ТАБЛИЦА 68-20. Разборка тротуаров и дорожек из плит с их отноской и укладкой в штабель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основания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68-20-1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Разборка тротуаров и дорожек из плит с их отноской и укладкой в штабель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142,30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142,30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18,68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22" w:name="сб68_21"/>
            <w:bookmarkEnd w:id="22"/>
            <w:r>
              <w:rPr>
                <w:b/>
              </w:rPr>
              <w:t xml:space="preserve">ТАБЛИЦА 68-21. </w:t>
            </w:r>
            <w:proofErr w:type="spellStart"/>
            <w:r>
              <w:rPr>
                <w:b/>
              </w:rPr>
              <w:t>Размостка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плитных</w:t>
            </w:r>
            <w:proofErr w:type="spellEnd"/>
            <w:r>
              <w:rPr>
                <w:b/>
              </w:rPr>
              <w:t xml:space="preserve"> тротуаров и дорожек с разборкой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68-21-1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proofErr w:type="spellStart"/>
            <w:r>
              <w:t>Размостка</w:t>
            </w:r>
            <w:proofErr w:type="spellEnd"/>
            <w:r>
              <w:t xml:space="preserve"> </w:t>
            </w:r>
            <w:proofErr w:type="spellStart"/>
            <w:r>
              <w:t>плитных</w:t>
            </w:r>
            <w:proofErr w:type="spellEnd"/>
            <w:r>
              <w:t xml:space="preserve"> тротуаров и дорожек с </w:t>
            </w:r>
            <w:r>
              <w:t>разборкой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1200,16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979,12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221,04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122,10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23" w:name="сб68_22"/>
            <w:bookmarkEnd w:id="23"/>
            <w:r>
              <w:rPr>
                <w:b/>
              </w:rPr>
              <w:t xml:space="preserve">ТАБЛИЦА 68-22. Восстановление профиля канав вручную с очисткой от кустарника, </w:t>
            </w:r>
            <w:proofErr w:type="spellStart"/>
            <w:r>
              <w:rPr>
                <w:b/>
              </w:rPr>
              <w:t>отрывкой</w:t>
            </w:r>
            <w:proofErr w:type="spellEnd"/>
            <w:r>
              <w:rPr>
                <w:b/>
              </w:rPr>
              <w:t xml:space="preserve"> грунта с разравниванием и планировкой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 канавы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68-22-1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Полное восстановление профиля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6,88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6,88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68-22-2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Частичное восстановление профиля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4,69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4,69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24" w:name="сб68_23"/>
            <w:bookmarkEnd w:id="24"/>
            <w:r>
              <w:rPr>
                <w:b/>
              </w:rPr>
              <w:t>ТАБЛИЦА 68-23. Ремонт металлических ограждений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>Ремонт металлических ограждений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68-23-1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мелкий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21,92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16,24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3,65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2,03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68-23-2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средний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295,39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85,12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6,32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203,95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9,61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25" w:name="сб68_24"/>
            <w:bookmarkEnd w:id="25"/>
            <w:r>
              <w:rPr>
                <w:b/>
              </w:rPr>
              <w:t>ТАБЛИЦА 68-24. Смена отдельных участков металлического ограждения газонов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 сменяемого ограждения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>Смена отдельных участков металлического ограждения газонов из труб диаметром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68-24-1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25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28,45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2,85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0,73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24,87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68-24-2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40 мм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43,93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3,54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0,73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39,66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26" w:name="сб68_25"/>
            <w:bookmarkEnd w:id="26"/>
            <w:r>
              <w:rPr>
                <w:b/>
              </w:rPr>
              <w:t>ТАБЛИЦА 68-25. Смена отдельных частей металлического ограждения спортивных площадок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сетки, 1 стойка, </w:t>
            </w:r>
            <w:proofErr w:type="spellStart"/>
            <w:r>
              <w:rPr>
                <w:b/>
              </w:rPr>
              <w:t>пожилина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>Смена отдельных частей металлического ограждения спортивных площадок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</w:t>
            </w:r>
            <w:r>
              <w:t>25-1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сетки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25,88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6,31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19,57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0,73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68-25-2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стойки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320,54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81,88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4,34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0,53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234,32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9,48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68-25-3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proofErr w:type="spellStart"/>
            <w:r>
              <w:t>пожилины</w:t>
            </w:r>
            <w:proofErr w:type="spellEnd"/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84,18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10,97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1,91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0,21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71,30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27" w:name="сб68_26"/>
            <w:bookmarkEnd w:id="27"/>
            <w:r>
              <w:rPr>
                <w:b/>
              </w:rPr>
              <w:t>ТАБЛИЦА 68-26. Разборка деревянных заборов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забора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>Разборка деревянных заборов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68-26-1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инвентарных из готовых звеньев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120,39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120,39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15,15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68-26-2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proofErr w:type="spellStart"/>
            <w:r>
              <w:t>штакетных</w:t>
            </w:r>
            <w:proofErr w:type="spellEnd"/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435,64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435,64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53,36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68-26-3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глухих из строганных досок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350,00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350,00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42,87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4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bookmarkStart w:id="28" w:name="сб68_27"/>
            <w:bookmarkEnd w:id="28"/>
            <w:r>
              <w:rPr>
                <w:b/>
              </w:rPr>
              <w:t>ТАБЛИЦА 68-27. Ремонт деревянных ворот и калиток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по</w:t>
            </w:r>
            <w:r>
              <w:rPr>
                <w:b/>
              </w:rPr>
              <w:t>лотен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6507AF">
            <w:pPr>
              <w:widowControl w:val="0"/>
            </w:pPr>
          </w:p>
        </w:tc>
        <w:tc>
          <w:tcPr>
            <w:tcW w:w="7442" w:type="dxa"/>
            <w:gridSpan w:val="7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rPr>
                <w:b/>
              </w:rPr>
            </w:pPr>
            <w:r>
              <w:rPr>
                <w:b/>
              </w:rPr>
              <w:t>Ремонт деревянных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68-27-1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ворот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3620,29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1844,07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1768,68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213,50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>68-27-2</w:t>
            </w:r>
          </w:p>
        </w:tc>
        <w:tc>
          <w:tcPr>
            <w:tcW w:w="150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</w:pPr>
            <w:r>
              <w:t>калиток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2453,23 </w:t>
            </w:r>
          </w:p>
        </w:tc>
        <w:tc>
          <w:tcPr>
            <w:tcW w:w="99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931,11 </w:t>
            </w:r>
          </w:p>
        </w:tc>
        <w:tc>
          <w:tcPr>
            <w:tcW w:w="758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7,54 </w:t>
            </w:r>
          </w:p>
        </w:tc>
        <w:tc>
          <w:tcPr>
            <w:tcW w:w="1121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1,06 </w:t>
            </w:r>
          </w:p>
        </w:tc>
        <w:tc>
          <w:tcPr>
            <w:tcW w:w="100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1514,58 </w:t>
            </w:r>
          </w:p>
        </w:tc>
        <w:tc>
          <w:tcPr>
            <w:tcW w:w="10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507AF">
            <w:pPr>
              <w:widowControl w:val="0"/>
              <w:jc w:val="center"/>
            </w:pPr>
            <w:r>
              <w:t xml:space="preserve">107,80 </w:t>
            </w:r>
          </w:p>
        </w:tc>
      </w:tr>
    </w:tbl>
    <w:p w:rsidR="00000000" w:rsidRDefault="006507AF"/>
    <w:p w:rsidR="00000000" w:rsidRDefault="006507AF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7AF"/>
    <w:rsid w:val="0065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customStyle="1" w:styleId="1">
    <w:name w:val="заголовок 1"/>
    <w:basedOn w:val="a"/>
    <w:next w:val="a"/>
    <w:pPr>
      <w:keepNext/>
      <w:jc w:val="center"/>
    </w:pPr>
    <w:rPr>
      <w:b/>
      <w:sz w:val="24"/>
    </w:rPr>
  </w:style>
  <w:style w:type="paragraph" w:customStyle="1" w:styleId="4">
    <w:name w:val="заголовок 4"/>
    <w:basedOn w:val="a"/>
    <w:next w:val="a"/>
    <w:pPr>
      <w:keepNext/>
      <w:jc w:val="center"/>
    </w:pPr>
    <w:rPr>
      <w:b/>
      <w:sz w:val="40"/>
    </w:rPr>
  </w:style>
  <w:style w:type="paragraph" w:customStyle="1" w:styleId="style2">
    <w:name w:val="style2"/>
    <w:basedOn w:val="2"/>
    <w:pPr>
      <w:keepLines/>
      <w:suppressLineNumbers/>
      <w:suppressAutoHyphens/>
      <w:spacing w:after="120"/>
      <w:jc w:val="center"/>
    </w:pPr>
    <w:rPr>
      <w:rFonts w:ascii="Academy" w:hAnsi="Academy"/>
      <w:caps/>
    </w:rPr>
  </w:style>
  <w:style w:type="paragraph" w:customStyle="1" w:styleId="2">
    <w:name w:val="заголовок 2"/>
    <w:basedOn w:val="a"/>
    <w:next w:val="a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3">
    <w:name w:val="заголовок 3"/>
    <w:basedOn w:val="a"/>
    <w:next w:val="a"/>
    <w:pPr>
      <w:keepNext/>
      <w:keepLines/>
      <w:suppressLineNumbers/>
      <w:tabs>
        <w:tab w:val="left" w:pos="2835"/>
      </w:tabs>
      <w:spacing w:before="240" w:after="120"/>
      <w:ind w:left="2835" w:hanging="2835"/>
    </w:pPr>
    <w:rPr>
      <w:rFonts w:ascii="NTTimes/Cyrillic" w:hAnsi="NTTimes/Cyrillic"/>
      <w:b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1895</Words>
  <Characters>10803</Characters>
  <Application>Microsoft Office Word</Application>
  <DocSecurity>0</DocSecurity>
  <Lines>90</Lines>
  <Paragraphs>25</Paragraphs>
  <ScaleCrop>false</ScaleCrop>
  <Company>Пермский ЦНТИ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2013-04-11T12:36:00Z</dcterms:created>
  <dcterms:modified xsi:type="dcterms:W3CDTF">2013-04-11T12:36:00Z</dcterms:modified>
</cp:coreProperties>
</file>